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b/>
          <w:bCs/>
          <w:sz w:val="15"/>
          <w:szCs w:val="15"/>
        </w:rPr>
      </w:pPr>
      <w:r>
        <w:rPr>
          <w:rFonts w:hint="eastAsia" w:ascii="宋体" w:hAnsi="宋体"/>
          <w:b/>
          <w:bCs/>
          <w:sz w:val="44"/>
          <w:szCs w:val="44"/>
          <w:lang w:val="en-US" w:eastAsia="zh-CN"/>
        </w:rPr>
        <w:t>清 单 编 制</w:t>
      </w:r>
      <w:r>
        <w:rPr>
          <w:rFonts w:hint="eastAsia" w:ascii="宋体" w:hAnsi="宋体"/>
          <w:b/>
          <w:bCs/>
          <w:sz w:val="44"/>
          <w:szCs w:val="44"/>
        </w:rPr>
        <w:t xml:space="preserve"> </w:t>
      </w:r>
      <w:r>
        <w:rPr>
          <w:rFonts w:hint="eastAsia" w:ascii="宋体" w:hAnsi="宋体"/>
          <w:b/>
          <w:bCs/>
          <w:sz w:val="44"/>
          <w:szCs w:val="44"/>
          <w:lang w:eastAsia="zh-CN"/>
        </w:rPr>
        <w:t>总</w:t>
      </w:r>
      <w:r>
        <w:rPr>
          <w:rFonts w:hint="eastAsia" w:ascii="宋体" w:hAnsi="宋体"/>
          <w:b/>
          <w:bCs/>
          <w:sz w:val="44"/>
          <w:szCs w:val="44"/>
        </w:rPr>
        <w:t xml:space="preserve"> 说 明</w:t>
      </w:r>
    </w:p>
    <w:p>
      <w:pPr>
        <w:jc w:val="left"/>
        <w:rPr>
          <w:rFonts w:hint="eastAsia"/>
          <w:b w:val="0"/>
          <w:bCs w:val="0"/>
          <w:sz w:val="21"/>
          <w:szCs w:val="21"/>
          <w:lang w:val="en-US" w:eastAsia="zh-CN"/>
        </w:rPr>
      </w:pPr>
      <w:r>
        <w:rPr>
          <w:rFonts w:hint="eastAsia"/>
          <w:b w:val="0"/>
          <w:bCs w:val="0"/>
          <w:sz w:val="24"/>
          <w:szCs w:val="24"/>
          <w:lang w:val="en-US" w:eastAsia="zh-CN"/>
        </w:rPr>
        <w:t xml:space="preserve"> </w:t>
      </w:r>
    </w:p>
    <w:p>
      <w:pPr>
        <w:pStyle w:val="5"/>
        <w:keepNext w:val="0"/>
        <w:keepLines w:val="0"/>
        <w:widowControl/>
        <w:suppressLineNumbers w:val="0"/>
        <w:spacing w:before="0" w:beforeAutospacing="0" w:after="0" w:afterAutospacing="0"/>
        <w:ind w:left="0" w:right="0" w:firstLine="0"/>
        <w:rPr>
          <w:rFonts w:hint="eastAsia" w:eastAsia="宋体"/>
          <w:u w:val="single"/>
          <w:lang w:eastAsia="zh-CN"/>
        </w:rPr>
      </w:pPr>
      <w:r>
        <w:rPr>
          <w:rFonts w:hint="eastAsia"/>
          <w:b w:val="0"/>
          <w:bCs w:val="0"/>
          <w:sz w:val="24"/>
          <w:szCs w:val="24"/>
        </w:rPr>
        <w:t>工程名称：</w:t>
      </w:r>
      <w:r>
        <w:rPr>
          <w:rFonts w:hint="eastAsia" w:ascii="宋体" w:hAnsi="宋体" w:eastAsia="宋体" w:cs="宋体"/>
          <w:kern w:val="0"/>
          <w:sz w:val="22"/>
          <w:szCs w:val="22"/>
          <w:u w:val="single"/>
          <w:lang w:val="en-US" w:eastAsia="zh-CN" w:bidi="ar"/>
        </w:rPr>
        <w:t>铜陵经开区新江花园6#、38#公寓装修改造工程</w:t>
      </w:r>
    </w:p>
    <w:p>
      <w:pPr>
        <w:jc w:val="left"/>
        <w:rPr>
          <w:rFonts w:hint="eastAsia"/>
          <w:b w:val="0"/>
          <w:bCs w:val="0"/>
          <w:sz w:val="24"/>
          <w:szCs w:val="24"/>
        </w:rPr>
      </w:pPr>
    </w:p>
    <w:tbl>
      <w:tblPr>
        <w:tblStyle w:val="6"/>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9" w:hRule="atLeast"/>
        </w:trPr>
        <w:tc>
          <w:tcPr>
            <w:tcW w:w="93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sz w:val="24"/>
                <w:szCs w:val="24"/>
              </w:rPr>
            </w:pPr>
            <w:r>
              <w:rPr>
                <w:rFonts w:hint="eastAsia"/>
                <w:b/>
                <w:bCs/>
                <w:sz w:val="24"/>
                <w:szCs w:val="24"/>
                <w:lang w:val="en-US" w:eastAsia="zh-CN"/>
              </w:rPr>
              <w:t>一、</w:t>
            </w:r>
            <w:r>
              <w:rPr>
                <w:rFonts w:hint="eastAsia"/>
                <w:b/>
                <w:bCs/>
                <w:sz w:val="24"/>
                <w:szCs w:val="24"/>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lang w:val="en-US" w:eastAsia="zh-CN"/>
              </w:rPr>
              <w:t xml:space="preserve">      工程地点：</w:t>
            </w:r>
            <w:r>
              <w:rPr>
                <w:rFonts w:hint="eastAsia" w:asciiTheme="minorEastAsia" w:hAnsiTheme="minorEastAsia" w:cstheme="minorEastAsia"/>
                <w:sz w:val="24"/>
                <w:u w:val="single"/>
                <w:lang w:val="en-US" w:eastAsia="zh-CN"/>
              </w:rPr>
              <w:t xml:space="preserve">      </w:t>
            </w:r>
            <w:r>
              <w:rPr>
                <w:rFonts w:hint="eastAsia" w:ascii="宋体" w:hAnsi="宋体" w:eastAsia="宋体" w:cs="宋体"/>
                <w:kern w:val="0"/>
                <w:sz w:val="22"/>
                <w:szCs w:val="22"/>
                <w:u w:val="single"/>
                <w:lang w:val="en-US" w:eastAsia="zh-CN" w:bidi="ar"/>
              </w:rPr>
              <w:t>铜陵经开区新江花园</w:t>
            </w:r>
            <w:r>
              <w:rPr>
                <w:rFonts w:hint="eastAsia"/>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cstheme="minorEastAsia"/>
                <w:sz w:val="24"/>
                <w:u w:val="single"/>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cstheme="minorEastAsia"/>
                <w:sz w:val="24"/>
                <w:u w:val="single"/>
                <w:lang w:val="en-US" w:eastAsia="zh-CN"/>
              </w:rPr>
              <w:t xml:space="preserve">建设规模：60户户内及5个公共楼梯间装饰改造等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u w:val="none"/>
                <w:lang w:val="en-US" w:eastAsia="zh-CN"/>
              </w:rPr>
              <w:t xml:space="preserve"> </w:t>
            </w:r>
            <w:r>
              <w:rPr>
                <w:rFonts w:hint="eastAsia" w:asciiTheme="minorEastAsia" w:hAnsiTheme="minorEastAsia" w:cstheme="minorEastAsia"/>
                <w:sz w:val="24"/>
                <w:u w:val="none"/>
                <w:lang w:val="en-US" w:eastAsia="zh-CN"/>
              </w:rPr>
              <w:t xml:space="preserve"> 工程内容：</w:t>
            </w:r>
            <w:r>
              <w:rPr>
                <w:rFonts w:hint="eastAsia" w:ascii="宋体" w:hAnsi="宋体" w:eastAsia="宋体" w:cs="宋体"/>
                <w:b w:val="0"/>
                <w:i w:val="0"/>
                <w:caps w:val="0"/>
                <w:color w:val="333333"/>
                <w:spacing w:val="0"/>
                <w:sz w:val="24"/>
                <w:szCs w:val="24"/>
                <w:u w:val="single"/>
                <w:shd w:val="clear" w:color="auto" w:fill="FFFFFF"/>
              </w:rPr>
              <w:t>本项</w:t>
            </w:r>
            <w:r>
              <w:rPr>
                <w:rFonts w:hint="eastAsia" w:ascii="宋体" w:hAnsi="宋体" w:eastAsia="宋体" w:cs="宋体"/>
                <w:b w:val="0"/>
                <w:i w:val="0"/>
                <w:caps w:val="0"/>
                <w:color w:val="333333"/>
                <w:spacing w:val="0"/>
                <w:sz w:val="24"/>
                <w:szCs w:val="24"/>
                <w:u w:val="single"/>
                <w:shd w:val="clear" w:color="auto" w:fill="FFFFFF"/>
                <w:lang w:val="en-US" w:eastAsia="zh-CN"/>
              </w:rPr>
              <w:t>目为铜陵经开区新江花园6#、38#公寓装修改造工程</w:t>
            </w:r>
            <w:r>
              <w:rPr>
                <w:rFonts w:hint="eastAsia" w:ascii="宋体" w:hAnsi="宋体" w:eastAsia="宋体" w:cs="宋体"/>
                <w:b w:val="0"/>
                <w:i w:val="0"/>
                <w:caps w:val="0"/>
                <w:color w:val="333333"/>
                <w:spacing w:val="0"/>
                <w:sz w:val="24"/>
                <w:szCs w:val="24"/>
                <w:u w:val="single"/>
                <w:shd w:val="clear" w:color="auto" w:fill="FFFFFF"/>
              </w:rPr>
              <w:t>，</w:t>
            </w:r>
            <w:r>
              <w:rPr>
                <w:rFonts w:hint="eastAsia" w:ascii="宋体" w:hAnsi="宋体" w:eastAsia="宋体" w:cs="宋体"/>
                <w:b w:val="0"/>
                <w:i w:val="0"/>
                <w:caps w:val="0"/>
                <w:color w:val="333333"/>
                <w:spacing w:val="0"/>
                <w:sz w:val="24"/>
                <w:szCs w:val="24"/>
                <w:u w:val="single"/>
                <w:shd w:val="clear" w:color="auto" w:fill="FFFFFF"/>
                <w:lang w:val="en-US" w:eastAsia="zh-CN"/>
              </w:rPr>
              <w:t>主要包含60户户内及5个公共楼梯间总的面积约为6500平方米。</w:t>
            </w:r>
            <w:r>
              <w:rPr>
                <w:rFonts w:hint="eastAsia" w:ascii="宋体" w:hAnsi="宋体" w:eastAsia="宋体" w:cs="宋体"/>
                <w:b w:val="0"/>
                <w:i w:val="0"/>
                <w:caps w:val="0"/>
                <w:color w:val="333333"/>
                <w:spacing w:val="0"/>
                <w:sz w:val="24"/>
                <w:szCs w:val="24"/>
                <w:u w:val="single"/>
                <w:shd w:val="clear" w:color="auto" w:fill="FFFFFF"/>
              </w:rPr>
              <w:t>主要包括</w:t>
            </w:r>
            <w:r>
              <w:rPr>
                <w:rFonts w:hint="eastAsia" w:ascii="宋体" w:hAnsi="宋体" w:eastAsia="宋体" w:cs="宋体"/>
                <w:b w:val="0"/>
                <w:i w:val="0"/>
                <w:caps w:val="0"/>
                <w:color w:val="333333"/>
                <w:spacing w:val="0"/>
                <w:sz w:val="24"/>
                <w:szCs w:val="24"/>
                <w:u w:val="single"/>
                <w:shd w:val="clear" w:color="auto" w:fill="FFFFFF"/>
                <w:lang w:val="en-US" w:eastAsia="zh-CN"/>
              </w:rPr>
              <w:t>钢梯、地面铺砖、墙面、天棚</w:t>
            </w:r>
            <w:r>
              <w:rPr>
                <w:rFonts w:hint="eastAsia" w:ascii="宋体" w:hAnsi="宋体" w:eastAsia="宋体" w:cs="宋体"/>
                <w:b w:val="0"/>
                <w:i w:val="0"/>
                <w:caps w:val="0"/>
                <w:color w:val="333333"/>
                <w:spacing w:val="0"/>
                <w:sz w:val="24"/>
                <w:szCs w:val="24"/>
                <w:u w:val="single"/>
                <w:shd w:val="clear" w:color="auto" w:fill="FFFFFF"/>
              </w:rPr>
              <w:t>、</w:t>
            </w:r>
            <w:r>
              <w:rPr>
                <w:rFonts w:hint="eastAsia" w:ascii="宋体" w:hAnsi="宋体" w:eastAsia="宋体" w:cs="宋体"/>
                <w:b w:val="0"/>
                <w:i w:val="0"/>
                <w:caps w:val="0"/>
                <w:color w:val="333333"/>
                <w:spacing w:val="0"/>
                <w:sz w:val="24"/>
                <w:szCs w:val="24"/>
                <w:u w:val="single"/>
                <w:shd w:val="clear" w:color="auto" w:fill="FFFFFF"/>
                <w:lang w:val="en-US" w:eastAsia="zh-CN"/>
              </w:rPr>
              <w:t>门窗</w:t>
            </w:r>
            <w:r>
              <w:rPr>
                <w:rFonts w:hint="eastAsia" w:ascii="宋体" w:hAnsi="宋体" w:eastAsia="宋体" w:cs="宋体"/>
                <w:b w:val="0"/>
                <w:i w:val="0"/>
                <w:caps w:val="0"/>
                <w:color w:val="333333"/>
                <w:spacing w:val="0"/>
                <w:sz w:val="24"/>
                <w:szCs w:val="24"/>
                <w:u w:val="single"/>
                <w:shd w:val="clear" w:color="auto" w:fill="FFFFFF"/>
              </w:rPr>
              <w:t>等。</w:t>
            </w:r>
            <w:r>
              <w:rPr>
                <w:rFonts w:hint="eastAsia" w:asciiTheme="minorEastAsia" w:hAnsiTheme="minorEastAsia" w:eastAsiaTheme="minorEastAsia" w:cstheme="minorEastAsia"/>
                <w:sz w:val="24"/>
                <w:u w:val="singl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b/>
                <w:bCs/>
                <w:sz w:val="24"/>
                <w:szCs w:val="24"/>
              </w:rPr>
            </w:pPr>
            <w:r>
              <w:rPr>
                <w:rFonts w:hint="eastAsia"/>
                <w:b/>
                <w:bCs/>
                <w:sz w:val="24"/>
                <w:szCs w:val="24"/>
                <w:lang w:eastAsia="zh-CN"/>
              </w:rPr>
              <w:t>工程招标范围</w:t>
            </w:r>
            <w:r>
              <w:rPr>
                <w:rFonts w:hint="eastAsia"/>
                <w:b/>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b/>
                <w:bCs/>
                <w:sz w:val="24"/>
                <w:szCs w:val="24"/>
                <w:lang w:val="en-US" w:eastAsia="zh-CN"/>
              </w:rPr>
            </w:pPr>
            <w:r>
              <w:rPr>
                <w:rFonts w:hint="eastAsia" w:ascii="宋体" w:hAnsi="宋体" w:eastAsia="宋体" w:cs="宋体"/>
                <w:b w:val="0"/>
                <w:bCs w:val="0"/>
                <w:sz w:val="24"/>
                <w:szCs w:val="24"/>
                <w:u w:val="none"/>
                <w:lang w:val="en-US" w:eastAsia="zh-CN"/>
              </w:rPr>
              <w:t>工程</w:t>
            </w:r>
            <w:r>
              <w:rPr>
                <w:rFonts w:hint="eastAsia" w:ascii="宋体" w:hAnsi="宋体" w:eastAsia="宋体" w:cs="宋体"/>
                <w:b w:val="0"/>
                <w:bCs w:val="0"/>
                <w:sz w:val="24"/>
                <w:szCs w:val="24"/>
                <w:u w:val="none"/>
                <w:lang w:eastAsia="zh-CN"/>
              </w:rPr>
              <w:t>图纸及清单范围内的工程内容以及建设单位要求，具体详见招标文件。</w:t>
            </w:r>
            <w:r>
              <w:rPr>
                <w:rFonts w:hint="eastAsia" w:ascii="宋体" w:hAnsi="宋体" w:eastAsia="宋体" w:cs="宋体"/>
                <w:b w:val="0"/>
                <w:bCs w:val="0"/>
                <w:sz w:val="24"/>
                <w:szCs w:val="24"/>
                <w:u w:val="none"/>
                <w:lang w:val="en-US" w:eastAsia="zh-CN"/>
              </w:rPr>
              <w:t xml:space="preserve"> </w:t>
            </w:r>
            <w:r>
              <w:rPr>
                <w:rFonts w:hint="eastAsia"/>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sz w:val="24"/>
                <w:szCs w:val="24"/>
              </w:rPr>
            </w:pPr>
            <w:r>
              <w:rPr>
                <w:rFonts w:hint="eastAsia"/>
                <w:b/>
                <w:bCs/>
                <w:sz w:val="24"/>
                <w:szCs w:val="24"/>
                <w:lang w:val="en-US" w:eastAsia="zh-CN"/>
              </w:rPr>
              <w:t>三、</w:t>
            </w:r>
            <w:r>
              <w:rPr>
                <w:rFonts w:hint="eastAsia" w:asciiTheme="minorEastAsia" w:hAnsiTheme="minorEastAsia" w:eastAsiaTheme="minorEastAsia" w:cstheme="minorEastAsia"/>
                <w:b/>
                <w:bCs/>
                <w:sz w:val="24"/>
                <w:lang w:eastAsia="zh-CN"/>
              </w:rPr>
              <w:t>工程量清单编制依据</w:t>
            </w:r>
            <w:r>
              <w:rPr>
                <w:rFonts w:hint="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1、依据工程设计图纸、拟定的招标文件等。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jc w:val="left"/>
              <w:textAlignment w:val="auto"/>
              <w:outlineLvl w:val="9"/>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2、现行的工程施工规范与工程验收标准。</w:t>
            </w:r>
          </w:p>
          <w:p>
            <w:pPr>
              <w:widowControl/>
              <w:spacing w:line="360" w:lineRule="auto"/>
              <w:ind w:firstLine="480" w:firstLineChars="200"/>
              <w:rPr>
                <w:rFonts w:ascii="宋体" w:hAnsi="宋体" w:cs="宋体"/>
                <w:sz w:val="24"/>
                <w:szCs w:val="24"/>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3、</w:t>
            </w:r>
            <w:r>
              <w:rPr>
                <w:rFonts w:hint="eastAsia" w:asciiTheme="minorEastAsia" w:hAnsiTheme="minorEastAsia" w:cstheme="minorEastAsia"/>
                <w:color w:val="000000" w:themeColor="text1"/>
                <w:sz w:val="24"/>
                <w:szCs w:val="24"/>
                <w:lang w:val="en-US" w:eastAsia="zh-CN"/>
                <w14:textFill>
                  <w14:solidFill>
                    <w14:schemeClr w14:val="tx1"/>
                  </w14:solidFill>
                </w14:textFill>
              </w:rPr>
              <w:t>本控制价编制执行：</w:t>
            </w:r>
            <w:r>
              <w:rPr>
                <w:rFonts w:hint="eastAsia" w:ascii="宋体" w:hAnsi="宋体"/>
                <w:sz w:val="24"/>
                <w:szCs w:val="24"/>
              </w:rPr>
              <w:t>执行2018版安徽省建设工程计价依据：《安徽省建设工程工程量清单计价办法》、《安徽省建设工程费用定额》、《安徽省建设工程施工机械台班费用编制规则》、《安徽省建设工程计价定额(共用册）》、《安徽省建筑工程计价定额》、《安徽省装饰装修工程计价定额》、《安徽省安装工程计价定额》、《安徽省市政工程计价定额》、《安徽省园林绿化工程计价定额》、《安徽省仿古建筑工程计价定额》。</w:t>
            </w:r>
          </w:p>
          <w:p>
            <w:pPr>
              <w:pStyle w:val="5"/>
              <w:keepNext w:val="0"/>
              <w:keepLines w:val="0"/>
              <w:widowControl/>
              <w:suppressLineNumbers w:val="0"/>
              <w:shd w:val="clear" w:color="auto" w:fill="FFFFFF"/>
              <w:spacing w:before="0" w:beforeAutospacing="0" w:after="0" w:afterAutospacing="0" w:line="500" w:lineRule="atLeast"/>
              <w:ind w:left="0" w:right="0" w:firstLine="480" w:firstLineChars="200"/>
              <w:jc w:val="left"/>
              <w:rPr>
                <w:rFonts w:hint="eastAsia" w:ascii="宋体" w:hAnsi="宋体" w:eastAsia="宋体" w:cs="宋体"/>
                <w:b w:val="0"/>
                <w:bCs w:val="0"/>
                <w:kern w:val="2"/>
                <w:sz w:val="24"/>
                <w:szCs w:val="24"/>
                <w:u w:val="none"/>
                <w:lang w:val="en-US" w:eastAsia="zh-CN" w:bidi="ar-SA"/>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宋体" w:hAnsi="宋体"/>
                <w:sz w:val="24"/>
                <w:szCs w:val="24"/>
              </w:rPr>
              <w:t>税率：依据造价[2019]7号文《关于调整我省现行建设工程计价依据增值税税率的通知》</w:t>
            </w:r>
            <w:r>
              <w:rPr>
                <w:rFonts w:hint="eastAsia" w:ascii="宋体" w:hAnsi="宋体" w:eastAsia="宋体" w:cs="宋体"/>
                <w:b w:val="0"/>
                <w:bCs w:val="0"/>
                <w:kern w:val="2"/>
                <w:sz w:val="24"/>
                <w:szCs w:val="24"/>
                <w:u w:val="no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6" w:lineRule="atLeast"/>
              <w:ind w:left="0" w:right="0" w:firstLine="480" w:firstLineChars="200"/>
              <w:jc w:val="both"/>
              <w:rPr>
                <w:rFonts w:hint="eastAsia" w:ascii="宋体" w:hAnsi="宋体" w:eastAsia="宋体" w:cs="Times New Roman"/>
                <w:kern w:val="2"/>
                <w:sz w:val="24"/>
                <w:szCs w:val="24"/>
                <w:lang w:val="en-US" w:eastAsia="zh-CN" w:bidi="ar-SA"/>
              </w:rPr>
            </w:pPr>
            <w:r>
              <w:rPr>
                <w:rFonts w:hint="eastAsia" w:asciiTheme="minorEastAsia" w:hAnsiTheme="minorEastAsia" w:cstheme="minorEastAsia"/>
                <w:sz w:val="24"/>
                <w:szCs w:val="24"/>
                <w:lang w:val="en-US" w:eastAsia="zh-CN"/>
              </w:rPr>
              <w:t>5、</w:t>
            </w:r>
            <w:r>
              <w:rPr>
                <w:rFonts w:hint="eastAsia" w:ascii="宋体" w:hAnsi="宋体" w:eastAsia="宋体" w:cs="Times New Roman"/>
                <w:kern w:val="2"/>
                <w:sz w:val="24"/>
                <w:szCs w:val="24"/>
                <w:lang w:val="en-US" w:eastAsia="zh-CN" w:bidi="ar-SA"/>
              </w:rPr>
              <w:t>不可竞争费</w:t>
            </w:r>
            <w:r>
              <w:rPr>
                <w:rFonts w:hint="eastAsia" w:ascii="宋体" w:hAnsi="宋体"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建标〔2021〕42号</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关于调整安徽省建设工程不可竞争费构成及计费标准的通知</w:t>
            </w:r>
            <w:r>
              <w:rPr>
                <w:rFonts w:hint="eastAsia"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jc w:val="left"/>
              <w:textAlignment w:val="auto"/>
              <w:outlineLvl w:val="9"/>
              <w:rPr>
                <w:rFonts w:hint="eastAsia" w:asciiTheme="minorEastAsia" w:hAnsiTheme="minorEastAsia" w:cstheme="minorEastAsia"/>
                <w:sz w:val="24"/>
                <w:szCs w:val="24"/>
                <w:lang w:val="en-US" w:eastAsia="zh-CN"/>
              </w:rPr>
            </w:pPr>
            <w:r>
              <w:rPr>
                <w:rFonts w:hint="eastAsia" w:ascii="宋体" w:hAnsi="宋体"/>
                <w:sz w:val="24"/>
                <w:szCs w:val="24"/>
                <w:lang w:val="en-US" w:eastAsia="zh-CN"/>
              </w:rPr>
              <w:t>6、</w:t>
            </w:r>
            <w:r>
              <w:rPr>
                <w:rFonts w:hint="eastAsia" w:ascii="宋体" w:hAnsi="宋体" w:cs="宋体"/>
                <w:sz w:val="24"/>
                <w:szCs w:val="24"/>
              </w:rPr>
              <w:t>材料价格由投标人参考202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期《铜陵工程造价》及周边市场价自行确定。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四、清单说明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cs="宋体"/>
                <w:b/>
                <w:bCs/>
                <w:szCs w:val="21"/>
              </w:rPr>
              <w:t xml:space="preserve"> </w:t>
            </w:r>
            <w:r>
              <w:rPr>
                <w:rFonts w:hint="eastAsia" w:ascii="宋体" w:hAnsi="宋体" w:eastAsia="宋体" w:cs="宋体"/>
                <w:b w:val="0"/>
                <w:bCs w:val="0"/>
                <w:sz w:val="24"/>
                <w:szCs w:val="24"/>
                <w:u w:val="none"/>
                <w:lang w:eastAsia="zh-CN"/>
              </w:rPr>
              <w:t>1、工程量清单列出的每个细目已包括涉及与该细目有关的全部工程内容，投标人应将工程量清单与招标文件、合同通用条款、专用条款以及技术规范和图纸一起对照阅读。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eastAsia="zh-CN"/>
              </w:rPr>
              <w:t>2、除非合同另有规定，工程量清单中每一项单价均应已包括完成相应该项目的工程内容所需的所有人工、设备、材料和其他伴随服务所发生的所有费用。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eastAsia="zh-CN"/>
              </w:rPr>
              <w:t>3、本清单依据</w:t>
            </w:r>
            <w:r>
              <w:rPr>
                <w:rFonts w:hint="eastAsia" w:ascii="宋体" w:hAnsi="宋体" w:eastAsia="宋体" w:cs="宋体"/>
                <w:b w:val="0"/>
                <w:bCs w:val="0"/>
                <w:sz w:val="24"/>
                <w:szCs w:val="24"/>
                <w:u w:val="none"/>
                <w:lang w:val="en-US" w:eastAsia="zh-CN"/>
              </w:rPr>
              <w:t>2018版安徽省建设工程计价依据</w:t>
            </w:r>
            <w:r>
              <w:rPr>
                <w:rFonts w:hint="eastAsia" w:ascii="宋体" w:hAnsi="宋体" w:eastAsia="宋体" w:cs="宋体"/>
                <w:b w:val="0"/>
                <w:bCs w:val="0"/>
                <w:sz w:val="24"/>
                <w:szCs w:val="24"/>
                <w:u w:val="none"/>
                <w:lang w:eastAsia="zh-CN"/>
              </w:rPr>
              <w:t>的编码列项；因项目编码内工作内容较多，特征项不能一一描述，清单只列主要特征，未描述或不完整之处，详见图纸、施工规范及相关说明要求。投标人必须注意，投标时所报的综合单价须是包含完成清单分项工程的所有工作内容及所需采取相应技术措施、施工方案等费用的报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val="en-US" w:eastAsia="zh-CN"/>
              </w:rPr>
              <w:t>4</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lang w:val="en-US" w:eastAsia="zh-CN"/>
              </w:rPr>
              <w:t>投标人须注意本工程措施项目费全部包含在分部分项工程量清单计价表的综合单价中，措施费用不再单列，</w:t>
            </w:r>
            <w:r>
              <w:rPr>
                <w:rFonts w:hint="eastAsia" w:ascii="宋体" w:hAnsi="宋体" w:eastAsia="宋体" w:cs="宋体"/>
                <w:b w:val="0"/>
                <w:bCs w:val="0"/>
                <w:sz w:val="24"/>
                <w:szCs w:val="24"/>
                <w:u w:val="none"/>
                <w:lang w:eastAsia="zh-CN"/>
              </w:rPr>
              <w:t>投标人须认真阅读与项目有关的招标文件、设计图纸、地勘报告等，并通过现场勘查，考虑周边环境及施工期间可能出现的事宜，确定其各项可能产生的费用，</w:t>
            </w:r>
            <w:r>
              <w:rPr>
                <w:rFonts w:hint="eastAsia" w:ascii="宋体" w:hAnsi="宋体" w:cs="宋体"/>
                <w:sz w:val="24"/>
                <w:szCs w:val="24"/>
              </w:rPr>
              <w:t>均应包含在投标报价中，</w:t>
            </w:r>
            <w:r>
              <w:rPr>
                <w:rFonts w:hint="eastAsia" w:ascii="宋体" w:hAnsi="宋体" w:eastAsia="宋体" w:cs="宋体"/>
                <w:b w:val="0"/>
                <w:bCs w:val="0"/>
                <w:sz w:val="24"/>
                <w:szCs w:val="24"/>
                <w:u w:val="none"/>
                <w:lang w:eastAsia="zh-CN"/>
              </w:rPr>
              <w:t>工程结算时不再调整该部分的费用。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val="en-US" w:eastAsia="zh-CN"/>
              </w:rPr>
              <w:t>5</w:t>
            </w:r>
            <w:r>
              <w:rPr>
                <w:rFonts w:hint="eastAsia" w:ascii="宋体" w:hAnsi="宋体" w:eastAsia="宋体" w:cs="宋体"/>
                <w:b w:val="0"/>
                <w:bCs w:val="0"/>
                <w:sz w:val="24"/>
                <w:szCs w:val="24"/>
                <w:u w:val="none"/>
                <w:lang w:eastAsia="zh-CN"/>
              </w:rPr>
              <w:t>、投标人应填写工程量清单中所有工程细目的价格，凡技术规范和图纸中注明的工程内容，如在清单中未列项，均应视为包含中其它相关项目中。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sz w:val="24"/>
                <w:szCs w:val="24"/>
                <w:u w:val="none"/>
                <w:lang w:eastAsia="zh-CN"/>
              </w:rPr>
            </w:pPr>
            <w:r>
              <w:rPr>
                <w:rFonts w:hint="eastAsia" w:ascii="宋体" w:hAnsi="宋体" w:eastAsia="宋体" w:cs="宋体"/>
                <w:b w:val="0"/>
                <w:bCs w:val="0"/>
                <w:sz w:val="24"/>
                <w:szCs w:val="24"/>
                <w:u w:val="none"/>
                <w:lang w:val="en-US" w:eastAsia="zh-CN"/>
              </w:rPr>
              <w:t>6</w:t>
            </w:r>
            <w:r>
              <w:rPr>
                <w:rFonts w:hint="eastAsia" w:ascii="宋体" w:hAnsi="宋体" w:eastAsia="宋体" w:cs="宋体"/>
                <w:b w:val="0"/>
                <w:bCs w:val="0"/>
                <w:sz w:val="24"/>
                <w:szCs w:val="24"/>
                <w:u w:val="none"/>
                <w:lang w:eastAsia="zh-CN"/>
              </w:rPr>
              <w:t>、投标人对工程量清单有任何疑问，应于招标文件规定的疑问提交截止日前提出，否则视为投标人认可该工程量清单已包括了招标范围的全部内容。</w:t>
            </w:r>
          </w:p>
          <w:p>
            <w:pPr>
              <w:spacing w:line="360" w:lineRule="auto"/>
              <w:ind w:firstLine="480" w:firstLineChars="200"/>
              <w:jc w:val="left"/>
              <w:rPr>
                <w:rFonts w:hint="eastAsia" w:ascii="宋体" w:hAnsi="宋体" w:cs="宋体"/>
                <w:sz w:val="24"/>
                <w:szCs w:val="24"/>
              </w:rPr>
            </w:pPr>
            <w:r>
              <w:rPr>
                <w:rFonts w:hint="eastAsia" w:ascii="宋体" w:hAnsi="宋体" w:eastAsia="宋体" w:cs="宋体"/>
                <w:b w:val="0"/>
                <w:bCs w:val="0"/>
                <w:sz w:val="24"/>
                <w:szCs w:val="24"/>
                <w:u w:val="none"/>
                <w:lang w:val="en-US" w:eastAsia="zh-CN"/>
              </w:rPr>
              <w:t>7、</w:t>
            </w:r>
            <w:r>
              <w:rPr>
                <w:rFonts w:hint="eastAsia" w:ascii="宋体" w:hAnsi="宋体" w:cs="宋体"/>
                <w:sz w:val="24"/>
                <w:szCs w:val="24"/>
              </w:rPr>
              <w:t>本项目的一切措施及检测费用，投标人应结合施工现场条件综合考虑到报价中，结算不做调整。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五、其他说明：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b w:val="0"/>
                <w:bCs w:val="0"/>
                <w:sz w:val="24"/>
                <w:lang w:val="en-US" w:eastAsia="zh-CN"/>
              </w:rPr>
              <w:t>本次招标为了便于工程计量与结算，工程量清单中个别项目改变了计量单位；</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480" w:firstLineChars="20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本项目根据工程量清单项目特征并结合招标文件、设计图纸及相应的规范内容综合计价。编制人自行到现场踏勘，已充分考虑现场位置、情况、道路、储存空间、装卸限制及任何其它足以影响计价的情况。</w:t>
            </w:r>
          </w:p>
          <w:p>
            <w:pPr>
              <w:numPr>
                <w:ilvl w:val="0"/>
                <w:numId w:val="2"/>
              </w:numPr>
              <w:spacing w:line="360" w:lineRule="auto"/>
              <w:ind w:firstLine="480" w:firstLineChars="200"/>
              <w:jc w:val="left"/>
              <w:rPr>
                <w:rFonts w:ascii="宋体" w:hAnsi="宋体" w:cs="宋体"/>
                <w:sz w:val="24"/>
              </w:rPr>
            </w:pPr>
            <w:r>
              <w:rPr>
                <w:rFonts w:hint="eastAsia" w:ascii="宋体" w:hAnsi="宋体" w:cs="宋体"/>
                <w:sz w:val="24"/>
              </w:rPr>
              <w:t>本项目根据工程量清单项目特征并结合招标文件、设计图纸及相应的规范内容综合计价。编制人自行到现场踏勘，充分考虑现场位置、情况、道路、储存空间、装卸限制及任何其它足以影响计价的情况；</w:t>
            </w:r>
          </w:p>
          <w:p>
            <w:pPr>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、项目特征描述如不一致的解释顺序如下：</w:t>
            </w:r>
          </w:p>
          <w:p>
            <w:pPr>
              <w:numPr>
                <w:ilvl w:val="0"/>
                <w:numId w:val="3"/>
              </w:numPr>
              <w:spacing w:line="600" w:lineRule="exact"/>
              <w:rPr>
                <w:rFonts w:ascii="宋体" w:hAnsi="宋体" w:cs="宋体"/>
                <w:sz w:val="24"/>
                <w:szCs w:val="24"/>
              </w:rPr>
            </w:pPr>
            <w:r>
              <w:rPr>
                <w:rFonts w:hint="eastAsia" w:ascii="宋体" w:hAnsi="宋体" w:cs="宋体"/>
                <w:sz w:val="24"/>
                <w:szCs w:val="24"/>
              </w:rPr>
              <w:t>本说明；</w:t>
            </w:r>
          </w:p>
          <w:p>
            <w:pPr>
              <w:numPr>
                <w:ilvl w:val="0"/>
                <w:numId w:val="3"/>
              </w:numPr>
              <w:spacing w:line="600" w:lineRule="exact"/>
              <w:rPr>
                <w:rFonts w:ascii="宋体" w:hAnsi="宋体" w:cs="宋体"/>
                <w:sz w:val="24"/>
                <w:szCs w:val="24"/>
              </w:rPr>
            </w:pPr>
            <w:r>
              <w:rPr>
                <w:rFonts w:hint="eastAsia" w:ascii="宋体" w:hAnsi="宋体"/>
                <w:color w:val="000000"/>
                <w:kern w:val="15"/>
                <w:sz w:val="24"/>
                <w:szCs w:val="24"/>
              </w:rPr>
              <w:t>设计图纸和规范</w:t>
            </w:r>
            <w:r>
              <w:rPr>
                <w:rFonts w:hint="eastAsia" w:ascii="宋体" w:hAnsi="宋体" w:cs="宋体"/>
                <w:sz w:val="24"/>
                <w:szCs w:val="24"/>
              </w:rPr>
              <w:t>；</w:t>
            </w:r>
          </w:p>
          <w:p>
            <w:pPr>
              <w:numPr>
                <w:ilvl w:val="0"/>
                <w:numId w:val="3"/>
              </w:numPr>
              <w:spacing w:line="600" w:lineRule="exact"/>
              <w:rPr>
                <w:rFonts w:ascii="宋体" w:hAnsi="宋体" w:cs="宋体"/>
                <w:sz w:val="24"/>
                <w:szCs w:val="24"/>
              </w:rPr>
            </w:pPr>
            <w:r>
              <w:rPr>
                <w:rFonts w:hint="eastAsia" w:ascii="宋体" w:hAnsi="宋体" w:cs="宋体"/>
                <w:sz w:val="24"/>
                <w:szCs w:val="24"/>
              </w:rPr>
              <w:t>工程量清单中的特征描述；</w:t>
            </w:r>
          </w:p>
          <w:p>
            <w:pPr>
              <w:pStyle w:val="2"/>
              <w:numPr>
                <w:ilvl w:val="0"/>
                <w:numId w:val="0"/>
              </w:numPr>
              <w:ind w:leftChars="200"/>
              <w:rPr>
                <w:rFonts w:hint="default"/>
                <w:lang w:val="en-US" w:eastAsia="zh-CN"/>
              </w:rPr>
            </w:pPr>
            <w:r>
              <w:rPr>
                <w:rFonts w:hint="eastAsia" w:asciiTheme="minorEastAsia" w:hAnsiTheme="minorEastAsia" w:cstheme="minorEastAsia"/>
                <w:sz w:val="24"/>
                <w:szCs w:val="24"/>
                <w:lang w:val="en-US" w:eastAsia="zh-CN"/>
              </w:rPr>
              <w:t>5、所有工程量均为暂定，据实结算。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jc w:val="left"/>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6、本工程暂列</w:t>
            </w:r>
            <w:r>
              <w:rPr>
                <w:rFonts w:hint="eastAsia" w:asciiTheme="minorEastAsia" w:hAnsiTheme="minorEastAsia" w:cstheme="minorEastAsia"/>
                <w:sz w:val="24"/>
                <w:szCs w:val="24"/>
                <w:highlight w:val="none"/>
                <w:lang w:val="en-US" w:eastAsia="zh-CN"/>
              </w:rPr>
              <w:t>金额为30万元整（叁拾万元整），此费用为不可竞争</w:t>
            </w:r>
            <w:r>
              <w:rPr>
                <w:rFonts w:hint="eastAsia" w:asciiTheme="minorEastAsia" w:hAnsiTheme="minorEastAsia" w:cstheme="minorEastAsia"/>
                <w:sz w:val="24"/>
                <w:szCs w:val="24"/>
                <w:lang w:val="en-US" w:eastAsia="zh-CN"/>
              </w:rPr>
              <w:t>费，不计税金，中标后由招标人支配。</w:t>
            </w:r>
            <w:bookmarkStart w:id="0" w:name="_GoBack"/>
            <w:bookmarkEnd w:id="0"/>
          </w:p>
        </w:tc>
      </w:tr>
    </w:tbl>
    <w:p>
      <w:pPr>
        <w:rPr>
          <w:rFonts w:hint="eastAsia"/>
          <w:sz w:val="24"/>
          <w:szCs w:val="24"/>
        </w:rPr>
      </w:pPr>
    </w:p>
    <w:sectPr>
      <w:pgSz w:w="11906" w:h="16838"/>
      <w:pgMar w:top="1327" w:right="1519" w:bottom="132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B87F2"/>
    <w:multiLevelType w:val="singleLevel"/>
    <w:tmpl w:val="DDEB87F2"/>
    <w:lvl w:ilvl="0" w:tentative="0">
      <w:start w:val="2"/>
      <w:numFmt w:val="chineseCounting"/>
      <w:suff w:val="nothing"/>
      <w:lvlText w:val="%1、"/>
      <w:lvlJc w:val="left"/>
      <w:rPr>
        <w:rFonts w:hint="eastAsia"/>
      </w:rPr>
    </w:lvl>
  </w:abstractNum>
  <w:abstractNum w:abstractNumId="1">
    <w:nsid w:val="0000000C"/>
    <w:multiLevelType w:val="singleLevel"/>
    <w:tmpl w:val="0000000C"/>
    <w:lvl w:ilvl="0" w:tentative="0">
      <w:start w:val="1"/>
      <w:numFmt w:val="bullet"/>
      <w:lvlText w:val=""/>
      <w:lvlJc w:val="left"/>
      <w:pPr>
        <w:tabs>
          <w:tab w:val="left" w:pos="420"/>
        </w:tabs>
        <w:ind w:left="420" w:hanging="420"/>
      </w:pPr>
      <w:rPr>
        <w:rFonts w:hint="default" w:ascii="Wingdings" w:hAnsi="Wingdings"/>
      </w:rPr>
    </w:lvl>
  </w:abstractNum>
  <w:abstractNum w:abstractNumId="2">
    <w:nsid w:val="59CDFDAE"/>
    <w:multiLevelType w:val="singleLevel"/>
    <w:tmpl w:val="59CDFDAE"/>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B3D5B"/>
    <w:rsid w:val="003262FE"/>
    <w:rsid w:val="00A50358"/>
    <w:rsid w:val="033E425A"/>
    <w:rsid w:val="039F3B23"/>
    <w:rsid w:val="04264D8C"/>
    <w:rsid w:val="044614DE"/>
    <w:rsid w:val="046F3489"/>
    <w:rsid w:val="054415E4"/>
    <w:rsid w:val="0551210E"/>
    <w:rsid w:val="06AD46EB"/>
    <w:rsid w:val="06FC216F"/>
    <w:rsid w:val="08751EBA"/>
    <w:rsid w:val="0A5B772F"/>
    <w:rsid w:val="0ACB5CBA"/>
    <w:rsid w:val="0B691395"/>
    <w:rsid w:val="0BFC2BE2"/>
    <w:rsid w:val="0E44347D"/>
    <w:rsid w:val="0EAA7529"/>
    <w:rsid w:val="0EAC4D50"/>
    <w:rsid w:val="0FD36EA0"/>
    <w:rsid w:val="10753582"/>
    <w:rsid w:val="13252E48"/>
    <w:rsid w:val="137E22BF"/>
    <w:rsid w:val="15A21435"/>
    <w:rsid w:val="163931D2"/>
    <w:rsid w:val="167822A6"/>
    <w:rsid w:val="16C86D55"/>
    <w:rsid w:val="17B84073"/>
    <w:rsid w:val="19423D63"/>
    <w:rsid w:val="197549EE"/>
    <w:rsid w:val="1B336799"/>
    <w:rsid w:val="1B3C087A"/>
    <w:rsid w:val="1BF213E1"/>
    <w:rsid w:val="1C923A26"/>
    <w:rsid w:val="1CE7615B"/>
    <w:rsid w:val="1DEA59AB"/>
    <w:rsid w:val="1DEB5DD0"/>
    <w:rsid w:val="1EAE2105"/>
    <w:rsid w:val="1ED869C7"/>
    <w:rsid w:val="1F0C6EA4"/>
    <w:rsid w:val="20B10F19"/>
    <w:rsid w:val="20B72DF7"/>
    <w:rsid w:val="21F7615D"/>
    <w:rsid w:val="22512883"/>
    <w:rsid w:val="22960B67"/>
    <w:rsid w:val="24AB56D0"/>
    <w:rsid w:val="258E02DC"/>
    <w:rsid w:val="2676147F"/>
    <w:rsid w:val="27477C75"/>
    <w:rsid w:val="279A5DA6"/>
    <w:rsid w:val="2A565046"/>
    <w:rsid w:val="2AB76E56"/>
    <w:rsid w:val="2AE853CF"/>
    <w:rsid w:val="2BC8608D"/>
    <w:rsid w:val="2C267397"/>
    <w:rsid w:val="2DC744FA"/>
    <w:rsid w:val="2E9D4F2B"/>
    <w:rsid w:val="2F305A32"/>
    <w:rsid w:val="2FAB3D5B"/>
    <w:rsid w:val="2FD767D1"/>
    <w:rsid w:val="307B11A8"/>
    <w:rsid w:val="310F3C64"/>
    <w:rsid w:val="34475356"/>
    <w:rsid w:val="34925F68"/>
    <w:rsid w:val="35482EB4"/>
    <w:rsid w:val="358242AB"/>
    <w:rsid w:val="36C333E7"/>
    <w:rsid w:val="36CA3337"/>
    <w:rsid w:val="36EC435B"/>
    <w:rsid w:val="37175E87"/>
    <w:rsid w:val="38482B39"/>
    <w:rsid w:val="39532D24"/>
    <w:rsid w:val="3A273234"/>
    <w:rsid w:val="3BA460A7"/>
    <w:rsid w:val="3BBB5514"/>
    <w:rsid w:val="3C1F3F1B"/>
    <w:rsid w:val="3CD06AF0"/>
    <w:rsid w:val="3F4839A3"/>
    <w:rsid w:val="414A079C"/>
    <w:rsid w:val="4258119F"/>
    <w:rsid w:val="426E5366"/>
    <w:rsid w:val="430352D4"/>
    <w:rsid w:val="432C5794"/>
    <w:rsid w:val="43C52DCE"/>
    <w:rsid w:val="44E60B10"/>
    <w:rsid w:val="45547426"/>
    <w:rsid w:val="472B29CB"/>
    <w:rsid w:val="4896388F"/>
    <w:rsid w:val="48D34C9C"/>
    <w:rsid w:val="48F84350"/>
    <w:rsid w:val="490D4427"/>
    <w:rsid w:val="49331B0E"/>
    <w:rsid w:val="496D6CBF"/>
    <w:rsid w:val="4A260431"/>
    <w:rsid w:val="4A265659"/>
    <w:rsid w:val="4AA67FE4"/>
    <w:rsid w:val="4ACB1E1C"/>
    <w:rsid w:val="4B846680"/>
    <w:rsid w:val="4B951617"/>
    <w:rsid w:val="4C014E0A"/>
    <w:rsid w:val="4C485AAF"/>
    <w:rsid w:val="4CBD5C6B"/>
    <w:rsid w:val="4CDD7D30"/>
    <w:rsid w:val="4E2C2BC7"/>
    <w:rsid w:val="519D636A"/>
    <w:rsid w:val="5312756B"/>
    <w:rsid w:val="5364628D"/>
    <w:rsid w:val="541D0E24"/>
    <w:rsid w:val="54F654F9"/>
    <w:rsid w:val="550534B6"/>
    <w:rsid w:val="5514489B"/>
    <w:rsid w:val="5543615F"/>
    <w:rsid w:val="55B466A7"/>
    <w:rsid w:val="574A4718"/>
    <w:rsid w:val="574C3920"/>
    <w:rsid w:val="574C3FB9"/>
    <w:rsid w:val="57DD18AE"/>
    <w:rsid w:val="58413AB1"/>
    <w:rsid w:val="58464399"/>
    <w:rsid w:val="5856243F"/>
    <w:rsid w:val="586E1641"/>
    <w:rsid w:val="58DF06D4"/>
    <w:rsid w:val="59281FF4"/>
    <w:rsid w:val="59AA25C7"/>
    <w:rsid w:val="59B83FA5"/>
    <w:rsid w:val="5A8846D1"/>
    <w:rsid w:val="5B38290C"/>
    <w:rsid w:val="5B41686F"/>
    <w:rsid w:val="5B5C740D"/>
    <w:rsid w:val="5B84220A"/>
    <w:rsid w:val="5D0531E0"/>
    <w:rsid w:val="5D3C1DA9"/>
    <w:rsid w:val="5D3D3FFE"/>
    <w:rsid w:val="5D64021F"/>
    <w:rsid w:val="5D712A61"/>
    <w:rsid w:val="5DD3213F"/>
    <w:rsid w:val="5E72735D"/>
    <w:rsid w:val="5E940BF6"/>
    <w:rsid w:val="5EA07ABF"/>
    <w:rsid w:val="5EA74C4F"/>
    <w:rsid w:val="5F61334B"/>
    <w:rsid w:val="605B5ED3"/>
    <w:rsid w:val="609A3D4B"/>
    <w:rsid w:val="611B7C37"/>
    <w:rsid w:val="622F4AFA"/>
    <w:rsid w:val="63197525"/>
    <w:rsid w:val="636A4685"/>
    <w:rsid w:val="637016E1"/>
    <w:rsid w:val="649611A7"/>
    <w:rsid w:val="65C50304"/>
    <w:rsid w:val="65EF3732"/>
    <w:rsid w:val="6675602F"/>
    <w:rsid w:val="66852E13"/>
    <w:rsid w:val="677D4EB0"/>
    <w:rsid w:val="67DC4ACF"/>
    <w:rsid w:val="680D6310"/>
    <w:rsid w:val="68A340E3"/>
    <w:rsid w:val="6A792B96"/>
    <w:rsid w:val="6ABE6A1C"/>
    <w:rsid w:val="6BE17F9B"/>
    <w:rsid w:val="6CD55F5A"/>
    <w:rsid w:val="6D57329A"/>
    <w:rsid w:val="6F2471B3"/>
    <w:rsid w:val="6FE618A3"/>
    <w:rsid w:val="7145725D"/>
    <w:rsid w:val="7162032F"/>
    <w:rsid w:val="71677D52"/>
    <w:rsid w:val="716813CF"/>
    <w:rsid w:val="71A22951"/>
    <w:rsid w:val="7265645A"/>
    <w:rsid w:val="72C34EDF"/>
    <w:rsid w:val="738C4928"/>
    <w:rsid w:val="73EC05E4"/>
    <w:rsid w:val="74230C0D"/>
    <w:rsid w:val="7444269C"/>
    <w:rsid w:val="748A29D0"/>
    <w:rsid w:val="74CD649B"/>
    <w:rsid w:val="75042F7E"/>
    <w:rsid w:val="75621CDD"/>
    <w:rsid w:val="75A20580"/>
    <w:rsid w:val="76576D9B"/>
    <w:rsid w:val="76B741D5"/>
    <w:rsid w:val="77011297"/>
    <w:rsid w:val="78825A2B"/>
    <w:rsid w:val="788968B9"/>
    <w:rsid w:val="790B17BF"/>
    <w:rsid w:val="798F7962"/>
    <w:rsid w:val="7A3C3633"/>
    <w:rsid w:val="7AFD2A47"/>
    <w:rsid w:val="7B155FAB"/>
    <w:rsid w:val="7BA86E37"/>
    <w:rsid w:val="7CB778C8"/>
    <w:rsid w:val="7CBD3979"/>
    <w:rsid w:val="7E567862"/>
    <w:rsid w:val="7EE75120"/>
    <w:rsid w:val="7EE9505C"/>
    <w:rsid w:val="7F247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2017-09-26T09:38:00Z</dcterms:created>
  <dc:creator>Administrator</dc:creator>
  <cp:lastModifiedBy>冀瑞红</cp:lastModifiedBy>
  <cp:lastPrinted>2018-11-02T01:53:00Z</cp:lastPrinted>
  <dcterms:modified xsi:type="dcterms:W3CDTF">2021-07-26T04:24:28Z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3129708D850440D593ED14F6A69999AD</vt:lpwstr>
  </property>
</Properties>
</file>