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545"/>
        </w:tabs>
        <w:spacing w:line="675" w:lineRule="exact"/>
      </w:pPr>
      <w:r>
        <w:t>第三章</w:t>
      </w:r>
      <w:r>
        <w:tab/>
      </w:r>
      <w:r>
        <w:t>项目需求</w:t>
      </w:r>
    </w:p>
    <w:p>
      <w:pPr>
        <w:pStyle w:val="4"/>
        <w:spacing w:before="237" w:line="584" w:lineRule="exact"/>
        <w:ind w:left="874"/>
      </w:pPr>
      <w:bookmarkStart w:id="0" w:name="第十九条 采购标的功能及采购政策"/>
      <w:bookmarkEnd w:id="0"/>
      <w:bookmarkStart w:id="1" w:name="_bookmark52"/>
      <w:bookmarkEnd w:id="1"/>
      <w:r>
        <w:t>第十九条 采购标的功能及采购政策</w:t>
      </w:r>
    </w:p>
    <w:p>
      <w:pPr>
        <w:pStyle w:val="4"/>
        <w:spacing w:line="584" w:lineRule="exact"/>
        <w:ind w:left="764"/>
      </w:pPr>
      <w:bookmarkStart w:id="2" w:name="（一）标的功能"/>
      <w:bookmarkEnd w:id="2"/>
      <w:bookmarkStart w:id="3" w:name="_bookmark53"/>
      <w:bookmarkEnd w:id="3"/>
      <w:r>
        <w:t>（一）标的功能</w:t>
      </w:r>
    </w:p>
    <w:p>
      <w:pPr>
        <w:pStyle w:val="2"/>
        <w:spacing w:before="214"/>
        <w:ind w:left="764"/>
      </w:pPr>
      <w:r>
        <w:t>通过竞争性磋商方式选定 1 家单位为</w:t>
      </w:r>
      <w:r>
        <w:rPr>
          <w:rFonts w:hint="eastAsia"/>
          <w:lang w:eastAsia="zh-CN"/>
        </w:rPr>
        <w:t>枞阳县城区 、浮山镇、官埠桥镇、钱铺镇、藕山镇2021年度病媒生物防制服务项目</w:t>
      </w:r>
      <w:r>
        <w:t>提供服务。</w:t>
      </w:r>
    </w:p>
    <w:p>
      <w:pPr>
        <w:pStyle w:val="4"/>
        <w:spacing w:before="150"/>
        <w:ind w:left="764"/>
      </w:pPr>
      <w:bookmarkStart w:id="4" w:name="（二）采购政策"/>
      <w:bookmarkEnd w:id="4"/>
      <w:bookmarkStart w:id="5" w:name="_bookmark54"/>
      <w:bookmarkEnd w:id="5"/>
      <w:r>
        <w:t>（二）采购政策</w:t>
      </w:r>
    </w:p>
    <w:p>
      <w:pPr>
        <w:pStyle w:val="2"/>
        <w:spacing w:before="55" w:line="364" w:lineRule="auto"/>
        <w:ind w:right="594" w:firstLine="641"/>
      </w:pPr>
      <w:r>
        <w:t>本项目落实《中华人民共和国政府采购法》《中华人民共和国政府采购法实施条例》《政府采购竞争性磋商采购方式管理暂行办法》</w:t>
      </w:r>
    </w:p>
    <w:p>
      <w:pPr>
        <w:pStyle w:val="2"/>
        <w:spacing w:before="2" w:line="364" w:lineRule="auto"/>
        <w:ind w:right="595"/>
      </w:pPr>
      <w:r>
        <w:t>《政府采购货物和服务招标投标管理办法》《政府采购促进中小企业发展暂行办法》 (财库〔2011〕181 号)等相关法律、法规和规章。</w:t>
      </w:r>
    </w:p>
    <w:p>
      <w:pPr>
        <w:pStyle w:val="4"/>
        <w:spacing w:line="528" w:lineRule="exact"/>
        <w:ind w:left="874"/>
      </w:pPr>
      <w:bookmarkStart w:id="6" w:name="第二十条 采购标的执行标准"/>
      <w:bookmarkEnd w:id="6"/>
      <w:bookmarkStart w:id="7" w:name="_bookmark55"/>
      <w:bookmarkEnd w:id="7"/>
      <w:r>
        <w:t>第二十条 采购标的执行标准</w:t>
      </w:r>
    </w:p>
    <w:p>
      <w:pPr>
        <w:pStyle w:val="2"/>
        <w:spacing w:before="52"/>
        <w:ind w:left="598"/>
        <w:jc w:val="center"/>
      </w:pPr>
      <w:r>
        <w:t>符合国家相关标准、行业标准、地方标准或者其他标准、规范。</w:t>
      </w:r>
    </w:p>
    <w:p>
      <w:pPr>
        <w:pStyle w:val="4"/>
        <w:spacing w:before="151"/>
        <w:ind w:left="874"/>
      </w:pPr>
      <w:bookmarkStart w:id="8" w:name="第二十一条 采购内容"/>
      <w:bookmarkEnd w:id="8"/>
      <w:bookmarkStart w:id="9" w:name="_bookmark56"/>
      <w:bookmarkEnd w:id="9"/>
      <w:r>
        <w:t>第二十一条 采购内容</w:t>
      </w:r>
    </w:p>
    <w:p>
      <w:pPr>
        <w:pStyle w:val="2"/>
        <w:spacing w:before="55"/>
      </w:pPr>
      <w:r>
        <w:t>（一）服务内容</w:t>
      </w:r>
    </w:p>
    <w:p>
      <w:pPr>
        <w:pStyle w:val="2"/>
        <w:spacing w:before="6"/>
        <w:ind w:left="0"/>
        <w:rPr>
          <w:sz w:val="8"/>
        </w:rPr>
      </w:pPr>
    </w:p>
    <w:tbl>
      <w:tblPr>
        <w:tblStyle w:val="5"/>
        <w:tblW w:w="0" w:type="auto"/>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2126"/>
        <w:gridCol w:w="7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567" w:type="dxa"/>
          </w:tcPr>
          <w:p>
            <w:pPr>
              <w:pStyle w:val="7"/>
              <w:spacing w:line="341" w:lineRule="exact"/>
              <w:ind w:left="162"/>
              <w:rPr>
                <w:rFonts w:hint="eastAsia" w:ascii="微软雅黑" w:eastAsia="微软雅黑"/>
                <w:b/>
                <w:sz w:val="24"/>
              </w:rPr>
            </w:pPr>
            <w:r>
              <w:rPr>
                <w:rFonts w:hint="eastAsia" w:ascii="微软雅黑" w:eastAsia="微软雅黑"/>
                <w:b/>
                <w:sz w:val="24"/>
              </w:rPr>
              <w:t>序</w:t>
            </w:r>
          </w:p>
          <w:p>
            <w:pPr>
              <w:pStyle w:val="7"/>
              <w:spacing w:line="318" w:lineRule="exact"/>
              <w:ind w:left="162"/>
              <w:rPr>
                <w:rFonts w:hint="eastAsia" w:ascii="微软雅黑" w:eastAsia="微软雅黑"/>
                <w:b/>
                <w:sz w:val="24"/>
              </w:rPr>
            </w:pPr>
            <w:r>
              <w:rPr>
                <w:rFonts w:hint="eastAsia" w:ascii="微软雅黑" w:eastAsia="微软雅黑"/>
                <w:b/>
                <w:sz w:val="24"/>
              </w:rPr>
              <w:t>号</w:t>
            </w:r>
          </w:p>
        </w:tc>
        <w:tc>
          <w:tcPr>
            <w:tcW w:w="9498" w:type="dxa"/>
            <w:gridSpan w:val="2"/>
          </w:tcPr>
          <w:p>
            <w:pPr>
              <w:pStyle w:val="7"/>
              <w:spacing w:before="120"/>
              <w:ind w:left="4129" w:right="4118"/>
              <w:jc w:val="center"/>
              <w:rPr>
                <w:rFonts w:hint="eastAsia" w:ascii="微软雅黑" w:eastAsia="微软雅黑"/>
                <w:b/>
                <w:sz w:val="24"/>
              </w:rPr>
            </w:pPr>
            <w:r>
              <w:rPr>
                <w:rFonts w:hint="eastAsia" w:ascii="微软雅黑" w:eastAsia="微软雅黑"/>
                <w:b/>
                <w:sz w:val="24"/>
              </w:rPr>
              <w:t>枞阳县城区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67" w:type="dxa"/>
            <w:vMerge w:val="restart"/>
          </w:tcPr>
          <w:p>
            <w:pPr>
              <w:pStyle w:val="7"/>
              <w:rPr>
                <w:sz w:val="24"/>
              </w:rPr>
            </w:pPr>
          </w:p>
          <w:p>
            <w:pPr>
              <w:pStyle w:val="7"/>
              <w:rPr>
                <w:sz w:val="24"/>
              </w:rPr>
            </w:pPr>
          </w:p>
          <w:p>
            <w:pPr>
              <w:pStyle w:val="7"/>
              <w:spacing w:before="11"/>
              <w:rPr>
                <w:sz w:val="17"/>
              </w:rPr>
            </w:pPr>
          </w:p>
          <w:p>
            <w:pPr>
              <w:pStyle w:val="7"/>
              <w:ind w:left="9"/>
              <w:jc w:val="center"/>
              <w:rPr>
                <w:sz w:val="24"/>
              </w:rPr>
            </w:pPr>
            <w:r>
              <w:rPr>
                <w:sz w:val="24"/>
              </w:rPr>
              <w:t>1</w:t>
            </w:r>
          </w:p>
        </w:tc>
        <w:tc>
          <w:tcPr>
            <w:tcW w:w="2126" w:type="dxa"/>
            <w:vMerge w:val="restart"/>
          </w:tcPr>
          <w:p>
            <w:pPr>
              <w:pStyle w:val="7"/>
              <w:rPr>
                <w:sz w:val="24"/>
              </w:rPr>
            </w:pPr>
          </w:p>
          <w:p>
            <w:pPr>
              <w:pStyle w:val="7"/>
              <w:spacing w:before="4"/>
              <w:rPr>
                <w:sz w:val="29"/>
              </w:rPr>
            </w:pPr>
          </w:p>
          <w:p>
            <w:pPr>
              <w:pStyle w:val="7"/>
              <w:spacing w:line="249" w:lineRule="auto"/>
              <w:ind w:left="107" w:right="326"/>
              <w:rPr>
                <w:sz w:val="24"/>
              </w:rPr>
            </w:pPr>
            <w:r>
              <w:rPr>
                <w:sz w:val="24"/>
              </w:rPr>
              <w:t>固定式灭鼠毒饵站建设</w:t>
            </w:r>
          </w:p>
        </w:tc>
        <w:tc>
          <w:tcPr>
            <w:tcW w:w="7372" w:type="dxa"/>
          </w:tcPr>
          <w:p>
            <w:pPr>
              <w:pStyle w:val="7"/>
              <w:spacing w:before="16" w:line="285" w:lineRule="exact"/>
              <w:ind w:left="110"/>
              <w:rPr>
                <w:sz w:val="24"/>
              </w:rPr>
            </w:pPr>
            <w:r>
              <w:rPr>
                <w:sz w:val="24"/>
              </w:rPr>
              <w:t>县城区增补安装</w:t>
            </w:r>
            <w:r>
              <w:rPr>
                <w:rFonts w:hint="eastAsia"/>
                <w:sz w:val="24"/>
                <w:lang w:val="en-US" w:eastAsia="zh-CN"/>
              </w:rPr>
              <w:t>300</w:t>
            </w:r>
            <w:r>
              <w:rPr>
                <w:sz w:val="24"/>
              </w:rPr>
              <w:t>个毒饵站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38"/>
              <w:ind w:left="110"/>
              <w:rPr>
                <w:sz w:val="24"/>
              </w:rPr>
            </w:pPr>
            <w:r>
              <w:rPr>
                <w:sz w:val="24"/>
              </w:rPr>
              <w:t>1、主要材料： 沙浆、水泥、警示标示、灭鼠毒饵。</w:t>
            </w:r>
          </w:p>
          <w:p>
            <w:pPr>
              <w:pStyle w:val="7"/>
              <w:spacing w:before="12"/>
              <w:ind w:left="110"/>
              <w:rPr>
                <w:sz w:val="24"/>
              </w:rPr>
            </w:pPr>
            <w:r>
              <w:rPr>
                <w:sz w:val="24"/>
              </w:rPr>
              <w:t>2、规格：长 30cm×宽 12.6cm×高 14cm。</w:t>
            </w:r>
          </w:p>
          <w:p>
            <w:pPr>
              <w:pStyle w:val="7"/>
              <w:spacing w:before="14"/>
              <w:ind w:left="110"/>
              <w:rPr>
                <w:sz w:val="24"/>
              </w:rPr>
            </w:pPr>
            <w:r>
              <w:rPr>
                <w:sz w:val="24"/>
              </w:rPr>
              <w:t>3、警示标签材质：PVC 防晒不干胶 。</w:t>
            </w:r>
          </w:p>
          <w:p>
            <w:pPr>
              <w:pStyle w:val="7"/>
              <w:spacing w:before="11"/>
              <w:ind w:left="110"/>
              <w:rPr>
                <w:sz w:val="24"/>
              </w:rPr>
            </w:pPr>
            <w:r>
              <w:rPr>
                <w:sz w:val="24"/>
              </w:rPr>
              <w:t>4、灭鼠站功能区为洞道型结构，洞口距底面高度 1.8cm，洞宽 8cm/</w:t>
            </w:r>
          </w:p>
          <w:p>
            <w:pPr>
              <w:pStyle w:val="7"/>
              <w:spacing w:before="13" w:line="306" w:lineRule="exact"/>
              <w:ind w:left="110"/>
              <w:rPr>
                <w:sz w:val="24"/>
              </w:rPr>
            </w:pPr>
            <w:r>
              <w:rPr>
                <w:sz w:val="24"/>
              </w:rPr>
              <w:t>高 11cm，中部内置鼠药盒，具有一定防水、防潮、防雨功能。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67" w:type="dxa"/>
            <w:vMerge w:val="restart"/>
          </w:tcPr>
          <w:p>
            <w:pPr>
              <w:pStyle w:val="7"/>
              <w:rPr>
                <w:sz w:val="24"/>
              </w:rPr>
            </w:pPr>
          </w:p>
          <w:p>
            <w:pPr>
              <w:pStyle w:val="7"/>
              <w:spacing w:before="8"/>
              <w:rPr>
                <w:sz w:val="27"/>
              </w:rPr>
            </w:pPr>
          </w:p>
          <w:p>
            <w:pPr>
              <w:pStyle w:val="7"/>
              <w:ind w:left="9"/>
              <w:jc w:val="center"/>
              <w:rPr>
                <w:sz w:val="24"/>
              </w:rPr>
            </w:pPr>
            <w:r>
              <w:rPr>
                <w:sz w:val="24"/>
              </w:rPr>
              <w:t>2</w:t>
            </w:r>
          </w:p>
        </w:tc>
        <w:tc>
          <w:tcPr>
            <w:tcW w:w="2126" w:type="dxa"/>
            <w:vMerge w:val="restart"/>
          </w:tcPr>
          <w:p>
            <w:pPr>
              <w:pStyle w:val="7"/>
              <w:rPr>
                <w:sz w:val="24"/>
              </w:rPr>
            </w:pPr>
          </w:p>
          <w:p>
            <w:pPr>
              <w:pStyle w:val="7"/>
              <w:spacing w:before="8"/>
              <w:rPr>
                <w:sz w:val="27"/>
              </w:rPr>
            </w:pPr>
          </w:p>
          <w:p>
            <w:pPr>
              <w:pStyle w:val="7"/>
              <w:ind w:left="107"/>
              <w:rPr>
                <w:sz w:val="24"/>
              </w:rPr>
            </w:pPr>
            <w:r>
              <w:rPr>
                <w:sz w:val="24"/>
              </w:rPr>
              <w:t>室外捕蝇笼建设</w:t>
            </w:r>
          </w:p>
        </w:tc>
        <w:tc>
          <w:tcPr>
            <w:tcW w:w="7372" w:type="dxa"/>
          </w:tcPr>
          <w:p>
            <w:pPr>
              <w:pStyle w:val="7"/>
              <w:spacing w:before="16" w:line="282" w:lineRule="exact"/>
              <w:ind w:left="110"/>
              <w:rPr>
                <w:sz w:val="24"/>
              </w:rPr>
            </w:pPr>
            <w:r>
              <w:rPr>
                <w:sz w:val="24"/>
              </w:rPr>
              <w:t>县城区安装 1000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16"/>
              <w:ind w:left="110" w:right="-29"/>
              <w:rPr>
                <w:sz w:val="24"/>
              </w:rPr>
            </w:pPr>
            <w:r>
              <w:rPr>
                <w:sz w:val="24"/>
              </w:rPr>
              <w:t>1</w:t>
            </w:r>
            <w:r>
              <w:rPr>
                <w:spacing w:val="-25"/>
                <w:sz w:val="24"/>
              </w:rPr>
              <w:t xml:space="preserve">、规格：直径 </w:t>
            </w:r>
            <w:r>
              <w:rPr>
                <w:spacing w:val="-12"/>
                <w:sz w:val="24"/>
              </w:rPr>
              <w:t>20cm</w:t>
            </w:r>
            <w:r>
              <w:rPr>
                <w:spacing w:val="-17"/>
                <w:sz w:val="24"/>
              </w:rPr>
              <w:t xml:space="preserve">，高度 </w:t>
            </w:r>
            <w:r>
              <w:rPr>
                <w:spacing w:val="-12"/>
                <w:sz w:val="24"/>
              </w:rPr>
              <w:t>28cm</w:t>
            </w:r>
            <w:r>
              <w:rPr>
                <w:spacing w:val="-14"/>
                <w:sz w:val="24"/>
              </w:rPr>
              <w:t xml:space="preserve">，椎体高 </w:t>
            </w:r>
            <w:r>
              <w:rPr>
                <w:spacing w:val="-12"/>
                <w:sz w:val="24"/>
              </w:rPr>
              <w:t>20cm</w:t>
            </w:r>
            <w:r>
              <w:rPr>
                <w:spacing w:val="-4"/>
                <w:sz w:val="24"/>
              </w:rPr>
              <w:t>，进蝇口直径：</w:t>
            </w:r>
            <w:r>
              <w:rPr>
                <w:spacing w:val="-9"/>
                <w:sz w:val="24"/>
              </w:rPr>
              <w:t>2.5-3cm；</w:t>
            </w:r>
          </w:p>
          <w:p>
            <w:pPr>
              <w:pStyle w:val="7"/>
              <w:spacing w:before="14"/>
              <w:ind w:left="110"/>
              <w:rPr>
                <w:sz w:val="24"/>
              </w:rPr>
            </w:pPr>
            <w:r>
              <w:rPr>
                <w:sz w:val="24"/>
              </w:rPr>
              <w:t>2、材质:纱网、铁丝、塑料托盘；</w:t>
            </w:r>
          </w:p>
          <w:p>
            <w:pPr>
              <w:pStyle w:val="7"/>
              <w:spacing w:before="12"/>
              <w:ind w:left="110"/>
              <w:rPr>
                <w:sz w:val="24"/>
              </w:rPr>
            </w:pPr>
            <w:r>
              <w:rPr>
                <w:sz w:val="24"/>
              </w:rPr>
              <w:t>3、捕蝇笼挂绳长度:30cm ；</w:t>
            </w:r>
          </w:p>
          <w:p>
            <w:pPr>
              <w:pStyle w:val="7"/>
              <w:spacing w:before="12" w:line="285" w:lineRule="exact"/>
              <w:ind w:left="110"/>
              <w:rPr>
                <w:sz w:val="24"/>
              </w:rPr>
            </w:pPr>
            <w:r>
              <w:rPr>
                <w:sz w:val="24"/>
              </w:rPr>
              <w:t>4、顶部采用具有透光性能的透明薄膜，具有防水功能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67" w:type="dxa"/>
            <w:vMerge w:val="restart"/>
          </w:tcPr>
          <w:p>
            <w:pPr>
              <w:pStyle w:val="7"/>
              <w:ind w:firstLine="240" w:firstLineChars="100"/>
              <w:rPr>
                <w:rFonts w:ascii="宋体" w:hAnsi="宋体" w:eastAsia="宋体" w:cs="宋体"/>
                <w:sz w:val="24"/>
              </w:rPr>
            </w:pPr>
          </w:p>
          <w:p>
            <w:pPr>
              <w:pStyle w:val="7"/>
              <w:ind w:firstLine="240" w:firstLineChars="100"/>
              <w:rPr>
                <w:rFonts w:ascii="宋体" w:hAnsi="宋体" w:eastAsia="宋体" w:cs="宋体"/>
                <w:sz w:val="24"/>
              </w:rPr>
            </w:pPr>
          </w:p>
          <w:p>
            <w:pPr>
              <w:pStyle w:val="7"/>
              <w:ind w:firstLine="240" w:firstLineChars="100"/>
              <w:rPr>
                <w:rFonts w:ascii="宋体" w:hAnsi="宋体" w:eastAsia="宋体" w:cs="宋体"/>
                <w:sz w:val="24"/>
              </w:rPr>
            </w:pPr>
            <w:r>
              <w:rPr>
                <w:rFonts w:ascii="宋体" w:hAnsi="宋体" w:eastAsia="宋体" w:cs="宋体"/>
                <w:sz w:val="24"/>
              </w:rPr>
              <w:t>3</w:t>
            </w:r>
          </w:p>
        </w:tc>
        <w:tc>
          <w:tcPr>
            <w:tcW w:w="2126" w:type="dxa"/>
            <w:vMerge w:val="restart"/>
          </w:tcPr>
          <w:p>
            <w:pPr>
              <w:pStyle w:val="7"/>
              <w:rPr>
                <w:rFonts w:hint="eastAsia" w:ascii="宋体" w:hAnsi="宋体" w:eastAsia="宋体" w:cs="宋体"/>
                <w:sz w:val="24"/>
                <w:lang w:eastAsia="zh-CN"/>
              </w:rPr>
            </w:pPr>
          </w:p>
          <w:p>
            <w:pPr>
              <w:pStyle w:val="7"/>
              <w:rPr>
                <w:rFonts w:hint="eastAsia" w:ascii="宋体" w:hAnsi="宋体" w:eastAsia="宋体" w:cs="宋体"/>
                <w:sz w:val="24"/>
                <w:lang w:eastAsia="zh-CN"/>
              </w:rPr>
            </w:pPr>
          </w:p>
          <w:p>
            <w:pPr>
              <w:pStyle w:val="7"/>
              <w:rPr>
                <w:rFonts w:ascii="宋体" w:hAnsi="宋体" w:eastAsia="宋体" w:cs="宋体"/>
                <w:sz w:val="24"/>
              </w:rPr>
            </w:pPr>
            <w:r>
              <w:rPr>
                <w:rFonts w:hint="eastAsia" w:ascii="宋体" w:hAnsi="宋体" w:eastAsia="宋体" w:cs="宋体"/>
                <w:sz w:val="24"/>
                <w:lang w:eastAsia="zh-CN"/>
              </w:rPr>
              <w:t>支架</w:t>
            </w:r>
            <w:r>
              <w:rPr>
                <w:rFonts w:ascii="宋体" w:hAnsi="宋体" w:eastAsia="宋体" w:cs="宋体"/>
                <w:sz w:val="24"/>
              </w:rPr>
              <w:t>捕蝇笼</w:t>
            </w:r>
          </w:p>
        </w:tc>
        <w:tc>
          <w:tcPr>
            <w:tcW w:w="7372" w:type="dxa"/>
          </w:tcPr>
          <w:p>
            <w:pPr>
              <w:pStyle w:val="7"/>
              <w:rPr>
                <w:rFonts w:hint="default" w:ascii="宋体" w:hAnsi="宋体" w:eastAsia="宋体" w:cs="宋体"/>
                <w:sz w:val="24"/>
                <w:lang w:val="en-US" w:eastAsia="zh-CN"/>
              </w:rPr>
            </w:pPr>
            <w:r>
              <w:rPr>
                <w:rFonts w:hint="eastAsia" w:ascii="宋体" w:hAnsi="宋体" w:eastAsia="宋体" w:cs="宋体"/>
                <w:sz w:val="24"/>
                <w:lang w:eastAsia="zh-CN"/>
              </w:rPr>
              <w:t>县城区安装</w:t>
            </w:r>
            <w:r>
              <w:rPr>
                <w:rFonts w:hint="eastAsia" w:ascii="宋体" w:hAnsi="宋体" w:eastAsia="宋体" w:cs="宋体"/>
                <w:sz w:val="24"/>
                <w:lang w:val="en-US" w:eastAsia="zh-CN"/>
              </w:rPr>
              <w:t>80个支架补蝇笼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67" w:type="dxa"/>
            <w:vMerge w:val="continue"/>
          </w:tcPr>
          <w:p>
            <w:pPr>
              <w:pStyle w:val="7"/>
              <w:rPr>
                <w:rFonts w:ascii="宋体" w:hAnsi="宋体" w:eastAsia="宋体" w:cs="宋体"/>
                <w:sz w:val="24"/>
              </w:rPr>
            </w:pPr>
          </w:p>
        </w:tc>
        <w:tc>
          <w:tcPr>
            <w:tcW w:w="2126" w:type="dxa"/>
            <w:vMerge w:val="continue"/>
          </w:tcPr>
          <w:p>
            <w:pPr>
              <w:pStyle w:val="7"/>
              <w:rPr>
                <w:rFonts w:ascii="宋体" w:hAnsi="宋体" w:eastAsia="宋体" w:cs="宋体"/>
                <w:sz w:val="24"/>
              </w:rPr>
            </w:pPr>
          </w:p>
        </w:tc>
        <w:tc>
          <w:tcPr>
            <w:tcW w:w="7372" w:type="dxa"/>
          </w:tcPr>
          <w:p>
            <w:pPr>
              <w:pStyle w:val="7"/>
              <w:numPr>
                <w:ilvl w:val="0"/>
                <w:numId w:val="0"/>
              </w:numPr>
              <w:ind w:right="0" w:rightChars="0"/>
              <w:rPr>
                <w:rFonts w:ascii="宋体" w:hAnsi="宋体" w:eastAsia="宋体" w:cs="宋体"/>
                <w:sz w:val="24"/>
              </w:rPr>
            </w:pPr>
          </w:p>
          <w:p>
            <w:pPr>
              <w:pStyle w:val="7"/>
              <w:numPr>
                <w:ilvl w:val="0"/>
                <w:numId w:val="0"/>
              </w:numPr>
              <w:ind w:right="0" w:rightChars="0"/>
              <w:rPr>
                <w:rFonts w:ascii="宋体" w:hAnsi="宋体" w:eastAsia="宋体" w:cs="宋体"/>
                <w:sz w:val="24"/>
              </w:rPr>
            </w:pPr>
            <w:r>
              <w:rPr>
                <w:rFonts w:hint="eastAsia" w:ascii="宋体" w:hAnsi="宋体" w:eastAsia="宋体" w:cs="宋体"/>
                <w:sz w:val="24"/>
                <w:lang w:val="en-US" w:eastAsia="zh-CN"/>
              </w:rPr>
              <w:t>1、T字形不锈钢材料，</w:t>
            </w:r>
            <w:r>
              <w:rPr>
                <w:rFonts w:ascii="宋体" w:hAnsi="宋体" w:eastAsia="宋体" w:cs="宋体"/>
                <w:sz w:val="24"/>
              </w:rPr>
              <w:t>高 1.5 米 宽 0.</w:t>
            </w:r>
            <w:r>
              <w:rPr>
                <w:rFonts w:hint="eastAsia" w:ascii="宋体" w:hAnsi="宋体" w:eastAsia="宋体" w:cs="宋体"/>
                <w:sz w:val="24"/>
                <w:lang w:val="en-US" w:eastAsia="zh-CN"/>
              </w:rPr>
              <w:t>5</w:t>
            </w:r>
            <w:r>
              <w:rPr>
                <w:rFonts w:ascii="宋体" w:hAnsi="宋体" w:eastAsia="宋体" w:cs="宋体"/>
                <w:sz w:val="24"/>
              </w:rPr>
              <w:t>米</w:t>
            </w:r>
          </w:p>
          <w:p>
            <w:pPr>
              <w:pStyle w:val="7"/>
              <w:rPr>
                <w:rFonts w:ascii="宋体" w:hAnsi="宋体" w:eastAsia="宋体" w:cs="宋体"/>
                <w:sz w:val="24"/>
              </w:rPr>
            </w:pPr>
          </w:p>
        </w:tc>
      </w:tr>
    </w:tbl>
    <w:tbl>
      <w:tblPr>
        <w:tblStyle w:val="5"/>
        <w:tblpPr w:leftFromText="180" w:rightFromText="180" w:vertAnchor="text" w:horzAnchor="page" w:tblpX="1074" w:tblpY="84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2126"/>
        <w:gridCol w:w="7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vAlign w:val="top"/>
          </w:tcPr>
          <w:p>
            <w:pPr>
              <w:pStyle w:val="7"/>
              <w:spacing w:before="171"/>
              <w:ind w:left="222" w:leftChars="0" w:right="0" w:rightChars="0"/>
              <w:rPr>
                <w:rFonts w:ascii="Times New Roman"/>
                <w:sz w:val="24"/>
              </w:rPr>
            </w:pPr>
            <w:r>
              <w:rPr>
                <w:sz w:val="24"/>
              </w:rPr>
              <w:t>4</w:t>
            </w:r>
          </w:p>
        </w:tc>
        <w:tc>
          <w:tcPr>
            <w:tcW w:w="2126" w:type="dxa"/>
            <w:vAlign w:val="top"/>
          </w:tcPr>
          <w:p>
            <w:pPr>
              <w:pStyle w:val="7"/>
              <w:spacing w:line="240" w:lineRule="auto"/>
              <w:ind w:left="107" w:leftChars="0" w:right="326" w:rightChars="0"/>
              <w:rPr>
                <w:rFonts w:ascii="Times New Roman"/>
                <w:sz w:val="24"/>
              </w:rPr>
            </w:pPr>
            <w:r>
              <w:rPr>
                <w:sz w:val="24"/>
              </w:rPr>
              <w:t>毒鼠站的维护和药品投放</w:t>
            </w:r>
          </w:p>
        </w:tc>
        <w:tc>
          <w:tcPr>
            <w:tcW w:w="7372" w:type="dxa"/>
            <w:vAlign w:val="top"/>
          </w:tcPr>
          <w:p>
            <w:pPr>
              <w:pStyle w:val="7"/>
              <w:spacing w:line="320" w:lineRule="atLeast"/>
              <w:ind w:left="110" w:leftChars="0" w:right="-29" w:rightChars="0"/>
              <w:rPr>
                <w:rFonts w:hint="eastAsia" w:eastAsia="宋体"/>
                <w:sz w:val="24"/>
                <w:lang w:eastAsia="zh-CN"/>
              </w:rPr>
            </w:pPr>
            <w:r>
              <w:rPr>
                <w:rFonts w:hint="eastAsia" w:ascii="宋体" w:hAnsi="宋体" w:eastAsia="宋体" w:cs="宋体"/>
                <w:spacing w:val="-10"/>
                <w:sz w:val="24"/>
                <w:lang w:val="en-US" w:eastAsia="zh-CN"/>
              </w:rPr>
              <w:t>3</w:t>
            </w:r>
            <w:r>
              <w:rPr>
                <w:rFonts w:ascii="宋体" w:hAnsi="宋体" w:eastAsia="宋体" w:cs="宋体"/>
                <w:spacing w:val="-10"/>
                <w:sz w:val="24"/>
              </w:rPr>
              <w:t>00 个毒饵</w:t>
            </w:r>
            <w:r>
              <w:rPr>
                <w:rFonts w:hint="eastAsia" w:ascii="宋体" w:hAnsi="宋体" w:eastAsia="宋体" w:cs="宋体"/>
                <w:spacing w:val="-10"/>
                <w:sz w:val="24"/>
                <w:lang w:val="en-US" w:eastAsia="zh-CN"/>
              </w:rPr>
              <w:t xml:space="preserve"> </w:t>
            </w:r>
            <w:r>
              <w:rPr>
                <w:rFonts w:ascii="宋体" w:hAnsi="宋体" w:eastAsia="宋体" w:cs="宋体"/>
                <w:spacing w:val="-10"/>
                <w:sz w:val="24"/>
              </w:rPr>
              <w:t>站合同期</w:t>
            </w:r>
            <w:r>
              <w:rPr>
                <w:spacing w:val="-10"/>
                <w:sz w:val="24"/>
              </w:rPr>
              <w:t xml:space="preserve">内的 </w:t>
            </w:r>
            <w:r>
              <w:rPr>
                <w:rFonts w:hint="eastAsia"/>
                <w:sz w:val="24"/>
                <w:lang w:val="en-US" w:eastAsia="zh-CN"/>
              </w:rPr>
              <w:t>4</w:t>
            </w:r>
            <w:r>
              <w:rPr>
                <w:spacing w:val="-15"/>
                <w:sz w:val="24"/>
              </w:rPr>
              <w:t xml:space="preserve"> 次维护， </w:t>
            </w:r>
            <w:r>
              <w:rPr>
                <w:rFonts w:hint="eastAsia"/>
                <w:spacing w:val="-15"/>
                <w:sz w:val="24"/>
                <w:lang w:eastAsia="zh-CN"/>
              </w:rPr>
              <w:t>（不含安装时的投药）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tcPr>
          <w:p>
            <w:pPr>
              <w:pStyle w:val="7"/>
              <w:rPr>
                <w:rFonts w:ascii="Times New Roman"/>
                <w:sz w:val="24"/>
              </w:rPr>
            </w:pPr>
          </w:p>
        </w:tc>
        <w:tc>
          <w:tcPr>
            <w:tcW w:w="2126" w:type="dxa"/>
          </w:tcPr>
          <w:p>
            <w:pPr>
              <w:pStyle w:val="7"/>
              <w:rPr>
                <w:rFonts w:ascii="Times New Roman"/>
                <w:sz w:val="24"/>
              </w:rPr>
            </w:pPr>
          </w:p>
        </w:tc>
        <w:tc>
          <w:tcPr>
            <w:tcW w:w="7372" w:type="dxa"/>
          </w:tcPr>
          <w:p>
            <w:pPr>
              <w:pStyle w:val="7"/>
              <w:spacing w:before="4" w:line="320" w:lineRule="atLeast"/>
              <w:ind w:left="110" w:right="32"/>
              <w:rPr>
                <w:sz w:val="24"/>
              </w:rPr>
            </w:pPr>
            <w:r>
              <w:rPr>
                <w:sz w:val="24"/>
              </w:rPr>
              <w:t>维护内容：药品投放：0.01%溴敌隆毒饵或 0.005%溴敌隆毒饵所选的药品必须提供农药登记证、生产批准证书、MSDS。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restart"/>
          </w:tcPr>
          <w:p>
            <w:pPr>
              <w:pStyle w:val="7"/>
              <w:rPr>
                <w:sz w:val="24"/>
              </w:rPr>
            </w:pPr>
          </w:p>
          <w:p>
            <w:pPr>
              <w:pStyle w:val="7"/>
              <w:spacing w:before="11"/>
              <w:rPr>
                <w:sz w:val="26"/>
              </w:rPr>
            </w:pPr>
          </w:p>
          <w:p>
            <w:pPr>
              <w:pStyle w:val="7"/>
              <w:ind w:left="9"/>
              <w:jc w:val="center"/>
              <w:rPr>
                <w:sz w:val="24"/>
              </w:rPr>
            </w:pPr>
            <w:r>
              <w:rPr>
                <w:sz w:val="24"/>
              </w:rPr>
              <w:t>5</w:t>
            </w:r>
          </w:p>
        </w:tc>
        <w:tc>
          <w:tcPr>
            <w:tcW w:w="2126" w:type="dxa"/>
            <w:vMerge w:val="restart"/>
          </w:tcPr>
          <w:p>
            <w:pPr>
              <w:pStyle w:val="7"/>
              <w:spacing w:before="13" w:line="249" w:lineRule="auto"/>
              <w:ind w:left="107" w:right="-29"/>
              <w:rPr>
                <w:sz w:val="24"/>
              </w:rPr>
            </w:pPr>
            <w:r>
              <w:rPr>
                <w:spacing w:val="-3"/>
                <w:sz w:val="24"/>
              </w:rPr>
              <w:t>公厕、公园</w:t>
            </w:r>
            <w:r>
              <w:rPr>
                <w:sz w:val="24"/>
              </w:rPr>
              <w:t>（含水体</w:t>
            </w:r>
            <w:r>
              <w:rPr>
                <w:spacing w:val="-65"/>
                <w:sz w:val="24"/>
              </w:rPr>
              <w:t>）</w:t>
            </w:r>
            <w:r>
              <w:rPr>
                <w:spacing w:val="-12"/>
                <w:sz w:val="24"/>
              </w:rPr>
              <w:t>、垃圾中转站、</w:t>
            </w:r>
            <w:r>
              <w:rPr>
                <w:spacing w:val="-2"/>
                <w:sz w:val="24"/>
              </w:rPr>
              <w:t>所有老旧小区</w:t>
            </w:r>
            <w:r>
              <w:rPr>
                <w:sz w:val="24"/>
              </w:rPr>
              <w:t>（城中村</w:t>
            </w:r>
            <w:r>
              <w:rPr>
                <w:spacing w:val="-10"/>
                <w:sz w:val="24"/>
              </w:rPr>
              <w:t>）</w:t>
            </w:r>
            <w:r>
              <w:rPr>
                <w:sz w:val="24"/>
              </w:rPr>
              <w:t>本次外环境</w:t>
            </w:r>
          </w:p>
          <w:p>
            <w:pPr>
              <w:pStyle w:val="7"/>
              <w:spacing w:line="282" w:lineRule="exact"/>
              <w:ind w:left="222"/>
              <w:rPr>
                <w:sz w:val="24"/>
              </w:rPr>
            </w:pPr>
            <w:r>
              <w:rPr>
                <w:sz w:val="24"/>
              </w:rPr>
              <w:t>喷洒蚊蝇药物：</w:t>
            </w:r>
          </w:p>
        </w:tc>
        <w:tc>
          <w:tcPr>
            <w:tcW w:w="7372" w:type="dxa"/>
          </w:tcPr>
          <w:p>
            <w:pPr>
              <w:pStyle w:val="7"/>
              <w:spacing w:before="13" w:line="282" w:lineRule="exact"/>
              <w:ind w:left="110"/>
              <w:rPr>
                <w:sz w:val="24"/>
              </w:rPr>
            </w:pPr>
            <w:r>
              <w:rPr>
                <w:sz w:val="24"/>
              </w:rPr>
              <w:t xml:space="preserve">年服务 </w:t>
            </w:r>
            <w:r>
              <w:rPr>
                <w:rFonts w:hint="eastAsia"/>
                <w:sz w:val="24"/>
                <w:lang w:val="en-US" w:eastAsia="zh-CN"/>
              </w:rPr>
              <w:t>3</w:t>
            </w: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172" w:line="249" w:lineRule="auto"/>
              <w:ind w:left="110" w:right="92"/>
              <w:jc w:val="both"/>
              <w:rPr>
                <w:sz w:val="24"/>
              </w:rPr>
            </w:pPr>
            <w:r>
              <w:rPr>
                <w:spacing w:val="-8"/>
                <w:sz w:val="24"/>
              </w:rPr>
              <w:t>服务内容：公园、绿地等外环境使用大型车载喷雾消杀；公厕、垃圾</w:t>
            </w:r>
            <w:r>
              <w:rPr>
                <w:spacing w:val="-7"/>
                <w:sz w:val="24"/>
              </w:rPr>
              <w:t>桶、垃圾中转站等内部环境使用常量滞留喷洒。水体投放蚊幼灭杀抑</w:t>
            </w:r>
            <w:r>
              <w:rPr>
                <w:sz w:val="24"/>
              </w:rPr>
              <w:t>制剂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tcPr>
          <w:p>
            <w:pPr>
              <w:pStyle w:val="7"/>
              <w:spacing w:before="177"/>
              <w:ind w:left="9"/>
              <w:jc w:val="center"/>
              <w:rPr>
                <w:sz w:val="24"/>
              </w:rPr>
            </w:pPr>
            <w:r>
              <w:rPr>
                <w:sz w:val="24"/>
              </w:rPr>
              <w:t>6</w:t>
            </w:r>
          </w:p>
        </w:tc>
        <w:tc>
          <w:tcPr>
            <w:tcW w:w="2126" w:type="dxa"/>
          </w:tcPr>
          <w:p>
            <w:pPr>
              <w:pStyle w:val="7"/>
              <w:spacing w:before="6" w:line="320" w:lineRule="atLeast"/>
              <w:ind w:left="342" w:right="52" w:hanging="236"/>
              <w:rPr>
                <w:sz w:val="24"/>
              </w:rPr>
            </w:pPr>
            <w:r>
              <w:rPr>
                <w:sz w:val="24"/>
              </w:rPr>
              <w:t>五小单位、农贸市场的虫害消杀</w:t>
            </w:r>
          </w:p>
        </w:tc>
        <w:tc>
          <w:tcPr>
            <w:tcW w:w="7372" w:type="dxa"/>
          </w:tcPr>
          <w:p>
            <w:pPr>
              <w:pStyle w:val="7"/>
              <w:spacing w:before="19"/>
              <w:ind w:left="110"/>
              <w:rPr>
                <w:sz w:val="24"/>
              </w:rPr>
            </w:pPr>
            <w:r>
              <w:rPr>
                <w:sz w:val="24"/>
              </w:rPr>
              <w:t>1、小于 200 平方的小餐饮的四害防治；</w:t>
            </w:r>
          </w:p>
          <w:p>
            <w:pPr>
              <w:pStyle w:val="7"/>
              <w:spacing w:before="11" w:line="282" w:lineRule="exact"/>
              <w:ind w:left="110"/>
              <w:rPr>
                <w:sz w:val="24"/>
              </w:rPr>
            </w:pPr>
            <w:r>
              <w:rPr>
                <w:sz w:val="24"/>
              </w:rPr>
              <w:t>2、农贸市场内部的四害防治。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restart"/>
          </w:tcPr>
          <w:p>
            <w:pPr>
              <w:pStyle w:val="7"/>
              <w:spacing w:before="2"/>
              <w:rPr>
                <w:sz w:val="25"/>
              </w:rPr>
            </w:pPr>
          </w:p>
          <w:p>
            <w:pPr>
              <w:pStyle w:val="7"/>
              <w:ind w:left="9"/>
              <w:jc w:val="center"/>
              <w:rPr>
                <w:sz w:val="24"/>
              </w:rPr>
            </w:pPr>
            <w:r>
              <w:rPr>
                <w:sz w:val="24"/>
              </w:rPr>
              <w:t>7</w:t>
            </w:r>
          </w:p>
        </w:tc>
        <w:tc>
          <w:tcPr>
            <w:tcW w:w="2126" w:type="dxa"/>
            <w:vMerge w:val="restart"/>
          </w:tcPr>
          <w:p>
            <w:pPr>
              <w:pStyle w:val="7"/>
              <w:spacing w:before="164" w:line="249" w:lineRule="auto"/>
              <w:ind w:left="107" w:right="326"/>
              <w:rPr>
                <w:sz w:val="24"/>
              </w:rPr>
            </w:pPr>
            <w:r>
              <w:rPr>
                <w:sz w:val="24"/>
              </w:rPr>
              <w:t>捕蝇笼维护和诱饵投放</w:t>
            </w:r>
          </w:p>
        </w:tc>
        <w:tc>
          <w:tcPr>
            <w:tcW w:w="7372" w:type="dxa"/>
          </w:tcPr>
          <w:p>
            <w:pPr>
              <w:pStyle w:val="7"/>
              <w:spacing w:before="11" w:line="285" w:lineRule="exact"/>
              <w:ind w:left="110"/>
              <w:rPr>
                <w:sz w:val="24"/>
              </w:rPr>
            </w:pPr>
            <w:r>
              <w:rPr>
                <w:sz w:val="24"/>
              </w:rPr>
              <w:t xml:space="preserve">1000 个捕蝇笼合同期内的 </w:t>
            </w:r>
            <w:r>
              <w:rPr>
                <w:rFonts w:hint="eastAsia"/>
                <w:sz w:val="24"/>
                <w:lang w:val="en-US" w:eastAsia="zh-CN"/>
              </w:rPr>
              <w:t>4</w:t>
            </w:r>
            <w:r>
              <w:rPr>
                <w:sz w:val="24"/>
              </w:rPr>
              <w:t>次维护和诱饵投放。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163"/>
              <w:ind w:left="110"/>
              <w:rPr>
                <w:sz w:val="24"/>
              </w:rPr>
            </w:pPr>
            <w:r>
              <w:rPr>
                <w:sz w:val="24"/>
              </w:rPr>
              <w:t>维护内容：捕蝇笼损坏的更换、捕蝇笼的清洁、捕蝇笼诱饵的更换。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67" w:type="dxa"/>
          </w:tcPr>
          <w:p>
            <w:pPr>
              <w:pStyle w:val="7"/>
              <w:spacing w:before="7"/>
              <w:rPr>
                <w:sz w:val="17"/>
              </w:rPr>
            </w:pPr>
          </w:p>
          <w:p>
            <w:pPr>
              <w:pStyle w:val="7"/>
              <w:ind w:left="9"/>
              <w:jc w:val="center"/>
              <w:rPr>
                <w:sz w:val="24"/>
              </w:rPr>
            </w:pPr>
            <w:r>
              <w:rPr>
                <w:sz w:val="24"/>
              </w:rPr>
              <w:t>8</w:t>
            </w:r>
          </w:p>
        </w:tc>
        <w:tc>
          <w:tcPr>
            <w:tcW w:w="2126" w:type="dxa"/>
          </w:tcPr>
          <w:p>
            <w:pPr>
              <w:pStyle w:val="7"/>
              <w:spacing w:before="64" w:line="252" w:lineRule="auto"/>
              <w:ind w:left="107" w:right="326"/>
              <w:rPr>
                <w:sz w:val="24"/>
              </w:rPr>
            </w:pPr>
            <w:r>
              <w:rPr>
                <w:sz w:val="24"/>
              </w:rPr>
              <w:t>病媒生物密度高度监测</w:t>
            </w:r>
          </w:p>
        </w:tc>
        <w:tc>
          <w:tcPr>
            <w:tcW w:w="7372" w:type="dxa"/>
          </w:tcPr>
          <w:p>
            <w:pPr>
              <w:pStyle w:val="7"/>
              <w:rPr>
                <w:rFonts w:hint="eastAsia" w:ascii="Times New Roman"/>
                <w:sz w:val="24"/>
                <w:lang w:eastAsia="zh-CN"/>
              </w:rPr>
            </w:pPr>
          </w:p>
          <w:p>
            <w:pPr>
              <w:pStyle w:val="7"/>
              <w:rPr>
                <w:rFonts w:hint="default" w:ascii="Times New Roman" w:eastAsia="宋体"/>
                <w:sz w:val="24"/>
                <w:lang w:val="en-US" w:eastAsia="zh-CN"/>
              </w:rPr>
            </w:pPr>
            <w:r>
              <w:rPr>
                <w:rFonts w:hint="eastAsia" w:ascii="Times New Roman"/>
                <w:sz w:val="24"/>
                <w:lang w:eastAsia="zh-CN"/>
              </w:rPr>
              <w:t>灭前灭后的密度检测工作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7" w:type="dxa"/>
          </w:tcPr>
          <w:p>
            <w:pPr>
              <w:pStyle w:val="7"/>
              <w:spacing w:before="84"/>
              <w:ind w:left="9"/>
              <w:jc w:val="center"/>
              <w:rPr>
                <w:sz w:val="24"/>
              </w:rPr>
            </w:pPr>
            <w:r>
              <w:rPr>
                <w:sz w:val="24"/>
              </w:rPr>
              <w:t>9</w:t>
            </w:r>
          </w:p>
        </w:tc>
        <w:tc>
          <w:tcPr>
            <w:tcW w:w="2126" w:type="dxa"/>
          </w:tcPr>
          <w:p>
            <w:pPr>
              <w:pStyle w:val="7"/>
              <w:spacing w:before="84"/>
              <w:ind w:left="107"/>
              <w:rPr>
                <w:sz w:val="24"/>
              </w:rPr>
            </w:pPr>
            <w:r>
              <w:rPr>
                <w:sz w:val="24"/>
              </w:rPr>
              <w:t>资料的完善</w:t>
            </w:r>
          </w:p>
        </w:tc>
        <w:tc>
          <w:tcPr>
            <w:tcW w:w="7372" w:type="dxa"/>
          </w:tcPr>
          <w:p>
            <w:pPr>
              <w:pStyle w:val="7"/>
              <w:spacing w:before="84"/>
              <w:ind w:left="110"/>
              <w:rPr>
                <w:sz w:val="24"/>
              </w:rPr>
            </w:pPr>
            <w:r>
              <w:rPr>
                <w:sz w:val="24"/>
              </w:rPr>
              <w:t>负责提供病媒生物防制毒饵站、捕蝇笼安装服务区域资料的完善。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065" w:type="dxa"/>
            <w:gridSpan w:val="3"/>
          </w:tcPr>
          <w:p>
            <w:pPr>
              <w:pStyle w:val="7"/>
              <w:spacing w:before="7" w:line="429" w:lineRule="exact"/>
              <w:ind w:right="3802" w:firstLine="2641" w:firstLineChars="1100"/>
              <w:jc w:val="both"/>
              <w:rPr>
                <w:rFonts w:hint="eastAsia" w:ascii="微软雅黑" w:eastAsia="微软雅黑"/>
                <w:b/>
                <w:sz w:val="24"/>
                <w:lang w:eastAsia="zh-CN"/>
              </w:rPr>
            </w:pPr>
            <w:r>
              <w:rPr>
                <w:rFonts w:hint="eastAsia" w:ascii="微软雅黑" w:eastAsia="微软雅黑"/>
                <w:b/>
                <w:sz w:val="24"/>
              </w:rPr>
              <w:t>枞阳县</w:t>
            </w:r>
            <w:r>
              <w:rPr>
                <w:rFonts w:hint="eastAsia" w:ascii="微软雅黑" w:eastAsia="微软雅黑"/>
                <w:b/>
                <w:sz w:val="24"/>
                <w:lang w:eastAsia="zh-CN"/>
              </w:rPr>
              <w:t>浮山镇、官埠桥镇、钱铺镇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67" w:type="dxa"/>
            <w:vMerge w:val="restart"/>
          </w:tcPr>
          <w:p>
            <w:pPr>
              <w:pStyle w:val="7"/>
              <w:rPr>
                <w:sz w:val="24"/>
              </w:rPr>
            </w:pPr>
          </w:p>
          <w:p>
            <w:pPr>
              <w:pStyle w:val="7"/>
              <w:rPr>
                <w:sz w:val="24"/>
              </w:rPr>
            </w:pPr>
          </w:p>
          <w:p>
            <w:pPr>
              <w:pStyle w:val="7"/>
              <w:spacing w:before="193"/>
              <w:ind w:left="162"/>
              <w:rPr>
                <w:sz w:val="24"/>
              </w:rPr>
            </w:pPr>
            <w:r>
              <w:rPr>
                <w:sz w:val="24"/>
              </w:rPr>
              <w:t>10</w:t>
            </w:r>
          </w:p>
        </w:tc>
        <w:tc>
          <w:tcPr>
            <w:tcW w:w="2126" w:type="dxa"/>
            <w:vMerge w:val="restart"/>
          </w:tcPr>
          <w:p>
            <w:pPr>
              <w:pStyle w:val="7"/>
              <w:rPr>
                <w:sz w:val="24"/>
              </w:rPr>
            </w:pPr>
          </w:p>
          <w:p>
            <w:pPr>
              <w:pStyle w:val="7"/>
              <w:spacing w:before="9"/>
              <w:rPr>
                <w:sz w:val="26"/>
              </w:rPr>
            </w:pPr>
          </w:p>
          <w:p>
            <w:pPr>
              <w:pStyle w:val="7"/>
              <w:spacing w:line="249" w:lineRule="auto"/>
              <w:ind w:left="107" w:right="326"/>
              <w:rPr>
                <w:sz w:val="24"/>
              </w:rPr>
            </w:pPr>
            <w:r>
              <w:rPr>
                <w:sz w:val="24"/>
              </w:rPr>
              <w:t>固定式灭鼠毒饵站建设</w:t>
            </w:r>
          </w:p>
        </w:tc>
        <w:tc>
          <w:tcPr>
            <w:tcW w:w="7372" w:type="dxa"/>
          </w:tcPr>
          <w:p>
            <w:pPr>
              <w:pStyle w:val="7"/>
              <w:spacing w:before="16" w:line="282" w:lineRule="exact"/>
              <w:ind w:left="110"/>
              <w:rPr>
                <w:sz w:val="24"/>
              </w:rPr>
            </w:pPr>
            <w:r>
              <w:rPr>
                <w:sz w:val="24"/>
              </w:rPr>
              <w:t xml:space="preserve">安装 </w:t>
            </w:r>
            <w:r>
              <w:rPr>
                <w:rFonts w:hint="eastAsia"/>
                <w:sz w:val="24"/>
                <w:lang w:val="en-US" w:eastAsia="zh-CN"/>
              </w:rPr>
              <w:t>3</w:t>
            </w:r>
            <w:r>
              <w:rPr>
                <w:sz w:val="24"/>
              </w:rPr>
              <w:t>000 个毒饵站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line="307" w:lineRule="exact"/>
              <w:ind w:left="110"/>
              <w:rPr>
                <w:sz w:val="24"/>
              </w:rPr>
            </w:pPr>
            <w:r>
              <w:rPr>
                <w:sz w:val="24"/>
              </w:rPr>
              <w:t>1、主要材料： 沙浆、水泥、警示标示、灭鼠毒饵。</w:t>
            </w:r>
          </w:p>
          <w:p>
            <w:pPr>
              <w:pStyle w:val="7"/>
              <w:spacing w:before="4"/>
              <w:ind w:left="110"/>
              <w:rPr>
                <w:sz w:val="24"/>
              </w:rPr>
            </w:pPr>
            <w:r>
              <w:rPr>
                <w:sz w:val="24"/>
              </w:rPr>
              <w:t>2、规格：长 30cm×宽 12.6cm×高 14cm。</w:t>
            </w:r>
          </w:p>
          <w:p>
            <w:pPr>
              <w:pStyle w:val="7"/>
              <w:spacing w:before="5"/>
              <w:ind w:left="110"/>
              <w:rPr>
                <w:sz w:val="24"/>
              </w:rPr>
            </w:pPr>
            <w:r>
              <w:rPr>
                <w:sz w:val="24"/>
              </w:rPr>
              <w:t>3、警示标签材质：PVC 防晒不干胶 。</w:t>
            </w:r>
          </w:p>
          <w:p>
            <w:pPr>
              <w:pStyle w:val="7"/>
              <w:spacing w:before="9" w:line="320" w:lineRule="atLeast"/>
              <w:ind w:left="110" w:right="32"/>
              <w:rPr>
                <w:sz w:val="24"/>
              </w:rPr>
            </w:pPr>
            <w:r>
              <w:rPr>
                <w:sz w:val="24"/>
              </w:rPr>
              <w:t>4、灭鼠站功能区为洞道型结构，洞口距底面高度 1.8cm，洞宽 8cm/ 高 11cm，中部内置鼠药盒，具有一定防水、防潮、防雨功能。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67" w:type="dxa"/>
            <w:vMerge w:val="restart"/>
          </w:tcPr>
          <w:p>
            <w:pPr>
              <w:pStyle w:val="7"/>
              <w:rPr>
                <w:sz w:val="24"/>
              </w:rPr>
            </w:pPr>
          </w:p>
          <w:p>
            <w:pPr>
              <w:pStyle w:val="7"/>
              <w:spacing w:before="6"/>
              <w:rPr>
                <w:sz w:val="26"/>
              </w:rPr>
            </w:pPr>
          </w:p>
          <w:p>
            <w:pPr>
              <w:pStyle w:val="7"/>
              <w:ind w:left="162"/>
              <w:rPr>
                <w:sz w:val="24"/>
              </w:rPr>
            </w:pPr>
            <w:r>
              <w:rPr>
                <w:sz w:val="24"/>
              </w:rPr>
              <w:t>11</w:t>
            </w:r>
          </w:p>
        </w:tc>
        <w:tc>
          <w:tcPr>
            <w:tcW w:w="2126" w:type="dxa"/>
            <w:vMerge w:val="restart"/>
          </w:tcPr>
          <w:p>
            <w:pPr>
              <w:pStyle w:val="7"/>
              <w:rPr>
                <w:sz w:val="24"/>
              </w:rPr>
            </w:pPr>
          </w:p>
          <w:p>
            <w:pPr>
              <w:pStyle w:val="7"/>
              <w:spacing w:before="6"/>
              <w:rPr>
                <w:sz w:val="26"/>
              </w:rPr>
            </w:pPr>
          </w:p>
          <w:p>
            <w:pPr>
              <w:pStyle w:val="7"/>
              <w:ind w:left="107"/>
              <w:rPr>
                <w:sz w:val="24"/>
              </w:rPr>
            </w:pPr>
            <w:r>
              <w:rPr>
                <w:sz w:val="24"/>
              </w:rPr>
              <w:t>室外捕蝇笼建设</w:t>
            </w:r>
          </w:p>
        </w:tc>
        <w:tc>
          <w:tcPr>
            <w:tcW w:w="7372" w:type="dxa"/>
          </w:tcPr>
          <w:p>
            <w:pPr>
              <w:pStyle w:val="7"/>
              <w:spacing w:before="13" w:line="285" w:lineRule="exact"/>
              <w:ind w:left="110"/>
              <w:rPr>
                <w:rFonts w:hint="eastAsia" w:eastAsia="宋体"/>
                <w:sz w:val="24"/>
                <w:lang w:eastAsia="zh-CN"/>
              </w:rPr>
            </w:pPr>
            <w:r>
              <w:rPr>
                <w:sz w:val="24"/>
              </w:rPr>
              <w:t>安装 1</w:t>
            </w:r>
            <w:r>
              <w:rPr>
                <w:rFonts w:hint="eastAsia"/>
                <w:sz w:val="24"/>
                <w:lang w:val="en-US" w:eastAsia="zh-CN"/>
              </w:rPr>
              <w:t>5</w:t>
            </w:r>
            <w:r>
              <w:rPr>
                <w:sz w:val="24"/>
              </w:rPr>
              <w:t>00 个</w:t>
            </w:r>
            <w:r>
              <w:rPr>
                <w:rFonts w:hint="eastAsia"/>
                <w:sz w:val="24"/>
                <w:lang w:eastAsia="zh-CN"/>
              </w:rPr>
              <w:t>捕蝇笼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line="307" w:lineRule="exact"/>
              <w:ind w:left="110" w:right="-29"/>
              <w:rPr>
                <w:sz w:val="24"/>
              </w:rPr>
            </w:pPr>
            <w:r>
              <w:rPr>
                <w:sz w:val="24"/>
              </w:rPr>
              <w:t>1</w:t>
            </w:r>
            <w:r>
              <w:rPr>
                <w:spacing w:val="-39"/>
                <w:sz w:val="24"/>
              </w:rPr>
              <w:t xml:space="preserve">、规格：直径 </w:t>
            </w:r>
            <w:r>
              <w:rPr>
                <w:sz w:val="24"/>
              </w:rPr>
              <w:t>20cm</w:t>
            </w:r>
            <w:r>
              <w:rPr>
                <w:spacing w:val="-40"/>
                <w:sz w:val="24"/>
              </w:rPr>
              <w:t xml:space="preserve">，高度 </w:t>
            </w:r>
            <w:r>
              <w:rPr>
                <w:sz w:val="24"/>
              </w:rPr>
              <w:t>28cm</w:t>
            </w:r>
            <w:r>
              <w:rPr>
                <w:spacing w:val="-28"/>
                <w:sz w:val="24"/>
              </w:rPr>
              <w:t xml:space="preserve"> ，椎体高 </w:t>
            </w:r>
            <w:r>
              <w:rPr>
                <w:sz w:val="24"/>
              </w:rPr>
              <w:t>20cm</w:t>
            </w:r>
            <w:r>
              <w:rPr>
                <w:spacing w:val="-27"/>
                <w:sz w:val="24"/>
              </w:rPr>
              <w:t xml:space="preserve"> ，进蝇口直径：</w:t>
            </w:r>
            <w:r>
              <w:rPr>
                <w:sz w:val="24"/>
              </w:rPr>
              <w:t>2.5-3cm。</w:t>
            </w:r>
          </w:p>
          <w:p>
            <w:pPr>
              <w:pStyle w:val="7"/>
              <w:spacing w:before="4"/>
              <w:ind w:left="110"/>
              <w:rPr>
                <w:sz w:val="24"/>
              </w:rPr>
            </w:pPr>
            <w:r>
              <w:rPr>
                <w:sz w:val="24"/>
              </w:rPr>
              <w:t>2、材质: 纱网、铁丝、塑料托盘 。</w:t>
            </w:r>
          </w:p>
          <w:p>
            <w:pPr>
              <w:pStyle w:val="7"/>
              <w:spacing w:before="5"/>
              <w:ind w:left="110"/>
              <w:rPr>
                <w:sz w:val="24"/>
              </w:rPr>
            </w:pPr>
            <w:r>
              <w:rPr>
                <w:sz w:val="24"/>
              </w:rPr>
              <w:t>3、捕蝇笼挂绳长度:30cm 。</w:t>
            </w:r>
          </w:p>
          <w:p>
            <w:pPr>
              <w:pStyle w:val="7"/>
              <w:spacing w:before="21" w:line="282" w:lineRule="exact"/>
              <w:ind w:left="110"/>
              <w:rPr>
                <w:sz w:val="24"/>
              </w:rPr>
            </w:pPr>
            <w:r>
              <w:rPr>
                <w:sz w:val="24"/>
              </w:rPr>
              <w:t>4、顶部采用具有透光性能的透明薄膜，具有防水功能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67" w:type="dxa"/>
            <w:vMerge w:val="restart"/>
            <w:tcBorders>
              <w:top w:val="nil"/>
            </w:tcBorders>
          </w:tcPr>
          <w:p>
            <w:pPr>
              <w:bidi w:val="0"/>
              <w:rPr>
                <w:lang w:val="zh-CN" w:eastAsia="zh-CN"/>
              </w:rPr>
            </w:pPr>
          </w:p>
          <w:p>
            <w:pPr>
              <w:bidi w:val="0"/>
              <w:ind w:firstLine="220" w:firstLineChars="100"/>
              <w:jc w:val="left"/>
              <w:rPr>
                <w:rFonts w:hint="default"/>
                <w:lang w:val="en-US" w:eastAsia="zh-CN"/>
              </w:rPr>
            </w:pPr>
            <w:r>
              <w:rPr>
                <w:rFonts w:hint="eastAsia"/>
                <w:lang w:val="en-US" w:eastAsia="zh-CN"/>
              </w:rPr>
              <w:t>12</w:t>
            </w:r>
          </w:p>
        </w:tc>
        <w:tc>
          <w:tcPr>
            <w:tcW w:w="2126" w:type="dxa"/>
            <w:vMerge w:val="restart"/>
            <w:tcBorders>
              <w:top w:val="nil"/>
            </w:tcBorders>
          </w:tcPr>
          <w:p/>
          <w:p>
            <w:pPr>
              <w:bidi w:val="0"/>
              <w:ind w:firstLine="240" w:firstLineChars="100"/>
              <w:jc w:val="both"/>
              <w:rPr>
                <w:lang w:val="zh-CN" w:eastAsia="zh-CN"/>
              </w:rPr>
            </w:pPr>
            <w:r>
              <w:rPr>
                <w:rFonts w:hint="eastAsia" w:ascii="宋体" w:hAnsi="宋体" w:eastAsia="宋体" w:cs="宋体"/>
                <w:sz w:val="24"/>
                <w:szCs w:val="22"/>
                <w:lang w:val="zh-CN" w:eastAsia="zh-CN" w:bidi="zh-CN"/>
              </w:rPr>
              <w:t>支架捕蝇笼</w:t>
            </w:r>
          </w:p>
        </w:tc>
        <w:tc>
          <w:tcPr>
            <w:tcW w:w="7372" w:type="dxa"/>
          </w:tcPr>
          <w:p>
            <w:pPr>
              <w:pStyle w:val="7"/>
              <w:spacing w:before="13" w:line="285" w:lineRule="exact"/>
              <w:ind w:left="110"/>
              <w:rPr>
                <w:rFonts w:hint="default" w:eastAsia="宋体"/>
                <w:sz w:val="24"/>
                <w:lang w:val="en-US" w:eastAsia="zh-CN"/>
              </w:rPr>
            </w:pPr>
            <w:r>
              <w:rPr>
                <w:rFonts w:hint="eastAsia"/>
                <w:sz w:val="24"/>
                <w:lang w:eastAsia="zh-CN"/>
              </w:rPr>
              <w:t>安装</w:t>
            </w:r>
            <w:r>
              <w:rPr>
                <w:rFonts w:hint="eastAsia"/>
                <w:sz w:val="24"/>
                <w:lang w:val="en-US" w:eastAsia="zh-CN"/>
              </w:rPr>
              <w:t>150个支架捕蝇笼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67" w:type="dxa"/>
            <w:vMerge w:val="continue"/>
          </w:tcPr>
          <w:p>
            <w:pPr>
              <w:bidi w:val="0"/>
              <w:ind w:firstLine="220" w:firstLineChars="100"/>
              <w:jc w:val="left"/>
              <w:rPr>
                <w:rFonts w:hint="eastAsia"/>
                <w:lang w:val="en-US" w:eastAsia="zh-CN"/>
              </w:rPr>
            </w:pPr>
          </w:p>
        </w:tc>
        <w:tc>
          <w:tcPr>
            <w:tcW w:w="2126" w:type="dxa"/>
            <w:vMerge w:val="continue"/>
          </w:tcPr>
          <w:p>
            <w:pPr>
              <w:bidi w:val="0"/>
              <w:ind w:firstLine="240" w:firstLineChars="100"/>
              <w:jc w:val="both"/>
              <w:rPr>
                <w:rFonts w:hint="eastAsia" w:ascii="宋体" w:hAnsi="宋体" w:eastAsia="宋体" w:cs="宋体"/>
                <w:sz w:val="24"/>
                <w:szCs w:val="22"/>
                <w:lang w:val="zh-CN" w:eastAsia="zh-CN" w:bidi="zh-CN"/>
              </w:rPr>
            </w:pPr>
          </w:p>
        </w:tc>
        <w:tc>
          <w:tcPr>
            <w:tcW w:w="7372" w:type="dxa"/>
          </w:tcPr>
          <w:p>
            <w:pPr>
              <w:pStyle w:val="7"/>
              <w:spacing w:before="13" w:line="285" w:lineRule="exact"/>
              <w:ind w:left="110"/>
              <w:rPr>
                <w:rFonts w:hint="default" w:eastAsia="宋体"/>
                <w:sz w:val="24"/>
                <w:lang w:val="en-US" w:eastAsia="zh-CN"/>
              </w:rPr>
            </w:pPr>
            <w:r>
              <w:rPr>
                <w:rFonts w:hint="eastAsia"/>
                <w:sz w:val="24"/>
                <w:lang w:val="en-US" w:eastAsia="zh-CN"/>
              </w:rPr>
              <w:t>T字形不锈钢材料，高1.5米、宽0.5米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67" w:type="dxa"/>
            <w:vMerge w:val="restart"/>
          </w:tcPr>
          <w:p>
            <w:pPr>
              <w:pStyle w:val="7"/>
              <w:rPr>
                <w:sz w:val="24"/>
              </w:rPr>
            </w:pPr>
          </w:p>
          <w:p>
            <w:pPr>
              <w:pStyle w:val="7"/>
              <w:spacing w:before="182"/>
              <w:ind w:left="162"/>
              <w:rPr>
                <w:rFonts w:hint="eastAsia" w:eastAsia="宋体"/>
                <w:sz w:val="24"/>
                <w:lang w:eastAsia="zh-CN"/>
              </w:rPr>
            </w:pPr>
            <w:r>
              <w:rPr>
                <w:sz w:val="24"/>
              </w:rPr>
              <w:t>1</w:t>
            </w:r>
            <w:r>
              <w:rPr>
                <w:rFonts w:hint="eastAsia"/>
                <w:sz w:val="24"/>
                <w:lang w:val="en-US" w:eastAsia="zh-CN"/>
              </w:rPr>
              <w:t>3</w:t>
            </w:r>
          </w:p>
        </w:tc>
        <w:tc>
          <w:tcPr>
            <w:tcW w:w="2126" w:type="dxa"/>
            <w:vMerge w:val="restart"/>
          </w:tcPr>
          <w:p>
            <w:pPr>
              <w:pStyle w:val="7"/>
              <w:spacing w:before="8"/>
              <w:rPr>
                <w:sz w:val="25"/>
              </w:rPr>
            </w:pPr>
          </w:p>
          <w:p>
            <w:pPr>
              <w:pStyle w:val="7"/>
              <w:spacing w:line="249" w:lineRule="auto"/>
              <w:ind w:left="107" w:right="326"/>
              <w:rPr>
                <w:sz w:val="24"/>
              </w:rPr>
            </w:pPr>
            <w:r>
              <w:rPr>
                <w:sz w:val="24"/>
              </w:rPr>
              <w:t>毒鼠站的维护和药品投放</w:t>
            </w:r>
          </w:p>
        </w:tc>
        <w:tc>
          <w:tcPr>
            <w:tcW w:w="7372" w:type="dxa"/>
          </w:tcPr>
          <w:p>
            <w:pPr>
              <w:pStyle w:val="7"/>
              <w:spacing w:before="16" w:line="285" w:lineRule="exact"/>
              <w:ind w:left="110"/>
              <w:rPr>
                <w:sz w:val="24"/>
              </w:rPr>
            </w:pPr>
            <w:r>
              <w:rPr>
                <w:rFonts w:hint="eastAsia"/>
                <w:sz w:val="24"/>
                <w:lang w:val="en-US" w:eastAsia="zh-CN"/>
              </w:rPr>
              <w:t>3</w:t>
            </w:r>
            <w:r>
              <w:rPr>
                <w:sz w:val="24"/>
              </w:rPr>
              <w:t xml:space="preserve">000 个毒饵站合同期内的 </w:t>
            </w:r>
            <w:r>
              <w:rPr>
                <w:rFonts w:hint="eastAsia"/>
                <w:sz w:val="24"/>
                <w:lang w:val="en-US" w:eastAsia="zh-CN"/>
              </w:rPr>
              <w:t>6</w:t>
            </w:r>
            <w:r>
              <w:rPr>
                <w:sz w:val="24"/>
              </w:rPr>
              <w:t xml:space="preserve"> 次维护（不含安装时的投药）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163" w:line="249" w:lineRule="auto"/>
              <w:ind w:left="110" w:right="32"/>
              <w:rPr>
                <w:sz w:val="24"/>
              </w:rPr>
            </w:pPr>
            <w:r>
              <w:rPr>
                <w:sz w:val="24"/>
              </w:rPr>
              <w:t>维护内容：药品投放：0.01%溴敌隆毒饵或 0.005%溴敌隆毒饵所选的药品必须提供农药登记证、生产批准证书、MSDS。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67" w:type="dxa"/>
            <w:vMerge w:val="restart"/>
          </w:tcPr>
          <w:p>
            <w:pPr>
              <w:pStyle w:val="7"/>
              <w:rPr>
                <w:sz w:val="24"/>
              </w:rPr>
            </w:pPr>
          </w:p>
          <w:p>
            <w:pPr>
              <w:pStyle w:val="7"/>
              <w:spacing w:before="4"/>
              <w:rPr>
                <w:sz w:val="27"/>
              </w:rPr>
            </w:pPr>
          </w:p>
          <w:p>
            <w:pPr>
              <w:pStyle w:val="7"/>
              <w:ind w:left="162"/>
              <w:rPr>
                <w:rFonts w:hint="eastAsia" w:eastAsia="宋体"/>
                <w:sz w:val="24"/>
                <w:lang w:eastAsia="zh-CN"/>
              </w:rPr>
            </w:pPr>
            <w:r>
              <w:rPr>
                <w:sz w:val="24"/>
              </w:rPr>
              <w:t>1</w:t>
            </w:r>
            <w:r>
              <w:rPr>
                <w:rFonts w:hint="eastAsia"/>
                <w:sz w:val="24"/>
                <w:lang w:val="en-US" w:eastAsia="zh-CN"/>
              </w:rPr>
              <w:t>4</w:t>
            </w:r>
          </w:p>
        </w:tc>
        <w:tc>
          <w:tcPr>
            <w:tcW w:w="2126" w:type="dxa"/>
            <w:vMerge w:val="restart"/>
          </w:tcPr>
          <w:p>
            <w:pPr>
              <w:pStyle w:val="7"/>
              <w:spacing w:before="19" w:line="249" w:lineRule="auto"/>
              <w:ind w:left="107" w:right="-29"/>
              <w:rPr>
                <w:sz w:val="24"/>
              </w:rPr>
            </w:pPr>
            <w:r>
              <w:rPr>
                <w:spacing w:val="-3"/>
                <w:sz w:val="24"/>
              </w:rPr>
              <w:t>公厕、公园</w:t>
            </w:r>
            <w:r>
              <w:rPr>
                <w:sz w:val="24"/>
              </w:rPr>
              <w:t>（含水体</w:t>
            </w:r>
            <w:r>
              <w:rPr>
                <w:spacing w:val="-65"/>
                <w:sz w:val="24"/>
              </w:rPr>
              <w:t>）</w:t>
            </w:r>
            <w:r>
              <w:rPr>
                <w:spacing w:val="-12"/>
                <w:sz w:val="24"/>
              </w:rPr>
              <w:t>、垃圾中转站、</w:t>
            </w:r>
            <w:r>
              <w:rPr>
                <w:spacing w:val="-2"/>
                <w:sz w:val="24"/>
              </w:rPr>
              <w:t>所有老旧小区</w:t>
            </w:r>
            <w:r>
              <w:rPr>
                <w:sz w:val="24"/>
              </w:rPr>
              <w:t>（城中村</w:t>
            </w:r>
            <w:r>
              <w:rPr>
                <w:spacing w:val="-10"/>
                <w:sz w:val="24"/>
              </w:rPr>
              <w:t>）</w:t>
            </w:r>
            <w:r>
              <w:rPr>
                <w:sz w:val="24"/>
              </w:rPr>
              <w:t>本次外环境</w:t>
            </w:r>
          </w:p>
          <w:p>
            <w:pPr>
              <w:pStyle w:val="7"/>
              <w:spacing w:line="282" w:lineRule="exact"/>
              <w:ind w:left="342"/>
              <w:rPr>
                <w:sz w:val="24"/>
              </w:rPr>
            </w:pPr>
            <w:r>
              <w:rPr>
                <w:sz w:val="24"/>
              </w:rPr>
              <w:t>喷洒蚊蝇药物</w:t>
            </w:r>
          </w:p>
        </w:tc>
        <w:tc>
          <w:tcPr>
            <w:tcW w:w="7372" w:type="dxa"/>
          </w:tcPr>
          <w:p>
            <w:pPr>
              <w:pStyle w:val="7"/>
              <w:spacing w:before="19" w:line="282" w:lineRule="exact"/>
              <w:ind w:left="110"/>
              <w:rPr>
                <w:sz w:val="24"/>
              </w:rPr>
            </w:pPr>
            <w:r>
              <w:rPr>
                <w:sz w:val="24"/>
              </w:rPr>
              <w:t>年服务 4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173" w:line="249" w:lineRule="auto"/>
              <w:ind w:left="110" w:right="92"/>
              <w:jc w:val="both"/>
              <w:rPr>
                <w:sz w:val="24"/>
              </w:rPr>
            </w:pPr>
            <w:r>
              <w:rPr>
                <w:spacing w:val="-8"/>
                <w:sz w:val="24"/>
              </w:rPr>
              <w:t>服务内容：公园、绿地等外环境使用大型车载喷雾消杀；公厕、垃圾</w:t>
            </w:r>
            <w:r>
              <w:rPr>
                <w:spacing w:val="-7"/>
                <w:sz w:val="24"/>
              </w:rPr>
              <w:t>桶、垃圾中转站等内部环境使用常量滞留喷洒。水体投放蚊幼灭杀抑</w:t>
            </w:r>
            <w:r>
              <w:rPr>
                <w:sz w:val="24"/>
              </w:rPr>
              <w:t>制剂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tcPr>
          <w:p>
            <w:pPr>
              <w:pStyle w:val="7"/>
              <w:spacing w:before="3"/>
              <w:rPr>
                <w:sz w:val="25"/>
              </w:rPr>
            </w:pPr>
          </w:p>
          <w:p>
            <w:pPr>
              <w:pStyle w:val="7"/>
              <w:ind w:left="143" w:right="134"/>
              <w:jc w:val="center"/>
              <w:rPr>
                <w:rFonts w:hint="eastAsia" w:eastAsia="宋体"/>
                <w:sz w:val="24"/>
                <w:lang w:eastAsia="zh-CN"/>
              </w:rPr>
            </w:pPr>
            <w:r>
              <w:rPr>
                <w:sz w:val="24"/>
              </w:rPr>
              <w:t>1</w:t>
            </w:r>
            <w:r>
              <w:rPr>
                <w:rFonts w:hint="eastAsia"/>
                <w:sz w:val="24"/>
                <w:lang w:val="en-US" w:eastAsia="zh-CN"/>
              </w:rPr>
              <w:t>5</w:t>
            </w:r>
          </w:p>
        </w:tc>
        <w:tc>
          <w:tcPr>
            <w:tcW w:w="2126" w:type="dxa"/>
          </w:tcPr>
          <w:p>
            <w:pPr>
              <w:pStyle w:val="7"/>
              <w:spacing w:before="165" w:line="249" w:lineRule="auto"/>
              <w:ind w:left="342" w:right="52" w:hanging="236"/>
              <w:rPr>
                <w:sz w:val="24"/>
              </w:rPr>
            </w:pPr>
            <w:r>
              <w:rPr>
                <w:sz w:val="24"/>
              </w:rPr>
              <w:t>五小单位、农贸市场的虫害消杀</w:t>
            </w:r>
          </w:p>
        </w:tc>
        <w:tc>
          <w:tcPr>
            <w:tcW w:w="7372" w:type="dxa"/>
          </w:tcPr>
          <w:p>
            <w:pPr>
              <w:pStyle w:val="7"/>
              <w:spacing w:before="165"/>
              <w:ind w:left="110"/>
              <w:rPr>
                <w:sz w:val="24"/>
              </w:rPr>
            </w:pPr>
            <w:r>
              <w:rPr>
                <w:sz w:val="24"/>
              </w:rPr>
              <w:t>1、小于 200 平方的小餐饮的四害防治</w:t>
            </w:r>
          </w:p>
          <w:p>
            <w:pPr>
              <w:pStyle w:val="7"/>
              <w:spacing w:before="12"/>
              <w:ind w:left="110"/>
              <w:rPr>
                <w:sz w:val="24"/>
              </w:rPr>
            </w:pPr>
            <w:r>
              <w:rPr>
                <w:sz w:val="24"/>
              </w:rPr>
              <w:t>2、农贸市场内部的四害防治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67" w:type="dxa"/>
            <w:vMerge w:val="restart"/>
          </w:tcPr>
          <w:p>
            <w:pPr>
              <w:pStyle w:val="7"/>
              <w:spacing w:before="2"/>
              <w:rPr>
                <w:sz w:val="20"/>
              </w:rPr>
            </w:pPr>
          </w:p>
          <w:p>
            <w:pPr>
              <w:pStyle w:val="7"/>
              <w:ind w:left="162"/>
              <w:rPr>
                <w:rFonts w:hint="eastAsia" w:eastAsia="宋体"/>
                <w:sz w:val="24"/>
                <w:lang w:eastAsia="zh-CN"/>
              </w:rPr>
            </w:pPr>
            <w:r>
              <w:rPr>
                <w:sz w:val="24"/>
              </w:rPr>
              <w:t>1</w:t>
            </w:r>
            <w:r>
              <w:rPr>
                <w:rFonts w:hint="eastAsia"/>
                <w:sz w:val="24"/>
                <w:lang w:val="en-US" w:eastAsia="zh-CN"/>
              </w:rPr>
              <w:t>6</w:t>
            </w:r>
          </w:p>
        </w:tc>
        <w:tc>
          <w:tcPr>
            <w:tcW w:w="2126" w:type="dxa"/>
            <w:vMerge w:val="restart"/>
          </w:tcPr>
          <w:p>
            <w:pPr>
              <w:pStyle w:val="7"/>
              <w:spacing w:before="100" w:line="249" w:lineRule="auto"/>
              <w:ind w:left="702" w:right="211" w:hanging="480"/>
              <w:rPr>
                <w:sz w:val="24"/>
              </w:rPr>
            </w:pPr>
            <w:r>
              <w:rPr>
                <w:sz w:val="24"/>
              </w:rPr>
              <w:t>捕蝇笼维护和诱饵投放</w:t>
            </w:r>
          </w:p>
        </w:tc>
        <w:tc>
          <w:tcPr>
            <w:tcW w:w="7372" w:type="dxa"/>
          </w:tcPr>
          <w:p>
            <w:pPr>
              <w:pStyle w:val="7"/>
              <w:spacing w:before="55"/>
              <w:ind w:left="110"/>
              <w:rPr>
                <w:sz w:val="24"/>
              </w:rPr>
            </w:pPr>
            <w:r>
              <w:rPr>
                <w:sz w:val="24"/>
              </w:rPr>
              <w:t>1</w:t>
            </w:r>
            <w:r>
              <w:rPr>
                <w:rFonts w:hint="eastAsia"/>
                <w:sz w:val="24"/>
                <w:lang w:val="en-US" w:eastAsia="zh-CN"/>
              </w:rPr>
              <w:t>5</w:t>
            </w:r>
            <w:r>
              <w:rPr>
                <w:sz w:val="24"/>
              </w:rPr>
              <w:t xml:space="preserve">00 个捕蝇笼合同期内的 </w:t>
            </w:r>
            <w:r>
              <w:rPr>
                <w:rFonts w:hint="eastAsia"/>
                <w:sz w:val="24"/>
                <w:lang w:val="en-US" w:eastAsia="zh-CN"/>
              </w:rPr>
              <w:t>6</w:t>
            </w:r>
            <w:r>
              <w:rPr>
                <w:sz w:val="24"/>
              </w:rPr>
              <w:t>次维护和诱饵投放。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55"/>
              <w:ind w:left="110"/>
              <w:rPr>
                <w:sz w:val="24"/>
              </w:rPr>
            </w:pPr>
            <w:r>
              <w:rPr>
                <w:sz w:val="24"/>
              </w:rPr>
              <w:t>维护内容：捕蝇笼损坏的更换、捕蝇笼的清洁、捕蝇笼诱饵的更换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67" w:type="dxa"/>
          </w:tcPr>
          <w:p>
            <w:pPr>
              <w:pStyle w:val="7"/>
              <w:spacing w:before="19" w:line="282" w:lineRule="exact"/>
              <w:ind w:left="143" w:right="134"/>
              <w:jc w:val="center"/>
              <w:rPr>
                <w:rFonts w:hint="eastAsia" w:eastAsia="宋体"/>
                <w:sz w:val="24"/>
                <w:lang w:val="en-US" w:eastAsia="zh-CN"/>
              </w:rPr>
            </w:pPr>
            <w:r>
              <w:rPr>
                <w:sz w:val="24"/>
              </w:rPr>
              <w:t>1</w:t>
            </w:r>
            <w:r>
              <w:rPr>
                <w:rFonts w:hint="eastAsia"/>
                <w:sz w:val="24"/>
                <w:lang w:val="en-US" w:eastAsia="zh-CN"/>
              </w:rPr>
              <w:t>7</w:t>
            </w:r>
          </w:p>
        </w:tc>
        <w:tc>
          <w:tcPr>
            <w:tcW w:w="2126" w:type="dxa"/>
          </w:tcPr>
          <w:p>
            <w:pPr>
              <w:pStyle w:val="7"/>
              <w:spacing w:before="4" w:line="297" w:lineRule="exact"/>
              <w:rPr>
                <w:rFonts w:hint="eastAsia" w:eastAsia="宋体"/>
                <w:sz w:val="24"/>
                <w:lang w:eastAsia="zh-CN"/>
              </w:rPr>
            </w:pPr>
            <w:r>
              <w:rPr>
                <w:sz w:val="24"/>
              </w:rPr>
              <w:t>病媒生物密度监</w:t>
            </w:r>
            <w:r>
              <w:rPr>
                <w:rFonts w:hint="eastAsia"/>
                <w:sz w:val="24"/>
                <w:lang w:eastAsia="zh-CN"/>
              </w:rPr>
              <w:t>测</w:t>
            </w:r>
          </w:p>
        </w:tc>
        <w:tc>
          <w:tcPr>
            <w:tcW w:w="7372" w:type="dxa"/>
          </w:tcPr>
          <w:p>
            <w:pPr>
              <w:pStyle w:val="7"/>
              <w:rPr>
                <w:rFonts w:hint="eastAsia" w:ascii="Times New Roman" w:eastAsia="宋体"/>
                <w:sz w:val="24"/>
                <w:lang w:eastAsia="zh-CN"/>
              </w:rPr>
            </w:pPr>
            <w:r>
              <w:rPr>
                <w:rFonts w:hint="eastAsia" w:ascii="Times New Roman"/>
                <w:sz w:val="24"/>
                <w:lang w:eastAsia="zh-CN"/>
              </w:rPr>
              <w:t>灭前灭后的密度检测工作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567" w:type="dxa"/>
            <w:vAlign w:val="top"/>
          </w:tcPr>
          <w:p>
            <w:pPr>
              <w:pStyle w:val="7"/>
              <w:spacing w:before="84"/>
              <w:ind w:left="162" w:leftChars="0" w:right="0" w:rightChars="0"/>
              <w:rPr>
                <w:rFonts w:hint="eastAsia" w:eastAsia="宋体"/>
                <w:sz w:val="24"/>
                <w:lang w:val="en-US" w:eastAsia="zh-CN"/>
              </w:rPr>
            </w:pPr>
            <w:r>
              <w:rPr>
                <w:sz w:val="24"/>
              </w:rPr>
              <w:t>1</w:t>
            </w:r>
            <w:r>
              <w:rPr>
                <w:rFonts w:hint="eastAsia"/>
                <w:sz w:val="24"/>
                <w:lang w:val="en-US" w:eastAsia="zh-CN"/>
              </w:rPr>
              <w:t>8</w:t>
            </w:r>
          </w:p>
        </w:tc>
        <w:tc>
          <w:tcPr>
            <w:tcW w:w="2126" w:type="dxa"/>
            <w:vAlign w:val="top"/>
          </w:tcPr>
          <w:p>
            <w:pPr>
              <w:pStyle w:val="7"/>
              <w:spacing w:before="71"/>
              <w:ind w:left="107" w:leftChars="0" w:right="0" w:rightChars="0"/>
              <w:rPr>
                <w:sz w:val="24"/>
              </w:rPr>
            </w:pPr>
            <w:r>
              <w:rPr>
                <w:sz w:val="24"/>
              </w:rPr>
              <w:t>资料的完善</w:t>
            </w:r>
          </w:p>
        </w:tc>
        <w:tc>
          <w:tcPr>
            <w:tcW w:w="7372" w:type="dxa"/>
            <w:vAlign w:val="top"/>
          </w:tcPr>
          <w:p>
            <w:pPr>
              <w:pStyle w:val="7"/>
              <w:spacing w:before="71"/>
              <w:ind w:left="110" w:leftChars="0" w:right="0" w:rightChars="0"/>
              <w:rPr>
                <w:rFonts w:ascii="Times New Roman"/>
                <w:sz w:val="24"/>
              </w:rPr>
            </w:pPr>
            <w:r>
              <w:rPr>
                <w:sz w:val="24"/>
              </w:rPr>
              <w:t>负责提供病媒生物防制毒饵站、捕蝇笼安装服务区域资料的完善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0065" w:type="dxa"/>
            <w:gridSpan w:val="3"/>
            <w:vAlign w:val="top"/>
          </w:tcPr>
          <w:p>
            <w:pPr>
              <w:pStyle w:val="7"/>
              <w:spacing w:line="320" w:lineRule="atLeast"/>
              <w:ind w:right="-29" w:rightChars="0"/>
              <w:jc w:val="center"/>
              <w:rPr>
                <w:rFonts w:hint="eastAsia" w:eastAsia="宋体"/>
                <w:b/>
                <w:bCs/>
                <w:sz w:val="24"/>
                <w:szCs w:val="22"/>
                <w:lang w:eastAsia="zh-CN"/>
              </w:rPr>
            </w:pPr>
            <w:r>
              <w:rPr>
                <w:rFonts w:hint="eastAsia" w:eastAsia="宋体"/>
                <w:b/>
                <w:bCs/>
                <w:sz w:val="24"/>
                <w:szCs w:val="22"/>
                <w:lang w:eastAsia="zh-CN"/>
              </w:rPr>
              <w:t>枞阳县藕山镇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vMerge w:val="restart"/>
            <w:vAlign w:val="top"/>
          </w:tcPr>
          <w:p>
            <w:pPr>
              <w:pStyle w:val="7"/>
              <w:rPr>
                <w:sz w:val="24"/>
              </w:rPr>
            </w:pPr>
          </w:p>
          <w:p>
            <w:pPr>
              <w:pStyle w:val="7"/>
              <w:rPr>
                <w:sz w:val="24"/>
              </w:rPr>
            </w:pPr>
          </w:p>
          <w:p>
            <w:pPr>
              <w:pStyle w:val="7"/>
              <w:spacing w:before="193"/>
              <w:ind w:left="162" w:leftChars="0" w:right="0" w:rightChars="0"/>
              <w:rPr>
                <w:rFonts w:hint="eastAsia" w:ascii="Times New Roman" w:eastAsia="宋体"/>
                <w:sz w:val="24"/>
                <w:lang w:eastAsia="zh-CN"/>
              </w:rPr>
            </w:pPr>
            <w:r>
              <w:rPr>
                <w:sz w:val="24"/>
              </w:rPr>
              <w:t>1</w:t>
            </w:r>
            <w:r>
              <w:rPr>
                <w:rFonts w:hint="eastAsia"/>
                <w:sz w:val="24"/>
                <w:lang w:val="en-US" w:eastAsia="zh-CN"/>
              </w:rPr>
              <w:t>9</w:t>
            </w:r>
          </w:p>
        </w:tc>
        <w:tc>
          <w:tcPr>
            <w:tcW w:w="2126" w:type="dxa"/>
            <w:vMerge w:val="restart"/>
            <w:vAlign w:val="top"/>
          </w:tcPr>
          <w:p>
            <w:pPr>
              <w:pStyle w:val="7"/>
              <w:rPr>
                <w:sz w:val="24"/>
              </w:rPr>
            </w:pPr>
          </w:p>
          <w:p>
            <w:pPr>
              <w:pStyle w:val="7"/>
              <w:spacing w:before="9"/>
              <w:rPr>
                <w:sz w:val="26"/>
              </w:rPr>
            </w:pPr>
          </w:p>
          <w:p>
            <w:pPr>
              <w:pStyle w:val="7"/>
              <w:spacing w:line="249" w:lineRule="auto"/>
              <w:ind w:left="107" w:leftChars="0" w:right="326" w:rightChars="0"/>
              <w:rPr>
                <w:rFonts w:ascii="Times New Roman"/>
                <w:sz w:val="24"/>
              </w:rPr>
            </w:pPr>
            <w:r>
              <w:rPr>
                <w:sz w:val="24"/>
              </w:rPr>
              <w:t>固定式灭鼠毒饵站建设</w:t>
            </w:r>
          </w:p>
        </w:tc>
        <w:tc>
          <w:tcPr>
            <w:tcW w:w="7372" w:type="dxa"/>
            <w:vAlign w:val="top"/>
          </w:tcPr>
          <w:p>
            <w:pPr>
              <w:pStyle w:val="7"/>
              <w:spacing w:before="16" w:line="282" w:lineRule="exact"/>
              <w:ind w:left="110" w:leftChars="0" w:right="0" w:rightChars="0"/>
              <w:rPr>
                <w:sz w:val="24"/>
              </w:rPr>
            </w:pPr>
            <w:r>
              <w:rPr>
                <w:sz w:val="24"/>
              </w:rPr>
              <w:t xml:space="preserve">安装 </w:t>
            </w:r>
            <w:r>
              <w:rPr>
                <w:rFonts w:hint="eastAsia"/>
                <w:sz w:val="24"/>
                <w:lang w:val="en-US" w:eastAsia="zh-CN"/>
              </w:rPr>
              <w:t>5</w:t>
            </w:r>
            <w:r>
              <w:rPr>
                <w:sz w:val="24"/>
              </w:rPr>
              <w:t>00 个毒饵站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vMerge w:val="continue"/>
            <w:vAlign w:val="top"/>
          </w:tcPr>
          <w:p>
            <w:pPr>
              <w:ind w:left="0" w:leftChars="0" w:right="0" w:rightChars="0"/>
              <w:rPr>
                <w:rFonts w:ascii="Times New Roman"/>
                <w:sz w:val="24"/>
              </w:rPr>
            </w:pPr>
          </w:p>
        </w:tc>
        <w:tc>
          <w:tcPr>
            <w:tcW w:w="2126" w:type="dxa"/>
            <w:vMerge w:val="continue"/>
            <w:vAlign w:val="top"/>
          </w:tcPr>
          <w:p>
            <w:pPr>
              <w:ind w:left="0" w:leftChars="0" w:right="0" w:rightChars="0"/>
              <w:rPr>
                <w:rFonts w:ascii="Times New Roman"/>
                <w:sz w:val="24"/>
              </w:rPr>
            </w:pPr>
          </w:p>
        </w:tc>
        <w:tc>
          <w:tcPr>
            <w:tcW w:w="7372" w:type="dxa"/>
            <w:vAlign w:val="top"/>
          </w:tcPr>
          <w:p>
            <w:pPr>
              <w:pStyle w:val="7"/>
              <w:spacing w:line="307" w:lineRule="exact"/>
              <w:ind w:left="110"/>
              <w:rPr>
                <w:sz w:val="24"/>
              </w:rPr>
            </w:pPr>
            <w:r>
              <w:rPr>
                <w:sz w:val="24"/>
              </w:rPr>
              <w:t>1、主要材料： 沙浆、水泥、警示标示、灭鼠毒饵。</w:t>
            </w:r>
          </w:p>
          <w:p>
            <w:pPr>
              <w:pStyle w:val="7"/>
              <w:spacing w:before="4"/>
              <w:ind w:left="110"/>
              <w:rPr>
                <w:sz w:val="24"/>
              </w:rPr>
            </w:pPr>
            <w:r>
              <w:rPr>
                <w:sz w:val="24"/>
              </w:rPr>
              <w:t>2、规格：长 30cm×宽 12.6cm×高 14cm。</w:t>
            </w:r>
          </w:p>
          <w:p>
            <w:pPr>
              <w:pStyle w:val="7"/>
              <w:spacing w:before="5"/>
              <w:ind w:left="110"/>
              <w:rPr>
                <w:sz w:val="24"/>
              </w:rPr>
            </w:pPr>
            <w:r>
              <w:rPr>
                <w:sz w:val="24"/>
              </w:rPr>
              <w:t>3、警示标签材质：PVC 防晒不干胶 。</w:t>
            </w:r>
          </w:p>
          <w:p>
            <w:pPr>
              <w:pStyle w:val="7"/>
              <w:spacing w:before="9" w:line="320" w:lineRule="atLeast"/>
              <w:ind w:left="110" w:leftChars="0" w:right="32" w:rightChars="0"/>
              <w:rPr>
                <w:sz w:val="24"/>
              </w:rPr>
            </w:pPr>
            <w:r>
              <w:rPr>
                <w:sz w:val="24"/>
              </w:rPr>
              <w:t>4、灭鼠站功能区为洞道型结构，洞口距底面高度 1.8cm，洞宽 8cm/ 高 11cm，中部内置鼠药盒，具有一定防水、防潮、防雨功能。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vMerge w:val="restart"/>
            <w:vAlign w:val="top"/>
          </w:tcPr>
          <w:p>
            <w:pPr>
              <w:pStyle w:val="7"/>
              <w:rPr>
                <w:sz w:val="24"/>
              </w:rPr>
            </w:pPr>
          </w:p>
          <w:p>
            <w:pPr>
              <w:pStyle w:val="7"/>
              <w:spacing w:before="6"/>
              <w:rPr>
                <w:sz w:val="26"/>
              </w:rPr>
            </w:pPr>
          </w:p>
          <w:p>
            <w:pPr>
              <w:pStyle w:val="7"/>
              <w:ind w:left="162" w:leftChars="0" w:right="0" w:rightChars="0"/>
              <w:rPr>
                <w:rFonts w:hint="default" w:ascii="Times New Roman" w:eastAsia="宋体"/>
                <w:sz w:val="24"/>
                <w:lang w:val="en-US" w:eastAsia="zh-CN"/>
              </w:rPr>
            </w:pPr>
            <w:r>
              <w:rPr>
                <w:rFonts w:hint="eastAsia"/>
                <w:sz w:val="24"/>
                <w:lang w:val="en-US" w:eastAsia="zh-CN"/>
              </w:rPr>
              <w:t>20</w:t>
            </w:r>
          </w:p>
        </w:tc>
        <w:tc>
          <w:tcPr>
            <w:tcW w:w="2126" w:type="dxa"/>
            <w:vMerge w:val="restart"/>
            <w:vAlign w:val="top"/>
          </w:tcPr>
          <w:p>
            <w:pPr>
              <w:pStyle w:val="7"/>
              <w:rPr>
                <w:sz w:val="24"/>
              </w:rPr>
            </w:pPr>
          </w:p>
          <w:p>
            <w:pPr>
              <w:pStyle w:val="7"/>
              <w:spacing w:before="6"/>
              <w:rPr>
                <w:sz w:val="26"/>
              </w:rPr>
            </w:pPr>
          </w:p>
          <w:p>
            <w:pPr>
              <w:pStyle w:val="7"/>
              <w:ind w:left="107" w:leftChars="0" w:right="0" w:rightChars="0"/>
              <w:rPr>
                <w:rFonts w:ascii="Times New Roman"/>
                <w:sz w:val="24"/>
              </w:rPr>
            </w:pPr>
            <w:r>
              <w:rPr>
                <w:sz w:val="24"/>
              </w:rPr>
              <w:t>室外捕蝇笼建设</w:t>
            </w:r>
          </w:p>
        </w:tc>
        <w:tc>
          <w:tcPr>
            <w:tcW w:w="7372" w:type="dxa"/>
            <w:vAlign w:val="top"/>
          </w:tcPr>
          <w:p>
            <w:pPr>
              <w:pStyle w:val="7"/>
              <w:spacing w:before="13" w:line="285" w:lineRule="exact"/>
              <w:ind w:left="110" w:leftChars="0" w:right="0" w:rightChars="0"/>
              <w:rPr>
                <w:sz w:val="24"/>
              </w:rPr>
            </w:pPr>
            <w:r>
              <w:rPr>
                <w:sz w:val="24"/>
              </w:rPr>
              <w:t xml:space="preserve">安装 </w:t>
            </w:r>
            <w:r>
              <w:rPr>
                <w:rFonts w:hint="eastAsia"/>
                <w:sz w:val="24"/>
                <w:lang w:val="en-US" w:eastAsia="zh-CN"/>
              </w:rPr>
              <w:t>5</w:t>
            </w:r>
            <w:r>
              <w:rPr>
                <w:sz w:val="24"/>
              </w:rPr>
              <w:t>00 个</w:t>
            </w:r>
            <w:r>
              <w:rPr>
                <w:rFonts w:hint="eastAsia"/>
                <w:sz w:val="24"/>
                <w:lang w:eastAsia="zh-CN"/>
              </w:rPr>
              <w:t>捕蝇笼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vMerge w:val="continue"/>
            <w:vAlign w:val="top"/>
          </w:tcPr>
          <w:p>
            <w:pPr>
              <w:ind w:left="0" w:leftChars="0" w:right="0" w:rightChars="0"/>
              <w:rPr>
                <w:rFonts w:ascii="Times New Roman"/>
                <w:sz w:val="24"/>
              </w:rPr>
            </w:pPr>
          </w:p>
        </w:tc>
        <w:tc>
          <w:tcPr>
            <w:tcW w:w="2126" w:type="dxa"/>
            <w:vMerge w:val="continue"/>
            <w:vAlign w:val="top"/>
          </w:tcPr>
          <w:p>
            <w:pPr>
              <w:ind w:left="0" w:leftChars="0" w:right="0" w:rightChars="0"/>
              <w:rPr>
                <w:rFonts w:ascii="Times New Roman"/>
                <w:sz w:val="24"/>
              </w:rPr>
            </w:pPr>
          </w:p>
        </w:tc>
        <w:tc>
          <w:tcPr>
            <w:tcW w:w="7372" w:type="dxa"/>
            <w:vAlign w:val="top"/>
          </w:tcPr>
          <w:p>
            <w:pPr>
              <w:pStyle w:val="7"/>
              <w:spacing w:line="307" w:lineRule="exact"/>
              <w:ind w:left="110" w:right="-29"/>
              <w:rPr>
                <w:sz w:val="24"/>
              </w:rPr>
            </w:pPr>
            <w:r>
              <w:rPr>
                <w:sz w:val="24"/>
              </w:rPr>
              <w:t>1</w:t>
            </w:r>
            <w:r>
              <w:rPr>
                <w:spacing w:val="-39"/>
                <w:sz w:val="24"/>
              </w:rPr>
              <w:t xml:space="preserve">、规格：直径 </w:t>
            </w:r>
            <w:r>
              <w:rPr>
                <w:sz w:val="24"/>
              </w:rPr>
              <w:t>20cm</w:t>
            </w:r>
            <w:r>
              <w:rPr>
                <w:spacing w:val="-40"/>
                <w:sz w:val="24"/>
              </w:rPr>
              <w:t xml:space="preserve">，高度 </w:t>
            </w:r>
            <w:r>
              <w:rPr>
                <w:sz w:val="24"/>
              </w:rPr>
              <w:t>28cm</w:t>
            </w:r>
            <w:r>
              <w:rPr>
                <w:spacing w:val="-28"/>
                <w:sz w:val="24"/>
              </w:rPr>
              <w:t xml:space="preserve"> ，椎体高 </w:t>
            </w:r>
            <w:r>
              <w:rPr>
                <w:sz w:val="24"/>
              </w:rPr>
              <w:t>20cm</w:t>
            </w:r>
            <w:r>
              <w:rPr>
                <w:spacing w:val="-27"/>
                <w:sz w:val="24"/>
              </w:rPr>
              <w:t xml:space="preserve"> ，进蝇口直径：</w:t>
            </w:r>
            <w:r>
              <w:rPr>
                <w:sz w:val="24"/>
              </w:rPr>
              <w:t>2.5-3cm。</w:t>
            </w:r>
          </w:p>
          <w:p>
            <w:pPr>
              <w:pStyle w:val="7"/>
              <w:spacing w:before="4"/>
              <w:ind w:left="110"/>
              <w:rPr>
                <w:sz w:val="24"/>
              </w:rPr>
            </w:pPr>
            <w:r>
              <w:rPr>
                <w:sz w:val="24"/>
              </w:rPr>
              <w:t>2、材质: 纱网、铁丝、塑料托盘 。</w:t>
            </w:r>
          </w:p>
          <w:p>
            <w:pPr>
              <w:pStyle w:val="7"/>
              <w:spacing w:before="5"/>
              <w:ind w:left="110"/>
              <w:rPr>
                <w:sz w:val="24"/>
              </w:rPr>
            </w:pPr>
            <w:r>
              <w:rPr>
                <w:sz w:val="24"/>
              </w:rPr>
              <w:t>3、捕蝇笼挂绳长度:30cm 。</w:t>
            </w:r>
          </w:p>
          <w:p>
            <w:pPr>
              <w:pStyle w:val="7"/>
              <w:spacing w:before="21" w:line="282" w:lineRule="exact"/>
              <w:ind w:left="110" w:leftChars="0" w:right="0" w:rightChars="0"/>
              <w:rPr>
                <w:sz w:val="24"/>
              </w:rPr>
            </w:pPr>
            <w:r>
              <w:rPr>
                <w:sz w:val="24"/>
              </w:rPr>
              <w:t>4、顶部采用具有透光性能的透明薄膜，具有防水功能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67" w:type="dxa"/>
            <w:vMerge w:val="restart"/>
            <w:vAlign w:val="top"/>
          </w:tcPr>
          <w:p>
            <w:pPr>
              <w:bidi w:val="0"/>
              <w:rPr>
                <w:lang w:val="zh-CN" w:eastAsia="zh-CN"/>
              </w:rPr>
            </w:pPr>
          </w:p>
          <w:p>
            <w:pPr>
              <w:bidi w:val="0"/>
              <w:ind w:left="0" w:leftChars="0" w:right="0" w:rightChars="0" w:firstLine="220" w:firstLineChars="100"/>
              <w:jc w:val="left"/>
              <w:rPr>
                <w:rFonts w:hint="default" w:ascii="Times New Roman"/>
                <w:sz w:val="24"/>
                <w:lang w:val="en-US"/>
              </w:rPr>
            </w:pPr>
            <w:r>
              <w:rPr>
                <w:rFonts w:hint="eastAsia"/>
                <w:lang w:val="en-US" w:eastAsia="zh-CN"/>
              </w:rPr>
              <w:t>21</w:t>
            </w:r>
          </w:p>
        </w:tc>
        <w:tc>
          <w:tcPr>
            <w:tcW w:w="2126" w:type="dxa"/>
            <w:vMerge w:val="restart"/>
            <w:vAlign w:val="top"/>
          </w:tcPr>
          <w:p>
            <w:pPr>
              <w:pStyle w:val="7"/>
              <w:spacing w:before="8"/>
              <w:rPr>
                <w:sz w:val="25"/>
              </w:rPr>
            </w:pPr>
          </w:p>
          <w:p>
            <w:pPr>
              <w:pStyle w:val="7"/>
              <w:spacing w:line="249" w:lineRule="auto"/>
              <w:ind w:left="107" w:leftChars="0" w:right="326" w:rightChars="0"/>
              <w:rPr>
                <w:rFonts w:ascii="Times New Roman"/>
                <w:sz w:val="24"/>
              </w:rPr>
            </w:pPr>
            <w:r>
              <w:rPr>
                <w:sz w:val="24"/>
              </w:rPr>
              <w:t>毒鼠站的维护和药品投放</w:t>
            </w:r>
          </w:p>
        </w:tc>
        <w:tc>
          <w:tcPr>
            <w:tcW w:w="7372" w:type="dxa"/>
            <w:vAlign w:val="top"/>
          </w:tcPr>
          <w:p>
            <w:pPr>
              <w:pStyle w:val="7"/>
              <w:spacing w:before="16" w:line="285" w:lineRule="exact"/>
              <w:ind w:left="110" w:leftChars="0" w:right="0" w:rightChars="0"/>
              <w:rPr>
                <w:sz w:val="24"/>
              </w:rPr>
            </w:pPr>
            <w:r>
              <w:rPr>
                <w:rFonts w:hint="eastAsia"/>
                <w:sz w:val="24"/>
                <w:lang w:val="en-US" w:eastAsia="zh-CN"/>
              </w:rPr>
              <w:t>5</w:t>
            </w:r>
            <w:r>
              <w:rPr>
                <w:sz w:val="24"/>
              </w:rPr>
              <w:t xml:space="preserve">00 个毒饵站合同期内的 </w:t>
            </w:r>
            <w:r>
              <w:rPr>
                <w:rFonts w:hint="eastAsia"/>
                <w:sz w:val="24"/>
                <w:lang w:val="en-US" w:eastAsia="zh-CN"/>
              </w:rPr>
              <w:t>4</w:t>
            </w:r>
            <w:r>
              <w:rPr>
                <w:sz w:val="24"/>
              </w:rPr>
              <w:t xml:space="preserve"> 次维护（不含安装时的投药）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vMerge w:val="continue"/>
            <w:vAlign w:val="top"/>
          </w:tcPr>
          <w:p>
            <w:pPr>
              <w:bidi w:val="0"/>
              <w:ind w:left="0" w:leftChars="0" w:right="0" w:rightChars="0" w:firstLine="220" w:firstLineChars="100"/>
              <w:jc w:val="left"/>
              <w:rPr>
                <w:rFonts w:hint="eastAsia"/>
                <w:lang w:val="en-US" w:eastAsia="zh-CN"/>
              </w:rPr>
            </w:pPr>
          </w:p>
        </w:tc>
        <w:tc>
          <w:tcPr>
            <w:tcW w:w="2126" w:type="dxa"/>
            <w:vMerge w:val="continue"/>
            <w:vAlign w:val="top"/>
          </w:tcPr>
          <w:p>
            <w:pPr>
              <w:ind w:left="0" w:leftChars="0" w:right="0" w:rightChars="0"/>
              <w:rPr>
                <w:rFonts w:hint="eastAsia" w:ascii="宋体" w:hAnsi="宋体" w:eastAsia="宋体" w:cs="宋体"/>
                <w:sz w:val="24"/>
                <w:szCs w:val="22"/>
                <w:lang w:val="zh-CN" w:eastAsia="zh-CN" w:bidi="zh-CN"/>
              </w:rPr>
            </w:pPr>
          </w:p>
        </w:tc>
        <w:tc>
          <w:tcPr>
            <w:tcW w:w="7372" w:type="dxa"/>
            <w:vAlign w:val="top"/>
          </w:tcPr>
          <w:p>
            <w:pPr>
              <w:pStyle w:val="7"/>
              <w:spacing w:before="163" w:line="249" w:lineRule="auto"/>
              <w:ind w:left="110" w:leftChars="0" w:right="32" w:rightChars="0"/>
              <w:rPr>
                <w:rFonts w:hint="eastAsia"/>
                <w:sz w:val="24"/>
                <w:lang w:eastAsia="zh-CN"/>
              </w:rPr>
            </w:pPr>
            <w:r>
              <w:rPr>
                <w:sz w:val="24"/>
              </w:rPr>
              <w:t>维护内容：药品投放：0.01%溴敌隆毒饵或 0.005%溴敌隆毒饵所选的药品必须提供农药登记证、生产批准证书、MSDS。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restart"/>
          </w:tcPr>
          <w:p>
            <w:pPr>
              <w:pStyle w:val="7"/>
              <w:rPr>
                <w:sz w:val="24"/>
              </w:rPr>
            </w:pPr>
          </w:p>
          <w:p>
            <w:pPr>
              <w:pStyle w:val="7"/>
              <w:spacing w:before="11"/>
              <w:rPr>
                <w:sz w:val="26"/>
              </w:rPr>
            </w:pPr>
          </w:p>
          <w:p>
            <w:pPr>
              <w:pStyle w:val="7"/>
              <w:ind w:left="9"/>
              <w:jc w:val="center"/>
              <w:rPr>
                <w:rFonts w:hint="default" w:eastAsia="宋体"/>
                <w:sz w:val="24"/>
                <w:lang w:val="en-US" w:eastAsia="zh-CN"/>
              </w:rPr>
            </w:pPr>
            <w:r>
              <w:rPr>
                <w:rFonts w:hint="eastAsia"/>
                <w:sz w:val="24"/>
                <w:lang w:val="en-US" w:eastAsia="zh-CN"/>
              </w:rPr>
              <w:t>22</w:t>
            </w:r>
          </w:p>
        </w:tc>
        <w:tc>
          <w:tcPr>
            <w:tcW w:w="2126" w:type="dxa"/>
            <w:vMerge w:val="restart"/>
          </w:tcPr>
          <w:p>
            <w:pPr>
              <w:pStyle w:val="7"/>
              <w:spacing w:before="13" w:line="249" w:lineRule="auto"/>
              <w:ind w:left="107" w:right="-29"/>
              <w:rPr>
                <w:sz w:val="24"/>
              </w:rPr>
            </w:pPr>
            <w:r>
              <w:rPr>
                <w:spacing w:val="-3"/>
                <w:sz w:val="24"/>
              </w:rPr>
              <w:t>公厕、公园</w:t>
            </w:r>
            <w:r>
              <w:rPr>
                <w:sz w:val="24"/>
              </w:rPr>
              <w:t>（含水体</w:t>
            </w:r>
            <w:r>
              <w:rPr>
                <w:spacing w:val="-65"/>
                <w:sz w:val="24"/>
              </w:rPr>
              <w:t>）</w:t>
            </w:r>
            <w:r>
              <w:rPr>
                <w:spacing w:val="-12"/>
                <w:sz w:val="24"/>
              </w:rPr>
              <w:t>、垃圾中转站、</w:t>
            </w:r>
            <w:r>
              <w:rPr>
                <w:spacing w:val="-2"/>
                <w:sz w:val="24"/>
              </w:rPr>
              <w:t>所有老旧小区</w:t>
            </w:r>
            <w:r>
              <w:rPr>
                <w:sz w:val="24"/>
              </w:rPr>
              <w:t>（城中村</w:t>
            </w:r>
            <w:r>
              <w:rPr>
                <w:spacing w:val="-10"/>
                <w:sz w:val="24"/>
              </w:rPr>
              <w:t>）</w:t>
            </w:r>
            <w:r>
              <w:rPr>
                <w:sz w:val="24"/>
              </w:rPr>
              <w:t>本次外环境</w:t>
            </w:r>
          </w:p>
          <w:p>
            <w:pPr>
              <w:pStyle w:val="7"/>
              <w:spacing w:line="282" w:lineRule="exact"/>
              <w:ind w:left="222"/>
              <w:rPr>
                <w:sz w:val="24"/>
              </w:rPr>
            </w:pPr>
            <w:r>
              <w:rPr>
                <w:sz w:val="24"/>
              </w:rPr>
              <w:t>喷洒蚊蝇药物：</w:t>
            </w:r>
          </w:p>
        </w:tc>
        <w:tc>
          <w:tcPr>
            <w:tcW w:w="7372" w:type="dxa"/>
          </w:tcPr>
          <w:p>
            <w:pPr>
              <w:pStyle w:val="7"/>
              <w:spacing w:before="13" w:line="282" w:lineRule="exact"/>
              <w:ind w:left="110"/>
              <w:rPr>
                <w:sz w:val="24"/>
              </w:rPr>
            </w:pPr>
            <w:r>
              <w:rPr>
                <w:sz w:val="24"/>
              </w:rPr>
              <w:t xml:space="preserve">年服务 </w:t>
            </w:r>
            <w:r>
              <w:rPr>
                <w:rFonts w:hint="eastAsia"/>
                <w:sz w:val="24"/>
                <w:lang w:val="en-US" w:eastAsia="zh-CN"/>
              </w:rPr>
              <w:t>2</w:t>
            </w:r>
            <w:r>
              <w:rPr>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172" w:line="249" w:lineRule="auto"/>
              <w:ind w:left="110" w:right="92"/>
              <w:jc w:val="both"/>
              <w:rPr>
                <w:sz w:val="24"/>
              </w:rPr>
            </w:pPr>
            <w:r>
              <w:rPr>
                <w:spacing w:val="-8"/>
                <w:sz w:val="24"/>
              </w:rPr>
              <w:t>服务内容：公园、绿地等外环境使用大型车载喷雾消杀；公厕、垃圾</w:t>
            </w:r>
            <w:r>
              <w:rPr>
                <w:spacing w:val="-7"/>
                <w:sz w:val="24"/>
              </w:rPr>
              <w:t>桶、垃圾中转站等内部环境使用常量滞留喷洒。水体投放蚊幼灭杀抑</w:t>
            </w:r>
            <w:r>
              <w:rPr>
                <w:sz w:val="24"/>
              </w:rPr>
              <w:t>制剂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7" w:type="dxa"/>
          </w:tcPr>
          <w:p>
            <w:pPr>
              <w:pStyle w:val="7"/>
              <w:spacing w:before="177"/>
              <w:ind w:left="9"/>
              <w:jc w:val="center"/>
              <w:rPr>
                <w:rFonts w:hint="default" w:eastAsia="宋体"/>
                <w:sz w:val="24"/>
                <w:lang w:val="en-US" w:eastAsia="zh-CN"/>
              </w:rPr>
            </w:pPr>
            <w:r>
              <w:rPr>
                <w:rFonts w:hint="eastAsia"/>
                <w:sz w:val="24"/>
                <w:lang w:val="en-US" w:eastAsia="zh-CN"/>
              </w:rPr>
              <w:t>23</w:t>
            </w:r>
          </w:p>
        </w:tc>
        <w:tc>
          <w:tcPr>
            <w:tcW w:w="2126" w:type="dxa"/>
          </w:tcPr>
          <w:p>
            <w:pPr>
              <w:pStyle w:val="7"/>
              <w:spacing w:before="6" w:line="320" w:lineRule="atLeast"/>
              <w:ind w:left="342" w:right="52" w:hanging="236"/>
              <w:rPr>
                <w:sz w:val="24"/>
              </w:rPr>
            </w:pPr>
            <w:r>
              <w:rPr>
                <w:sz w:val="24"/>
              </w:rPr>
              <w:t>五小单位、农贸市场的虫害消杀</w:t>
            </w:r>
          </w:p>
        </w:tc>
        <w:tc>
          <w:tcPr>
            <w:tcW w:w="7372" w:type="dxa"/>
          </w:tcPr>
          <w:p>
            <w:pPr>
              <w:pStyle w:val="7"/>
              <w:spacing w:before="19"/>
              <w:ind w:left="110"/>
              <w:rPr>
                <w:sz w:val="24"/>
              </w:rPr>
            </w:pPr>
            <w:r>
              <w:rPr>
                <w:sz w:val="24"/>
              </w:rPr>
              <w:t>1、小于 200 平方的小餐饮的四害防治；</w:t>
            </w:r>
          </w:p>
          <w:p>
            <w:pPr>
              <w:pStyle w:val="7"/>
              <w:spacing w:before="11" w:line="282" w:lineRule="exact"/>
              <w:ind w:left="110"/>
              <w:rPr>
                <w:sz w:val="24"/>
              </w:rPr>
            </w:pPr>
            <w:r>
              <w:rPr>
                <w:sz w:val="24"/>
              </w:rPr>
              <w:t>2、农贸市场内部的四害防治。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restart"/>
          </w:tcPr>
          <w:p>
            <w:pPr>
              <w:pStyle w:val="7"/>
              <w:spacing w:before="2"/>
              <w:rPr>
                <w:sz w:val="25"/>
              </w:rPr>
            </w:pPr>
          </w:p>
          <w:p>
            <w:pPr>
              <w:pStyle w:val="7"/>
              <w:ind w:left="9"/>
              <w:jc w:val="center"/>
              <w:rPr>
                <w:rFonts w:hint="default" w:eastAsia="宋体"/>
                <w:sz w:val="24"/>
                <w:lang w:val="en-US" w:eastAsia="zh-CN"/>
              </w:rPr>
            </w:pPr>
            <w:r>
              <w:rPr>
                <w:rFonts w:hint="eastAsia"/>
                <w:sz w:val="24"/>
                <w:lang w:val="en-US" w:eastAsia="zh-CN"/>
              </w:rPr>
              <w:t>24</w:t>
            </w:r>
          </w:p>
        </w:tc>
        <w:tc>
          <w:tcPr>
            <w:tcW w:w="2126" w:type="dxa"/>
            <w:vMerge w:val="restart"/>
          </w:tcPr>
          <w:p>
            <w:pPr>
              <w:pStyle w:val="7"/>
              <w:spacing w:before="164" w:line="249" w:lineRule="auto"/>
              <w:ind w:left="107" w:right="326"/>
              <w:rPr>
                <w:sz w:val="24"/>
              </w:rPr>
            </w:pPr>
            <w:r>
              <w:rPr>
                <w:sz w:val="24"/>
              </w:rPr>
              <w:t>捕蝇笼维护和诱饵投放</w:t>
            </w:r>
          </w:p>
        </w:tc>
        <w:tc>
          <w:tcPr>
            <w:tcW w:w="7372" w:type="dxa"/>
          </w:tcPr>
          <w:p>
            <w:pPr>
              <w:pStyle w:val="7"/>
              <w:spacing w:before="11" w:line="285" w:lineRule="exact"/>
              <w:ind w:left="110"/>
              <w:rPr>
                <w:sz w:val="24"/>
              </w:rPr>
            </w:pPr>
            <w:r>
              <w:rPr>
                <w:rFonts w:hint="eastAsia"/>
                <w:sz w:val="24"/>
                <w:lang w:val="en-US" w:eastAsia="zh-CN"/>
              </w:rPr>
              <w:t>500</w:t>
            </w:r>
            <w:r>
              <w:rPr>
                <w:sz w:val="24"/>
              </w:rPr>
              <w:t xml:space="preserve">个捕蝇笼合同期内的 </w:t>
            </w:r>
            <w:r>
              <w:rPr>
                <w:rFonts w:hint="eastAsia"/>
                <w:sz w:val="24"/>
                <w:lang w:val="en-US" w:eastAsia="zh-CN"/>
              </w:rPr>
              <w:t>4</w:t>
            </w:r>
            <w:r>
              <w:rPr>
                <w:sz w:val="24"/>
              </w:rPr>
              <w:t>次维护和诱饵投放。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67" w:type="dxa"/>
            <w:vMerge w:val="continue"/>
            <w:tcBorders>
              <w:top w:val="nil"/>
            </w:tcBorders>
          </w:tcPr>
          <w:p>
            <w:pPr>
              <w:rPr>
                <w:sz w:val="2"/>
                <w:szCs w:val="2"/>
              </w:rPr>
            </w:pPr>
          </w:p>
        </w:tc>
        <w:tc>
          <w:tcPr>
            <w:tcW w:w="2126" w:type="dxa"/>
            <w:vMerge w:val="continue"/>
            <w:tcBorders>
              <w:top w:val="nil"/>
            </w:tcBorders>
          </w:tcPr>
          <w:p>
            <w:pPr>
              <w:rPr>
                <w:sz w:val="2"/>
                <w:szCs w:val="2"/>
              </w:rPr>
            </w:pPr>
          </w:p>
        </w:tc>
        <w:tc>
          <w:tcPr>
            <w:tcW w:w="7372" w:type="dxa"/>
          </w:tcPr>
          <w:p>
            <w:pPr>
              <w:pStyle w:val="7"/>
              <w:spacing w:before="163"/>
              <w:ind w:left="110"/>
              <w:rPr>
                <w:sz w:val="24"/>
              </w:rPr>
            </w:pPr>
            <w:r>
              <w:rPr>
                <w:sz w:val="24"/>
              </w:rPr>
              <w:t>维护内容：捕蝇笼损坏的更换、捕蝇笼的清洁、捕蝇笼诱饵的更换。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67" w:type="dxa"/>
          </w:tcPr>
          <w:p>
            <w:pPr>
              <w:pStyle w:val="7"/>
              <w:spacing w:before="7"/>
              <w:rPr>
                <w:sz w:val="17"/>
              </w:rPr>
            </w:pPr>
          </w:p>
          <w:p>
            <w:pPr>
              <w:pStyle w:val="7"/>
              <w:ind w:left="9"/>
              <w:jc w:val="center"/>
              <w:rPr>
                <w:rFonts w:hint="default" w:eastAsia="宋体"/>
                <w:sz w:val="24"/>
                <w:lang w:val="en-US" w:eastAsia="zh-CN"/>
              </w:rPr>
            </w:pPr>
            <w:r>
              <w:rPr>
                <w:rFonts w:hint="eastAsia"/>
                <w:sz w:val="24"/>
                <w:lang w:val="en-US" w:eastAsia="zh-CN"/>
              </w:rPr>
              <w:t>25</w:t>
            </w:r>
          </w:p>
        </w:tc>
        <w:tc>
          <w:tcPr>
            <w:tcW w:w="2126" w:type="dxa"/>
          </w:tcPr>
          <w:p>
            <w:pPr>
              <w:pStyle w:val="7"/>
              <w:spacing w:before="64" w:line="252" w:lineRule="auto"/>
              <w:ind w:left="107" w:right="326"/>
              <w:rPr>
                <w:sz w:val="24"/>
              </w:rPr>
            </w:pPr>
            <w:r>
              <w:rPr>
                <w:sz w:val="24"/>
              </w:rPr>
              <w:t>病媒生物密度高度监测</w:t>
            </w:r>
          </w:p>
        </w:tc>
        <w:tc>
          <w:tcPr>
            <w:tcW w:w="7372" w:type="dxa"/>
          </w:tcPr>
          <w:p>
            <w:pPr>
              <w:pStyle w:val="7"/>
              <w:rPr>
                <w:rFonts w:hint="eastAsia" w:ascii="Times New Roman"/>
                <w:sz w:val="24"/>
                <w:lang w:eastAsia="zh-CN"/>
              </w:rPr>
            </w:pPr>
          </w:p>
          <w:p>
            <w:pPr>
              <w:pStyle w:val="7"/>
              <w:rPr>
                <w:rFonts w:hint="default" w:ascii="Times New Roman" w:eastAsia="宋体"/>
                <w:sz w:val="24"/>
                <w:lang w:val="en-US" w:eastAsia="zh-CN"/>
              </w:rPr>
            </w:pPr>
            <w:r>
              <w:rPr>
                <w:rFonts w:hint="eastAsia" w:ascii="Times New Roman"/>
                <w:sz w:val="24"/>
                <w:lang w:eastAsia="zh-CN"/>
              </w:rPr>
              <w:t>灭前灭后的密度检测工作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7" w:type="dxa"/>
          </w:tcPr>
          <w:p>
            <w:pPr>
              <w:pStyle w:val="7"/>
              <w:spacing w:before="84"/>
              <w:ind w:left="9"/>
              <w:jc w:val="center"/>
              <w:rPr>
                <w:rFonts w:hint="default" w:eastAsia="宋体"/>
                <w:sz w:val="24"/>
                <w:lang w:val="en-US" w:eastAsia="zh-CN"/>
              </w:rPr>
            </w:pPr>
            <w:r>
              <w:rPr>
                <w:rFonts w:hint="eastAsia"/>
                <w:sz w:val="24"/>
                <w:lang w:val="en-US" w:eastAsia="zh-CN"/>
              </w:rPr>
              <w:t>26</w:t>
            </w:r>
          </w:p>
        </w:tc>
        <w:tc>
          <w:tcPr>
            <w:tcW w:w="2126" w:type="dxa"/>
          </w:tcPr>
          <w:p>
            <w:pPr>
              <w:pStyle w:val="7"/>
              <w:spacing w:before="84"/>
              <w:ind w:left="107"/>
              <w:rPr>
                <w:sz w:val="24"/>
              </w:rPr>
            </w:pPr>
            <w:r>
              <w:rPr>
                <w:sz w:val="24"/>
              </w:rPr>
              <w:t>资料的完善</w:t>
            </w:r>
          </w:p>
        </w:tc>
        <w:tc>
          <w:tcPr>
            <w:tcW w:w="7372" w:type="dxa"/>
          </w:tcPr>
          <w:p>
            <w:pPr>
              <w:pStyle w:val="7"/>
              <w:spacing w:before="84"/>
              <w:ind w:left="110"/>
              <w:rPr>
                <w:sz w:val="24"/>
              </w:rPr>
            </w:pPr>
            <w:r>
              <w:rPr>
                <w:sz w:val="24"/>
              </w:rPr>
              <w:t>负责提供病媒生物防制毒饵站、捕蝇笼安装服务区域资料的完善。</w:t>
            </w:r>
          </w:p>
        </w:tc>
      </w:tr>
    </w:tbl>
    <w:p>
      <w:pPr>
        <w:spacing w:after="0"/>
        <w:rPr>
          <w:rFonts w:ascii="Times New Roman"/>
          <w:sz w:val="24"/>
        </w:rPr>
        <w:sectPr>
          <w:pgSz w:w="11910" w:h="16840"/>
          <w:pgMar w:top="1400" w:right="580" w:bottom="980" w:left="580" w:header="0" w:footer="800" w:gutter="0"/>
          <w:cols w:space="720" w:num="1"/>
        </w:sectPr>
      </w:pPr>
    </w:p>
    <w:p>
      <w:pPr>
        <w:pStyle w:val="2"/>
        <w:spacing w:before="2" w:line="364" w:lineRule="auto"/>
        <w:ind w:right="595"/>
      </w:pPr>
      <w:r>
        <w:t>（二）消杀标准</w:t>
      </w:r>
    </w:p>
    <w:p>
      <w:pPr>
        <w:pStyle w:val="2"/>
        <w:spacing w:before="2" w:line="364" w:lineRule="auto"/>
        <w:ind w:right="595"/>
      </w:pPr>
      <w:r>
        <w:t>依据《全国爱卫会除四害标准》、 2011 年的国家标准《病媒生物控制水平》（GB/T27770—2011、 GB/T27771—2011、GB/T27772—</w:t>
      </w:r>
    </w:p>
    <w:p>
      <w:pPr>
        <w:pStyle w:val="2"/>
        <w:spacing w:before="2" w:line="364" w:lineRule="auto"/>
        <w:ind w:right="595"/>
      </w:pPr>
      <w:r>
        <w:t>2011、 GB/T27773—2011） C 级要求，防制必须达到以下标准要求：</w:t>
      </w:r>
    </w:p>
    <w:p>
      <w:pPr>
        <w:pStyle w:val="2"/>
        <w:spacing w:before="2" w:line="364" w:lineRule="auto"/>
        <w:ind w:right="595"/>
      </w:pPr>
      <w:r>
        <w:t>灭蚊标准</w:t>
      </w:r>
    </w:p>
    <w:p>
      <w:pPr>
        <w:pStyle w:val="2"/>
        <w:spacing w:before="2" w:line="364" w:lineRule="auto"/>
        <w:ind w:right="595"/>
      </w:pPr>
      <w:r>
        <w:t>居民住宅区检查 1000 米路径发现的幼虫阳性积水处数小于</w:t>
      </w:r>
    </w:p>
    <w:p>
      <w:pPr>
        <w:pStyle w:val="2"/>
        <w:spacing w:before="2" w:line="364" w:lineRule="auto"/>
        <w:ind w:right="595"/>
      </w:pPr>
      <w:r>
        <w:t>0.8 处。</w:t>
      </w:r>
    </w:p>
    <w:p>
      <w:pPr>
        <w:pStyle w:val="2"/>
        <w:spacing w:before="2" w:line="364" w:lineRule="auto"/>
        <w:ind w:right="595"/>
      </w:pPr>
      <w:r>
        <w:t>居民区内大、中型水体中每隔 10 米，用 500ml 采样勺采集水体中的蚊幼虫或蛹，采样勺指数小于或等于 5％，阳性勺内幼虫或蛹的平均数不超过 8 只。</w:t>
      </w:r>
    </w:p>
    <w:p>
      <w:pPr>
        <w:pStyle w:val="2"/>
        <w:spacing w:before="2" w:line="364" w:lineRule="auto"/>
        <w:ind w:right="595"/>
      </w:pPr>
      <w:r>
        <w:t>小区内环境白天人诱蚊 30 分钟，观察腿上蚊虫停落数，停落指数小于或等于 1.5。</w:t>
      </w:r>
    </w:p>
    <w:p>
      <w:pPr>
        <w:pStyle w:val="2"/>
        <w:spacing w:before="2" w:line="364" w:lineRule="auto"/>
        <w:ind w:right="595"/>
      </w:pPr>
      <w:r>
        <w:t>灭蝇标准</w:t>
      </w:r>
    </w:p>
    <w:p>
      <w:pPr>
        <w:pStyle w:val="2"/>
        <w:spacing w:before="2" w:line="364" w:lineRule="auto"/>
        <w:ind w:right="595"/>
      </w:pPr>
      <w:r>
        <w:t>社区公共设施有蝇房间阳性率小于或等于 9％，阳性间蝇密度小于或等于 3 只/间。</w:t>
      </w:r>
    </w:p>
    <w:p>
      <w:pPr>
        <w:pStyle w:val="2"/>
        <w:spacing w:before="2" w:line="364" w:lineRule="auto"/>
        <w:ind w:right="595"/>
      </w:pPr>
      <w:r>
        <w:t>蝇类孳生地得到有效治理，蝇类孳生地阳性率小于或等于5％。</w:t>
      </w:r>
    </w:p>
    <w:p>
      <w:pPr>
        <w:pStyle w:val="2"/>
        <w:spacing w:before="2" w:line="364" w:lineRule="auto"/>
        <w:ind w:right="595"/>
      </w:pPr>
      <w:r>
        <w:t>灭鼠标准：小区外环境检查 1000 米，发现鼠和鼠迹的处数小于</w:t>
      </w:r>
    </w:p>
    <w:p>
      <w:pPr>
        <w:pStyle w:val="2"/>
        <w:spacing w:before="2" w:line="364" w:lineRule="auto"/>
        <w:ind w:right="595"/>
      </w:pPr>
      <w:r>
        <w:t xml:space="preserve">或等于 </w:t>
      </w:r>
      <w:r>
        <w:t>5 处。</w:t>
      </w:r>
    </w:p>
    <w:p>
      <w:pPr>
        <w:pStyle w:val="2"/>
        <w:spacing w:before="2" w:line="364" w:lineRule="auto"/>
        <w:ind w:right="595"/>
      </w:pPr>
      <w:r>
        <w:t>灭蟑螂标准：地下管线有蟑螂成虫或若虫阳性地下管井不超过</w:t>
      </w:r>
    </w:p>
    <w:p>
      <w:pPr>
        <w:pStyle w:val="2"/>
        <w:spacing w:before="2" w:line="364" w:lineRule="auto"/>
        <w:ind w:right="595"/>
      </w:pPr>
      <w:r>
        <w:t>3％，平均每个管井大蠊不超过 2 只，小蠊不超过 3 只。</w:t>
      </w:r>
    </w:p>
    <w:p>
      <w:pPr>
        <w:pStyle w:val="2"/>
        <w:spacing w:before="2" w:line="364" w:lineRule="auto"/>
        <w:ind w:right="595"/>
        <w:sectPr>
          <w:pgSz w:w="11910" w:h="16840"/>
          <w:pgMar w:top="1400" w:right="580" w:bottom="980" w:left="580" w:header="0" w:footer="800" w:gutter="0"/>
          <w:cols w:space="720" w:num="1"/>
        </w:sectPr>
      </w:pPr>
    </w:p>
    <w:p>
      <w:pPr>
        <w:pStyle w:val="2"/>
        <w:spacing w:before="25"/>
      </w:pPr>
      <w:r>
        <w:t>（四）质控工作要求</w:t>
      </w:r>
    </w:p>
    <w:p>
      <w:pPr>
        <w:pStyle w:val="8"/>
        <w:numPr>
          <w:ilvl w:val="0"/>
          <w:numId w:val="0"/>
        </w:numPr>
        <w:tabs>
          <w:tab w:val="left" w:pos="1516"/>
        </w:tabs>
        <w:spacing w:before="214" w:after="0" w:line="240" w:lineRule="auto"/>
        <w:ind w:left="1320" w:leftChars="0" w:right="0" w:rightChars="0"/>
        <w:jc w:val="left"/>
        <w:rPr>
          <w:sz w:val="32"/>
        </w:rPr>
      </w:pPr>
      <w:r>
        <w:rPr>
          <w:rFonts w:hint="eastAsia"/>
          <w:sz w:val="32"/>
          <w:lang w:val="en-US" w:eastAsia="zh-CN"/>
        </w:rPr>
        <w:t>1.</w:t>
      </w:r>
      <w:r>
        <w:rPr>
          <w:sz w:val="32"/>
        </w:rPr>
        <w:t>成交的专业防制企业自行建立质控体系和记录。</w:t>
      </w:r>
    </w:p>
    <w:p>
      <w:pPr>
        <w:pStyle w:val="8"/>
        <w:numPr>
          <w:ilvl w:val="0"/>
          <w:numId w:val="0"/>
        </w:numPr>
        <w:tabs>
          <w:tab w:val="left" w:pos="1516"/>
        </w:tabs>
        <w:spacing w:before="214" w:after="0" w:line="364" w:lineRule="auto"/>
        <w:ind w:left="1320" w:leftChars="0" w:right="593" w:rightChars="0"/>
        <w:jc w:val="both"/>
        <w:rPr>
          <w:sz w:val="32"/>
        </w:rPr>
      </w:pPr>
      <w:r>
        <w:rPr>
          <w:rFonts w:hint="eastAsia"/>
          <w:spacing w:val="-2"/>
          <w:w w:val="95"/>
          <w:sz w:val="32"/>
          <w:lang w:val="en-US" w:eastAsia="zh-CN"/>
        </w:rPr>
        <w:t>2.</w:t>
      </w:r>
      <w:r>
        <w:rPr>
          <w:spacing w:val="-2"/>
          <w:w w:val="95"/>
          <w:sz w:val="32"/>
        </w:rPr>
        <w:t>抽查范围及数量：每日自我抽查本机构现场服务质量情况，每 一轮次，每个区域全覆盖，每次自查要有详细质控记录（检查表）</w:t>
      </w:r>
      <w:r>
        <w:rPr>
          <w:spacing w:val="-13"/>
          <w:w w:val="95"/>
          <w:sz w:val="32"/>
        </w:rPr>
        <w:t>。</w:t>
      </w:r>
    </w:p>
    <w:p>
      <w:pPr>
        <w:pStyle w:val="8"/>
        <w:numPr>
          <w:ilvl w:val="0"/>
          <w:numId w:val="0"/>
        </w:numPr>
        <w:tabs>
          <w:tab w:val="left" w:pos="1516"/>
        </w:tabs>
        <w:spacing w:before="214" w:after="0" w:line="240" w:lineRule="auto"/>
        <w:ind w:left="1320" w:leftChars="0" w:right="0" w:rightChars="0"/>
        <w:jc w:val="left"/>
        <w:rPr>
          <w:rFonts w:ascii="宋体" w:hAnsi="宋体" w:eastAsia="宋体" w:cs="宋体"/>
          <w:sz w:val="32"/>
        </w:rPr>
      </w:pPr>
      <w:r>
        <w:rPr>
          <w:rFonts w:hint="eastAsia" w:ascii="宋体" w:hAnsi="宋体" w:eastAsia="宋体" w:cs="宋体"/>
          <w:sz w:val="32"/>
          <w:lang w:val="en-US" w:eastAsia="zh-CN"/>
        </w:rPr>
        <w:t>3.</w:t>
      </w:r>
      <w:r>
        <w:rPr>
          <w:rFonts w:hint="eastAsia" w:ascii="宋体" w:hAnsi="宋体" w:eastAsia="宋体" w:cs="宋体"/>
          <w:sz w:val="32"/>
          <w:lang w:eastAsia="zh-CN"/>
        </w:rPr>
        <w:t>抽</w:t>
      </w:r>
      <w:r>
        <w:rPr>
          <w:rFonts w:ascii="宋体" w:hAnsi="宋体" w:eastAsia="宋体" w:cs="宋体"/>
          <w:sz w:val="32"/>
        </w:rPr>
        <w:t>查内容：环境治理中蚊、蝇、蟑重要孳生地清理情况；现场</w:t>
      </w:r>
    </w:p>
    <w:p>
      <w:pPr>
        <w:pStyle w:val="8"/>
        <w:numPr>
          <w:ilvl w:val="0"/>
          <w:numId w:val="0"/>
        </w:numPr>
        <w:tabs>
          <w:tab w:val="left" w:pos="1516"/>
        </w:tabs>
        <w:spacing w:before="214" w:after="0" w:line="240" w:lineRule="auto"/>
        <w:ind w:left="1320" w:leftChars="0" w:right="0" w:rightChars="0"/>
        <w:jc w:val="left"/>
        <w:rPr>
          <w:rFonts w:ascii="宋体" w:hAnsi="宋体" w:eastAsia="宋体" w:cs="宋体"/>
          <w:sz w:val="32"/>
        </w:rPr>
      </w:pPr>
      <w:r>
        <w:rPr>
          <w:rFonts w:hint="eastAsia" w:ascii="宋体" w:hAnsi="宋体" w:eastAsia="宋体" w:cs="宋体"/>
          <w:sz w:val="32"/>
          <w:lang w:val="en-US" w:eastAsia="zh-CN"/>
        </w:rPr>
        <w:t>4.</w:t>
      </w:r>
      <w:r>
        <w:rPr>
          <w:rFonts w:ascii="宋体" w:hAnsi="宋体" w:eastAsia="宋体" w:cs="宋体"/>
          <w:sz w:val="32"/>
        </w:rPr>
        <w:t>防制程序是否按规范进行；针对特定病媒种类的化学防制（用药的品种、药物配制、施药部位、施药方法）是否规范；对于地井、绿地绿植、垃圾站（桶）、水体等重点部位处理是否规范；鼠站、捕蝇笼的设置是否正确；在完成防制服务及时进行防制效果自我检查（蚊虫路径指数、蝇类孳生地阳性率、蟑管井阳性率），对于防制质量进行初步检验；另外，对于检查中发现的影响防制工作的类似垃圾堆放、杂物清理等无法现场处理的情况，是否及时反馈给采购人，协调指导社区进行处理。</w:t>
      </w:r>
    </w:p>
    <w:p>
      <w:pPr>
        <w:pStyle w:val="8"/>
        <w:numPr>
          <w:ilvl w:val="0"/>
          <w:numId w:val="0"/>
        </w:numPr>
        <w:tabs>
          <w:tab w:val="left" w:pos="1516"/>
        </w:tabs>
        <w:spacing w:before="8" w:after="0" w:line="364" w:lineRule="auto"/>
        <w:ind w:left="1193" w:leftChars="0" w:right="594" w:rightChars="0"/>
        <w:jc w:val="left"/>
        <w:rPr>
          <w:sz w:val="32"/>
        </w:rPr>
      </w:pPr>
      <w:r>
        <w:rPr>
          <w:rFonts w:hint="eastAsia"/>
          <w:spacing w:val="-1"/>
          <w:sz w:val="32"/>
          <w:lang w:val="en-US" w:eastAsia="zh-CN"/>
        </w:rPr>
        <w:t>5.</w:t>
      </w:r>
      <w:r>
        <w:rPr>
          <w:spacing w:val="-1"/>
          <w:sz w:val="32"/>
        </w:rPr>
        <w:t>工作要求：对发现的问题及时处理，每周将所发现问题和处理</w:t>
      </w:r>
      <w:r>
        <w:rPr>
          <w:sz w:val="32"/>
        </w:rPr>
        <w:t>情况以及“作业检查记录表”上报采购人。</w:t>
      </w:r>
    </w:p>
    <w:p>
      <w:pPr>
        <w:pStyle w:val="8"/>
        <w:numPr>
          <w:ilvl w:val="0"/>
          <w:numId w:val="0"/>
        </w:numPr>
        <w:tabs>
          <w:tab w:val="left" w:pos="1516"/>
        </w:tabs>
        <w:spacing w:before="1" w:after="0" w:line="240" w:lineRule="auto"/>
        <w:ind w:left="1100" w:leftChars="0" w:right="0" w:rightChars="0"/>
        <w:jc w:val="left"/>
        <w:rPr>
          <w:sz w:val="32"/>
        </w:rPr>
      </w:pPr>
      <w:r>
        <w:rPr>
          <w:rFonts w:hint="eastAsia"/>
          <w:sz w:val="32"/>
          <w:lang w:val="en-US" w:eastAsia="zh-CN"/>
        </w:rPr>
        <w:t>6.</w:t>
      </w:r>
      <w:r>
        <w:rPr>
          <w:sz w:val="32"/>
        </w:rPr>
        <w:t>信息收集报送：</w:t>
      </w:r>
    </w:p>
    <w:p>
      <w:pPr>
        <w:pStyle w:val="8"/>
        <w:numPr>
          <w:ilvl w:val="0"/>
          <w:numId w:val="1"/>
        </w:numPr>
        <w:tabs>
          <w:tab w:val="left" w:pos="1997"/>
        </w:tabs>
        <w:spacing w:before="214" w:after="0" w:line="364" w:lineRule="auto"/>
        <w:ind w:left="552" w:right="552" w:firstLine="641"/>
        <w:jc w:val="left"/>
        <w:rPr>
          <w:sz w:val="32"/>
        </w:rPr>
      </w:pPr>
      <w:r>
        <w:rPr>
          <w:spacing w:val="-9"/>
          <w:sz w:val="32"/>
        </w:rPr>
        <w:t>每轮作业前，应向采购人报送方案；每轮作业结束，应向</w:t>
      </w:r>
      <w:r>
        <w:rPr>
          <w:spacing w:val="-3"/>
          <w:sz w:val="32"/>
        </w:rPr>
        <w:t>采购人报送小结；</w:t>
      </w:r>
    </w:p>
    <w:p>
      <w:pPr>
        <w:pStyle w:val="8"/>
        <w:numPr>
          <w:ilvl w:val="0"/>
          <w:numId w:val="1"/>
        </w:numPr>
        <w:tabs>
          <w:tab w:val="left" w:pos="1995"/>
        </w:tabs>
        <w:spacing w:before="3" w:after="0" w:line="364" w:lineRule="auto"/>
        <w:ind w:left="552" w:right="551" w:firstLine="641"/>
        <w:jc w:val="left"/>
        <w:rPr>
          <w:sz w:val="32"/>
        </w:rPr>
      </w:pPr>
      <w:r>
        <w:rPr>
          <w:spacing w:val="-5"/>
          <w:sz w:val="32"/>
        </w:rPr>
        <w:t>项目完成后一周内，将作业记录</w:t>
      </w:r>
      <w:r>
        <w:rPr>
          <w:sz w:val="32"/>
        </w:rPr>
        <w:t>（或复印件</w:t>
      </w:r>
      <w:r>
        <w:rPr>
          <w:spacing w:val="-20"/>
          <w:sz w:val="32"/>
        </w:rPr>
        <w:t>）</w:t>
      </w:r>
      <w:r>
        <w:rPr>
          <w:spacing w:val="-14"/>
          <w:sz w:val="32"/>
        </w:rPr>
        <w:t>、照片</w:t>
      </w:r>
      <w:r>
        <w:rPr>
          <w:sz w:val="32"/>
        </w:rPr>
        <w:t>（电子版）、相关资料及项目执行情况总结报告整理装订，报采购人。</w:t>
      </w:r>
    </w:p>
    <w:p>
      <w:pPr>
        <w:pStyle w:val="4"/>
        <w:spacing w:line="549" w:lineRule="exact"/>
        <w:ind w:left="874"/>
      </w:pPr>
      <w:bookmarkStart w:id="10" w:name="第二十二条 其他要求"/>
      <w:bookmarkEnd w:id="10"/>
      <w:bookmarkStart w:id="11" w:name="_bookmark57"/>
      <w:bookmarkEnd w:id="11"/>
      <w:r>
        <w:t>第二十二条 其他要求</w:t>
      </w:r>
    </w:p>
    <w:p>
      <w:pPr>
        <w:pStyle w:val="2"/>
        <w:spacing w:before="30"/>
        <w:ind w:left="1194"/>
      </w:pPr>
      <w:r>
        <w:rPr>
          <w:w w:val="95"/>
        </w:rPr>
        <w:t>（一）要依据《中华人民共和国传染病防治法》《国家卫生县城</w:t>
      </w:r>
    </w:p>
    <w:p>
      <w:pPr>
        <w:pStyle w:val="2"/>
        <w:spacing w:before="214"/>
        <w:rPr>
          <w:rFonts w:hint="eastAsia" w:eastAsia="宋体"/>
          <w:lang w:eastAsia="zh-CN"/>
        </w:rPr>
        <w:sectPr>
          <w:pgSz w:w="11910" w:h="16840"/>
          <w:pgMar w:top="1480" w:right="580" w:bottom="1060" w:left="580" w:header="0" w:footer="800" w:gutter="0"/>
          <w:cols w:space="720" w:num="1"/>
        </w:sectPr>
      </w:pPr>
      <w:r>
        <w:rPr>
          <w:w w:val="95"/>
        </w:rPr>
        <w:t>标准》等对枞阳县</w:t>
      </w:r>
      <w:r>
        <w:rPr>
          <w:rFonts w:hint="eastAsia"/>
          <w:w w:val="95"/>
          <w:lang w:eastAsia="zh-CN"/>
        </w:rPr>
        <w:t>城区、浮山</w:t>
      </w:r>
      <w:r>
        <w:rPr>
          <w:w w:val="95"/>
        </w:rPr>
        <w:t>镇</w:t>
      </w:r>
      <w:r>
        <w:rPr>
          <w:rFonts w:hint="eastAsia"/>
          <w:w w:val="95"/>
          <w:lang w:eastAsia="zh-CN"/>
        </w:rPr>
        <w:t>、官埠桥镇、</w:t>
      </w:r>
      <w:bookmarkStart w:id="12" w:name="_GoBack"/>
      <w:bookmarkEnd w:id="12"/>
      <w:r>
        <w:rPr>
          <w:rFonts w:hint="eastAsia"/>
          <w:w w:val="95"/>
          <w:lang w:eastAsia="zh-CN"/>
        </w:rPr>
        <w:t>钱铺镇、藕山镇</w:t>
      </w:r>
      <w:r>
        <w:rPr>
          <w:w w:val="95"/>
        </w:rPr>
        <w:t>公共区域的外环境灭鼠，灭蚊蝇</w:t>
      </w:r>
      <w:r>
        <w:rPr>
          <w:rFonts w:hint="eastAsia"/>
          <w:w w:val="95"/>
          <w:lang w:eastAsia="zh-CN"/>
        </w:rPr>
        <w:t>。</w:t>
      </w:r>
    </w:p>
    <w:p>
      <w:pPr>
        <w:pStyle w:val="2"/>
        <w:spacing w:before="25" w:line="364" w:lineRule="auto"/>
        <w:ind w:left="0" w:leftChars="0" w:right="551" w:firstLine="320" w:firstLineChars="100"/>
      </w:pPr>
      <w:r>
        <w:t>灭蟑等工作并使其密度到达《全国爱卫会除四害标准》、 2011</w:t>
      </w:r>
      <w:r>
        <w:rPr>
          <w:spacing w:val="-2"/>
        </w:rPr>
        <w:t xml:space="preserve"> 年的</w:t>
      </w:r>
      <w:r>
        <w:rPr>
          <w:spacing w:val="-10"/>
        </w:rPr>
        <w:t>国家标准《病媒生物密度控制</w:t>
      </w:r>
      <w:r>
        <w:rPr>
          <w:rFonts w:hint="eastAsia"/>
          <w:spacing w:val="-10"/>
          <w:lang w:eastAsia="zh-CN"/>
        </w:rPr>
        <w:t>》</w:t>
      </w:r>
      <w:r>
        <w:t>（GB/T27770—2011</w:t>
      </w:r>
      <w:r>
        <w:rPr>
          <w:spacing w:val="-24"/>
        </w:rPr>
        <w:t xml:space="preserve">、 </w:t>
      </w:r>
      <w:r>
        <w:t>GB/T27771—2011、 GB/T27772—2011、 GB/T27773—2011）C 级要求。</w:t>
      </w:r>
    </w:p>
    <w:p>
      <w:pPr>
        <w:pStyle w:val="2"/>
        <w:spacing w:before="25" w:line="364" w:lineRule="auto"/>
        <w:ind w:left="0" w:leftChars="0" w:right="551" w:firstLine="320" w:firstLineChars="100"/>
      </w:pPr>
      <w:r>
        <w:t>（二）所使用药、械必须符合国家环保、安全等有关规定及合格产品，严禁使用违禁、淘汰药物。</w:t>
      </w:r>
    </w:p>
    <w:p>
      <w:pPr>
        <w:pStyle w:val="2"/>
        <w:spacing w:before="2" w:line="364" w:lineRule="auto"/>
        <w:ind w:left="0" w:leftChars="0" w:right="395" w:firstLine="0" w:firstLineChars="0"/>
      </w:pPr>
      <w:r>
        <w:t>（三</w:t>
      </w:r>
      <w:r>
        <w:rPr>
          <w:spacing w:val="-41"/>
        </w:rPr>
        <w:t>）</w:t>
      </w:r>
      <w:r>
        <w:rPr>
          <w:spacing w:val="-6"/>
        </w:rPr>
        <w:t>供应商可先到现场踏勘以充分了解实地位置、情况、道路、</w:t>
      </w:r>
      <w:r>
        <w:t>绿地、水体及任何其他足以影响承包价的情况，任何因忽视或误解现场实地情况而导致的索赔或工期延长申请将不被批准。</w:t>
      </w:r>
    </w:p>
    <w:p>
      <w:pPr>
        <w:pStyle w:val="2"/>
        <w:spacing w:before="3" w:line="364" w:lineRule="auto"/>
        <w:ind w:left="0" w:leftChars="0" w:right="553" w:firstLine="0" w:firstLineChars="0"/>
        <w:jc w:val="both"/>
      </w:pPr>
      <w:r>
        <w:t>（四）严禁转包，未经采购人同意不得分包，如发现成交人擅自</w:t>
      </w:r>
      <w:r>
        <w:rPr>
          <w:spacing w:val="-11"/>
        </w:rPr>
        <w:t xml:space="preserve">分包或转包，采购人可单方面终止合同，并对成交人收取年承包价 </w:t>
      </w:r>
      <w:r>
        <w:rPr>
          <w:spacing w:val="-9"/>
        </w:rPr>
        <w:t xml:space="preserve">3% </w:t>
      </w:r>
      <w:r>
        <w:t>违约金。</w:t>
      </w:r>
    </w:p>
    <w:p>
      <w:pPr>
        <w:pStyle w:val="2"/>
        <w:spacing w:before="2"/>
        <w:ind w:left="0" w:leftChars="0" w:firstLine="0" w:firstLineChars="0"/>
      </w:pPr>
      <w:r>
        <w:t>（五）成交人对工作人员的安全事故负责。</w:t>
      </w:r>
    </w:p>
    <w:p>
      <w:pPr>
        <w:pStyle w:val="2"/>
        <w:spacing w:before="215"/>
        <w:ind w:left="0" w:leftChars="0" w:firstLine="0" w:firstLineChars="0"/>
      </w:pPr>
      <w:r>
        <w:t>（六）本项目由采购人委托第三方监管和技术评估，依据国标（GB/T27770—2011、GB/T27771—2011、 GB/T27772—2011、</w:t>
      </w:r>
    </w:p>
    <w:p>
      <w:pPr>
        <w:pStyle w:val="2"/>
        <w:spacing w:before="214" w:line="364" w:lineRule="auto"/>
        <w:ind w:left="0" w:leftChars="0" w:right="593" w:firstLine="0" w:firstLineChars="0"/>
        <w:jc w:val="both"/>
      </w:pPr>
      <w:r>
        <w:t>GB/T27773—2011） C 级标准对项目进行综合验收，结合各期检查、监测情况进行评估，出具评估、验收报告。产生的专家费用由中标人承担，费用金额以实际发生额为准。社会参与监督检查，并做好配合工作。</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9AB5A"/>
    <w:multiLevelType w:val="multilevel"/>
    <w:tmpl w:val="5E29AB5A"/>
    <w:lvl w:ilvl="0" w:tentative="0">
      <w:start w:val="1"/>
      <w:numFmt w:val="decimal"/>
      <w:lvlText w:val="（%1）"/>
      <w:lvlJc w:val="left"/>
      <w:pPr>
        <w:ind w:left="552" w:hanging="803"/>
        <w:jc w:val="left"/>
      </w:pPr>
      <w:rPr>
        <w:rFonts w:hint="default" w:ascii="宋体" w:hAnsi="宋体" w:eastAsia="宋体" w:cs="宋体"/>
        <w:spacing w:val="-32"/>
        <w:w w:val="99"/>
        <w:sz w:val="30"/>
        <w:szCs w:val="30"/>
        <w:lang w:val="zh-CN" w:eastAsia="zh-CN" w:bidi="zh-CN"/>
      </w:rPr>
    </w:lvl>
    <w:lvl w:ilvl="1" w:tentative="0">
      <w:start w:val="0"/>
      <w:numFmt w:val="bullet"/>
      <w:lvlText w:val="•"/>
      <w:lvlJc w:val="left"/>
      <w:pPr>
        <w:ind w:left="1578" w:hanging="803"/>
      </w:pPr>
      <w:rPr>
        <w:rFonts w:hint="default"/>
        <w:lang w:val="zh-CN" w:eastAsia="zh-CN" w:bidi="zh-CN"/>
      </w:rPr>
    </w:lvl>
    <w:lvl w:ilvl="2" w:tentative="0">
      <w:start w:val="0"/>
      <w:numFmt w:val="bullet"/>
      <w:lvlText w:val="•"/>
      <w:lvlJc w:val="left"/>
      <w:pPr>
        <w:ind w:left="2597" w:hanging="803"/>
      </w:pPr>
      <w:rPr>
        <w:rFonts w:hint="default"/>
        <w:lang w:val="zh-CN" w:eastAsia="zh-CN" w:bidi="zh-CN"/>
      </w:rPr>
    </w:lvl>
    <w:lvl w:ilvl="3" w:tentative="0">
      <w:start w:val="0"/>
      <w:numFmt w:val="bullet"/>
      <w:lvlText w:val="•"/>
      <w:lvlJc w:val="left"/>
      <w:pPr>
        <w:ind w:left="3615" w:hanging="803"/>
      </w:pPr>
      <w:rPr>
        <w:rFonts w:hint="default"/>
        <w:lang w:val="zh-CN" w:eastAsia="zh-CN" w:bidi="zh-CN"/>
      </w:rPr>
    </w:lvl>
    <w:lvl w:ilvl="4" w:tentative="0">
      <w:start w:val="0"/>
      <w:numFmt w:val="bullet"/>
      <w:lvlText w:val="•"/>
      <w:lvlJc w:val="left"/>
      <w:pPr>
        <w:ind w:left="4634" w:hanging="803"/>
      </w:pPr>
      <w:rPr>
        <w:rFonts w:hint="default"/>
        <w:lang w:val="zh-CN" w:eastAsia="zh-CN" w:bidi="zh-CN"/>
      </w:rPr>
    </w:lvl>
    <w:lvl w:ilvl="5" w:tentative="0">
      <w:start w:val="0"/>
      <w:numFmt w:val="bullet"/>
      <w:lvlText w:val="•"/>
      <w:lvlJc w:val="left"/>
      <w:pPr>
        <w:ind w:left="5653" w:hanging="803"/>
      </w:pPr>
      <w:rPr>
        <w:rFonts w:hint="default"/>
        <w:lang w:val="zh-CN" w:eastAsia="zh-CN" w:bidi="zh-CN"/>
      </w:rPr>
    </w:lvl>
    <w:lvl w:ilvl="6" w:tentative="0">
      <w:start w:val="0"/>
      <w:numFmt w:val="bullet"/>
      <w:lvlText w:val="•"/>
      <w:lvlJc w:val="left"/>
      <w:pPr>
        <w:ind w:left="6671" w:hanging="803"/>
      </w:pPr>
      <w:rPr>
        <w:rFonts w:hint="default"/>
        <w:lang w:val="zh-CN" w:eastAsia="zh-CN" w:bidi="zh-CN"/>
      </w:rPr>
    </w:lvl>
    <w:lvl w:ilvl="7" w:tentative="0">
      <w:start w:val="0"/>
      <w:numFmt w:val="bullet"/>
      <w:lvlText w:val="•"/>
      <w:lvlJc w:val="left"/>
      <w:pPr>
        <w:ind w:left="7690" w:hanging="803"/>
      </w:pPr>
      <w:rPr>
        <w:rFonts w:hint="default"/>
        <w:lang w:val="zh-CN" w:eastAsia="zh-CN" w:bidi="zh-CN"/>
      </w:rPr>
    </w:lvl>
    <w:lvl w:ilvl="8" w:tentative="0">
      <w:start w:val="0"/>
      <w:numFmt w:val="bullet"/>
      <w:lvlText w:val="•"/>
      <w:lvlJc w:val="left"/>
      <w:pPr>
        <w:ind w:left="8709" w:hanging="80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C24EAF"/>
    <w:rsid w:val="34610541"/>
    <w:rsid w:val="50F95A02"/>
    <w:rsid w:val="6EF4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line="672" w:lineRule="exact"/>
      <w:jc w:val="center"/>
      <w:outlineLvl w:val="1"/>
    </w:pPr>
    <w:rPr>
      <w:rFonts w:ascii="Microsoft JhengHei" w:hAnsi="Microsoft JhengHei" w:eastAsia="Microsoft JhengHei" w:cs="Microsoft JhengHei"/>
      <w:b/>
      <w:bCs/>
      <w:sz w:val="44"/>
      <w:szCs w:val="44"/>
      <w:lang w:val="zh-CN" w:eastAsia="zh-CN" w:bidi="zh-CN"/>
    </w:rPr>
  </w:style>
  <w:style w:type="paragraph" w:styleId="4">
    <w:name w:val="heading 3"/>
    <w:basedOn w:val="1"/>
    <w:next w:val="1"/>
    <w:qFormat/>
    <w:uiPriority w:val="1"/>
    <w:pPr>
      <w:ind w:left="552"/>
      <w:outlineLvl w:val="3"/>
    </w:pPr>
    <w:rPr>
      <w:rFonts w:ascii="微软雅黑" w:hAnsi="微软雅黑" w:eastAsia="微软雅黑" w:cs="微软雅黑"/>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552"/>
    </w:pPr>
    <w:rPr>
      <w:rFonts w:ascii="宋体" w:hAnsi="宋体" w:eastAsia="宋体" w:cs="宋体"/>
      <w:sz w:val="32"/>
      <w:szCs w:val="3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 w:type="paragraph" w:styleId="8">
    <w:name w:val="List Paragraph"/>
    <w:basedOn w:val="1"/>
    <w:qFormat/>
    <w:uiPriority w:val="1"/>
    <w:pPr>
      <w:ind w:left="552" w:hanging="32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建大，齐</cp:lastModifiedBy>
  <dcterms:modified xsi:type="dcterms:W3CDTF">2021-06-25T03:30:28Z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F15F6E32F1564D9D9539A264A16726A5</vt:lpwstr>
  </property>
</Properties>
</file>