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ordWrap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中共铜陵市委组织部铜陵市人才一体化服务平台</w:t>
      </w:r>
    </w:p>
    <w:p>
      <w:pPr>
        <w:ind w:firstLine="720" w:firstLineChars="300"/>
        <w:rPr>
          <w:rFonts w:hint="eastAsia" w:ascii="宋体" w:hAnsi="宋体" w:eastAsia="宋体" w:cs="宋体"/>
          <w:color w:val="auto"/>
          <w:sz w:val="24"/>
          <w:szCs w:val="24"/>
          <w:lang w:val="en-US" w:eastAsia="zh-CN"/>
        </w:rPr>
      </w:pPr>
    </w:p>
    <w:p>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zh-CN"/>
        </w:rPr>
        <w:t>建设人才一体化服务平台，根据建设内容划分，分为产业人才政策专题页建设和事项定制化。产业人才政策专题页包括各类补贴申报服务入口，政策原文、操作细则查看功能。产业人才管理主要为事项定制化，包括高层次人才资助、购房房票事项、生活补贴事项、岗位补贴事项、柔性人才补贴事项、产学研合作补贴事项、引才奖励</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7个事项</w:t>
      </w:r>
      <w:r>
        <w:rPr>
          <w:rFonts w:hint="eastAsia" w:ascii="宋体" w:hAnsi="宋体" w:eastAsia="宋体" w:cs="宋体"/>
          <w:color w:val="auto"/>
          <w:sz w:val="24"/>
          <w:szCs w:val="24"/>
        </w:rPr>
        <w:t>,具体见磋商文件。</w:t>
      </w:r>
    </w:p>
    <w:p>
      <w:pPr>
        <w:numPr>
          <w:ilvl w:val="0"/>
          <w:numId w:val="0"/>
        </w:numPr>
        <w:rPr>
          <w:rFonts w:hint="eastAsia" w:ascii="宋体" w:hAnsi="宋体" w:eastAsia="宋体" w:cs="宋体"/>
          <w:color w:val="auto"/>
          <w:sz w:val="24"/>
          <w:szCs w:val="24"/>
          <w:lang w:val="en-US" w:eastAsia="zh-CN"/>
        </w:rPr>
      </w:pPr>
    </w:p>
    <w:p>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资格条件：</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1、符合《中华人民共和国政府采购法》第二十二条规定，</w:t>
      </w:r>
      <w:r>
        <w:rPr>
          <w:rFonts w:hint="eastAsia" w:ascii="宋体" w:hAnsi="宋体" w:eastAsia="宋体" w:cs="宋体"/>
          <w:color w:val="auto"/>
          <w:sz w:val="24"/>
          <w:szCs w:val="24"/>
        </w:rPr>
        <w:t>且具有从事本项目的经营范围和能力；</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2、本项目不接受联合体投标；</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3、供应商存在以下不良信用记录情形之一的，不得推荐为中标候选供应商，不得确定为中标供应商：</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(1）供应商被人民法院列入失信被执行人的；</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(2）供应商或其法定代表人或拟派项目经理（项目负责人）被人民检察院列入行贿犯罪档案的；</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(3）供应商被工商行政管理部门列入企业经营异常名录的；</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(4）供应商被税务部门列入重大税收违法案件当事人名单的；</w:t>
      </w:r>
    </w:p>
    <w:p>
      <w:pPr>
        <w:widowControl/>
        <w:shd w:val="clear" w:color="auto" w:fill="FFFFFF"/>
        <w:spacing w:line="560" w:lineRule="exact"/>
        <w:ind w:firstLine="64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(5）供应商被政府采购监管部门列入政府采购严重违法失信行为记录名单的。</w:t>
      </w:r>
    </w:p>
    <w:p>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（一）技术要求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1．项目概述</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习近平总书记指出，办好中国的事情，关键在党，关键在人，关键在人才。近年来，铜陵市高度重视人才工作，深入贯彻落实习近平总书记关于人才工作的重要论述，充分发挥人才第一资源作用，坚持把人才作为推动高质量发展的强劲引擎，制定实施《关于推进新时代“铜都英才计划”全面夯实创新发展人才基础的实施意见》、《关于引进高层次创新创业人才和团队的实施意见》、《关于深化人才发展体制机制改革的若干意见》和《关于进一步推进人才强企工作的实施意见》等人才政策，全面夯实人才发展基础、改善人才发展环境、激发人才创新活力，形成具有一定竞争力的人才制度优势，确保人才引得进、留得住、用得好，为新阶段现代化幸福铜陵建设提供了坚实的智力支撑。</w:t>
      </w:r>
    </w:p>
    <w:p>
      <w:pPr>
        <w:rPr>
          <w:rFonts w:hint="eastAsia" w:ascii="宋体" w:hAnsi="宋体" w:eastAsia="宋体" w:cs="宋体"/>
          <w:color w:val="auto"/>
          <w:sz w:val="24"/>
          <w:szCs w:val="24"/>
        </w:rPr>
      </w:pPr>
      <w:r>
        <w:rPr>
          <w:rFonts w:hint="eastAsia" w:ascii="宋体" w:hAnsi="宋体" w:eastAsia="宋体" w:cs="宋体"/>
          <w:color w:val="auto"/>
          <w:sz w:val="24"/>
          <w:szCs w:val="24"/>
        </w:rPr>
        <w:t>2．建设目标</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充分贯彻落实习近平总书记重要讲话精神和铜陵市吸引优秀人才支持重点产业发展的若干政策要求，充分发挥互联网和移动互联网便利性优势，进一步提升优秀人才补贴申报、重点企业申报的便利性、企业人员审核确认的时效性，以安徽政务服务网为依托，根据铜陵市人才服务相关政策，坚持“用户为中心”的人才服务理念，以提高全市人才体系的治理能力和服务水平为目标，以机制改革和模式创新为动力，综合运用互联网+现代思维和先进技术，简化办事流程，实现便捷的高层次人才网上服务及政策落实办理，提升铜陵市高层次人才服务效率和水平，为铜陵市人才建设作出贡献，最终成为宣传人才政策的窗口、联系人才的桥梁、为在铜高层次人才落实相关服务政策的平台。</w:t>
      </w:r>
    </w:p>
    <w:p>
      <w:pPr>
        <w:rPr>
          <w:rFonts w:hint="eastAsia" w:ascii="宋体" w:hAnsi="宋体" w:eastAsia="宋体" w:cs="宋体"/>
          <w:color w:val="auto"/>
          <w:sz w:val="24"/>
          <w:szCs w:val="24"/>
        </w:rPr>
      </w:pPr>
      <w:r>
        <w:rPr>
          <w:rFonts w:hint="eastAsia" w:ascii="宋体" w:hAnsi="宋体" w:eastAsia="宋体" w:cs="宋体"/>
          <w:color w:val="auto"/>
          <w:sz w:val="24"/>
          <w:szCs w:val="24"/>
        </w:rPr>
        <w:t>3．建设内容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本项目依托铜陵市网上政务服务平台，建设产业人才服务平台专题，用户能够查询政策原文、操作细则等内容，同时可以基于此页面进行人才服务申报功能。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5．系统功能要求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5.1产业人才政策专题建设</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产业人才政策专题依托于安徽省政务服务网铜陵分厅，为人才、企业提供申报各类补贴的专题服务，并提供政策流程、操作细则展示功能。</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产业人才政策专题由政策流程操作细则、住房公积金、科技人才贷事项、高层次人才资助、购房房票事项、生活补贴事项、岗位补贴事项、柔性引才补贴事项、产学研合作补贴事项、引才奖励等组成。</w:t>
      </w:r>
    </w:p>
    <w:p>
      <w:pPr>
        <w:rPr>
          <w:rFonts w:hint="eastAsia" w:ascii="宋体" w:hAnsi="宋体" w:eastAsia="宋体" w:cs="宋体"/>
          <w:color w:val="auto"/>
          <w:sz w:val="24"/>
          <w:szCs w:val="24"/>
        </w:rPr>
      </w:pPr>
      <w:r>
        <w:rPr>
          <w:rFonts w:hint="eastAsia" w:ascii="宋体" w:hAnsi="宋体" w:eastAsia="宋体" w:cs="宋体"/>
          <w:color w:val="auto"/>
          <w:sz w:val="24"/>
          <w:szCs w:val="24"/>
        </w:rPr>
        <w:t>5.2产业人才管理</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通过定制化表单、流程定制化等方式精简材料，达到线上申报、线上审核的目的。</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事项清单包括高层次人才资助、购房房票事项、生活补贴事项、岗位补贴事项、柔性引才补贴事项、产学研合作补贴事项、引才奖励。</w:t>
      </w:r>
    </w:p>
    <w:p>
      <w:pPr>
        <w:rPr>
          <w:rFonts w:hint="eastAsia" w:ascii="宋体" w:hAnsi="宋体" w:eastAsia="宋体" w:cs="宋体"/>
          <w:color w:val="auto"/>
          <w:sz w:val="24"/>
          <w:szCs w:val="24"/>
        </w:rPr>
      </w:pPr>
      <w:r>
        <w:rPr>
          <w:rFonts w:hint="eastAsia" w:ascii="宋体" w:hAnsi="宋体" w:eastAsia="宋体" w:cs="宋体"/>
          <w:color w:val="auto"/>
          <w:sz w:val="24"/>
          <w:szCs w:val="24"/>
        </w:rPr>
        <w:t>（1）高层次人才资助</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（2）购房房票事项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（3）生活补贴事项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（4）岗位补贴事项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（5）柔性引才补贴事项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（6）产学研合作补贴事项</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（7）引才奖励</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提供申请人填报申报信息、上传申报材料，提交申请办件的功能。提供审核单位审核办件信息、预览申报材料，导出受理、办结人员清单信息的功能。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5.3产业人才建设（皖事通APP）</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在皖事通APP实现高层次人才资助、购房房票、生活补贴事项、岗位补贴、柔性人才补贴、产学研合作补贴、引才奖励申报、查询等功能。</w:t>
      </w:r>
    </w:p>
    <w:p>
      <w:pPr>
        <w:rPr>
          <w:rFonts w:hint="eastAsia" w:ascii="宋体" w:hAnsi="宋体" w:eastAsia="宋体" w:cs="宋体"/>
          <w:color w:val="auto"/>
          <w:sz w:val="24"/>
          <w:szCs w:val="24"/>
        </w:rPr>
      </w:pPr>
      <w:r>
        <w:rPr>
          <w:rFonts w:hint="eastAsia" w:ascii="宋体" w:hAnsi="宋体" w:eastAsia="宋体" w:cs="宋体"/>
          <w:color w:val="auto"/>
          <w:sz w:val="24"/>
          <w:szCs w:val="24"/>
        </w:rPr>
        <w:t>（二）服务要求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1．项目工期要求</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自签订合同之日起，90个日历日建设完成。</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投标供应商应按照以上要求，制定详细、可行的项目实施计划。</w:t>
      </w:r>
    </w:p>
    <w:p>
      <w:pPr>
        <w:rPr>
          <w:rFonts w:hint="eastAsia" w:ascii="宋体" w:hAnsi="宋体" w:eastAsia="宋体" w:cs="宋体"/>
          <w:color w:val="auto"/>
          <w:sz w:val="24"/>
          <w:szCs w:val="24"/>
        </w:rPr>
      </w:pPr>
      <w:r>
        <w:rPr>
          <w:rFonts w:hint="eastAsia" w:ascii="宋体" w:hAnsi="宋体" w:eastAsia="宋体" w:cs="宋体"/>
          <w:color w:val="auto"/>
          <w:sz w:val="24"/>
          <w:szCs w:val="24"/>
        </w:rPr>
        <w:t>2．项目人员要求</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投标供应商须提供详细的项目实施人员安排，人员组成应包括：项目经理、需求分析人员、系统设计人员、数据建模人员、系统开发实施人员、系统测试人员。</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在项目建设期内，项目组现场实施人员须协助业主方完成与相关单位的数据对接、事项梳理、沟通协调等建设工作。</w:t>
      </w:r>
    </w:p>
    <w:p>
      <w:pPr>
        <w:rPr>
          <w:rFonts w:hint="eastAsia" w:ascii="宋体" w:hAnsi="宋体" w:eastAsia="宋体" w:cs="宋体"/>
          <w:color w:val="auto"/>
          <w:sz w:val="24"/>
          <w:szCs w:val="24"/>
        </w:rPr>
      </w:pPr>
      <w:r>
        <w:rPr>
          <w:rFonts w:hint="eastAsia" w:ascii="宋体" w:hAnsi="宋体" w:eastAsia="宋体" w:cs="宋体"/>
          <w:color w:val="auto"/>
          <w:sz w:val="24"/>
          <w:szCs w:val="24"/>
        </w:rPr>
        <w:t>3．项目培训要求</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负责对采购人相关部门及指定的用户进行培训。供应商须根据项目实施的进度及时安排培训和授课。培训的主要内容应侧重于对系统的使用及系统的基本维护、常见问题及解决办法等方面，并提供实践性的操作，使受训者熟悉系统设计的思路，掌握系统的操作和维护等。</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投标供应商须制定详细的培训计划，明确培训目标、参训人员、课程内容、时间、场地、考核等相关安排。</w:t>
      </w:r>
    </w:p>
    <w:p>
      <w:pPr>
        <w:rPr>
          <w:rFonts w:hint="eastAsia" w:ascii="宋体" w:hAnsi="宋体" w:eastAsia="宋体" w:cs="宋体"/>
          <w:color w:val="auto"/>
          <w:sz w:val="24"/>
          <w:szCs w:val="24"/>
        </w:rPr>
      </w:pPr>
      <w:r>
        <w:rPr>
          <w:rFonts w:hint="eastAsia" w:ascii="宋体" w:hAnsi="宋体" w:eastAsia="宋体" w:cs="宋体"/>
          <w:color w:val="auto"/>
          <w:sz w:val="24"/>
          <w:szCs w:val="24"/>
        </w:rPr>
        <w:t>4．项目维保要求</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投标供应商须为本项目开发的应用软件提供1年质保。</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质保期自项目终验之日起计算，质保期内维保要求如下：</w:t>
      </w:r>
    </w:p>
    <w:p>
      <w:pPr>
        <w:rPr>
          <w:rFonts w:hint="eastAsia" w:ascii="宋体" w:hAnsi="宋体" w:eastAsia="宋体" w:cs="宋体"/>
          <w:color w:val="auto"/>
          <w:sz w:val="24"/>
          <w:szCs w:val="24"/>
        </w:rPr>
      </w:pPr>
      <w:r>
        <w:rPr>
          <w:rFonts w:hint="eastAsia" w:ascii="宋体" w:hAnsi="宋体" w:eastAsia="宋体" w:cs="宋体"/>
          <w:color w:val="auto"/>
          <w:sz w:val="24"/>
          <w:szCs w:val="24"/>
        </w:rPr>
        <w:t>（1）须安排专职技术人员，随时提供技术支持与使用指导，包括故障排除、性能调优、技术咨询等。</w:t>
      </w:r>
    </w:p>
    <w:p>
      <w:pPr>
        <w:rPr>
          <w:rFonts w:hint="eastAsia" w:ascii="宋体" w:hAnsi="宋体" w:eastAsia="宋体" w:cs="宋体"/>
          <w:color w:val="auto"/>
          <w:sz w:val="24"/>
          <w:szCs w:val="24"/>
        </w:rPr>
      </w:pPr>
      <w:r>
        <w:rPr>
          <w:rFonts w:hint="eastAsia" w:ascii="宋体" w:hAnsi="宋体" w:eastAsia="宋体" w:cs="宋体"/>
          <w:color w:val="auto"/>
          <w:sz w:val="24"/>
          <w:szCs w:val="24"/>
        </w:rPr>
        <w:t>（2）须定期安排相关技术工程师到业主方现场进行全面巡检服务，例行检测、排除隐患，对系统的整体运行状态进行评估分析，并给出优化调整建议。</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（3）须提供7*24小时的技术服务热线，负责解答用户在使用中遇到的问题，并及时提出解决问题的建议和操作方法，在接到用户故障报告后响应时间不超过1小时。 </w:t>
      </w:r>
    </w:p>
    <w:p>
      <w:pPr>
        <w:rPr>
          <w:rFonts w:hint="eastAsia" w:ascii="宋体" w:hAnsi="宋体" w:eastAsia="宋体" w:cs="宋体"/>
          <w:color w:val="auto"/>
          <w:sz w:val="24"/>
          <w:szCs w:val="24"/>
        </w:rPr>
      </w:pPr>
      <w:r>
        <w:rPr>
          <w:rFonts w:hint="eastAsia" w:ascii="宋体" w:hAnsi="宋体" w:eastAsia="宋体" w:cs="宋体"/>
          <w:color w:val="auto"/>
          <w:sz w:val="24"/>
          <w:szCs w:val="24"/>
        </w:rPr>
        <w:t>投标供应商应按照以上要求，规划设计合理可行的售后服务方案。</w:t>
      </w:r>
    </w:p>
    <w:p>
      <w:pPr>
        <w:rPr>
          <w:rFonts w:hint="eastAsia" w:ascii="宋体" w:hAnsi="宋体" w:eastAsia="宋体" w:cs="宋体"/>
          <w:color w:val="auto"/>
          <w:sz w:val="24"/>
          <w:szCs w:val="24"/>
        </w:rPr>
      </w:pPr>
      <w:r>
        <w:rPr>
          <w:rFonts w:hint="eastAsia" w:ascii="宋体" w:hAnsi="宋体" w:eastAsia="宋体" w:cs="宋体"/>
          <w:color w:val="auto"/>
          <w:sz w:val="24"/>
          <w:szCs w:val="24"/>
        </w:rPr>
        <w:t>5．项目验收要求</w:t>
      </w:r>
    </w:p>
    <w:p>
      <w:pPr>
        <w:rPr>
          <w:rFonts w:hint="eastAsia" w:ascii="宋体" w:hAnsi="宋体" w:eastAsia="宋体" w:cs="宋体"/>
          <w:color w:val="auto"/>
          <w:sz w:val="24"/>
          <w:szCs w:val="24"/>
        </w:rPr>
      </w:pPr>
      <w:r>
        <w:rPr>
          <w:rFonts w:hint="eastAsia" w:ascii="宋体" w:hAnsi="宋体" w:eastAsia="宋体" w:cs="宋体"/>
          <w:color w:val="auto"/>
          <w:sz w:val="24"/>
          <w:szCs w:val="24"/>
        </w:rPr>
        <w:t>（1）中标供应商完成工作内容后向采购人提验收申请，经采购人组织评审通过视为验收合格。</w:t>
      </w:r>
    </w:p>
    <w:p>
      <w:pPr>
        <w:rPr>
          <w:rFonts w:hint="eastAsia" w:ascii="宋体" w:hAnsi="宋体" w:eastAsia="宋体" w:cs="宋体"/>
          <w:color w:val="auto"/>
          <w:sz w:val="24"/>
          <w:szCs w:val="24"/>
        </w:rPr>
      </w:pPr>
      <w:r>
        <w:rPr>
          <w:rFonts w:hint="eastAsia" w:ascii="宋体" w:hAnsi="宋体" w:eastAsia="宋体" w:cs="宋体"/>
          <w:color w:val="auto"/>
          <w:sz w:val="24"/>
          <w:szCs w:val="24"/>
        </w:rPr>
        <w:t>（2）采购人负责组织实施工程各阶段的验收工作，中标供应商须协助采购人完成各阶段验收工作的准备，包括：整理完成各类文档（电子、纸质）、准备验收环境、各类支撑工具。</w:t>
      </w:r>
    </w:p>
    <w:p>
      <w:pPr>
        <w:rPr>
          <w:rFonts w:hint="eastAsia" w:ascii="宋体" w:hAnsi="宋体" w:eastAsia="宋体" w:cs="宋体"/>
          <w:color w:val="auto"/>
          <w:sz w:val="24"/>
          <w:szCs w:val="24"/>
        </w:rPr>
      </w:pPr>
      <w:r>
        <w:rPr>
          <w:rFonts w:hint="eastAsia" w:ascii="宋体" w:hAnsi="宋体" w:eastAsia="宋体" w:cs="宋体"/>
          <w:color w:val="auto"/>
          <w:sz w:val="24"/>
          <w:szCs w:val="24"/>
        </w:rPr>
        <w:t>（3）中标供应商对于工程各阶段的验收中发现的问题，提出有效解决办法和措施。</w:t>
      </w:r>
    </w:p>
    <w:p>
      <w:pPr>
        <w:rPr>
          <w:rFonts w:hint="eastAsia" w:ascii="宋体" w:hAnsi="宋体" w:eastAsia="宋体" w:cs="宋体"/>
          <w:color w:val="auto"/>
          <w:sz w:val="24"/>
          <w:szCs w:val="24"/>
        </w:rPr>
      </w:pPr>
      <w:r>
        <w:rPr>
          <w:rFonts w:hint="eastAsia" w:ascii="宋体" w:hAnsi="宋体" w:eastAsia="宋体" w:cs="宋体"/>
          <w:color w:val="auto"/>
          <w:sz w:val="24"/>
          <w:szCs w:val="24"/>
        </w:rPr>
        <w:t>（4）中标供应商提供的各类文档应内容完整、描述清晰、版本最新，各类方案要求实现目标明确、工作措施得力、可操作性强、具有前瞻性。采购需求一览表</w:t>
      </w:r>
    </w:p>
    <w:tbl>
      <w:tblPr>
        <w:tblStyle w:val="6"/>
        <w:tblW w:w="5000" w:type="pct"/>
        <w:tblInd w:w="0" w:type="dxa"/>
        <w:tblLayout w:type="autofit"/>
        <w:tblCellMar>
          <w:top w:w="0" w:type="dxa"/>
          <w:left w:w="108" w:type="dxa"/>
          <w:bottom w:w="0" w:type="dxa"/>
          <w:right w:w="108" w:type="dxa"/>
        </w:tblCellMar>
      </w:tblPr>
      <w:tblGrid>
        <w:gridCol w:w="1244"/>
        <w:gridCol w:w="1572"/>
        <w:gridCol w:w="4019"/>
        <w:gridCol w:w="456"/>
        <w:gridCol w:w="627"/>
        <w:gridCol w:w="604"/>
      </w:tblGrid>
      <w:tr>
        <w:tblPrEx>
          <w:tblCellMar>
            <w:top w:w="0" w:type="dxa"/>
            <w:left w:w="108" w:type="dxa"/>
            <w:bottom w:w="0" w:type="dxa"/>
            <w:right w:w="108" w:type="dxa"/>
          </w:tblCellMar>
        </w:tblPrEx>
        <w:trPr>
          <w:trHeight w:val="260" w:hRule="atLeast"/>
        </w:trPr>
        <w:tc>
          <w:tcPr>
            <w:tcW w:w="73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25" w:type="pct"/>
            <w:tcBorders>
              <w:top w:val="single" w:color="auto" w:sz="4" w:space="0"/>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361" w:type="pct"/>
            <w:tcBorders>
              <w:top w:val="single" w:color="auto" w:sz="4" w:space="0"/>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c>
          <w:tcPr>
            <w:tcW w:w="253" w:type="pct"/>
            <w:tcBorders>
              <w:top w:val="single" w:color="auto" w:sz="4" w:space="0"/>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371" w:type="pct"/>
            <w:tcBorders>
              <w:top w:val="single" w:color="auto" w:sz="4" w:space="0"/>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357" w:type="pct"/>
            <w:tcBorders>
              <w:top w:val="single" w:color="auto" w:sz="4" w:space="0"/>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CellMar>
            <w:top w:w="0" w:type="dxa"/>
            <w:left w:w="108" w:type="dxa"/>
            <w:bottom w:w="0" w:type="dxa"/>
            <w:right w:w="108" w:type="dxa"/>
          </w:tblCellMar>
        </w:tblPrEx>
        <w:trPr>
          <w:trHeight w:val="913" w:hRule="atLeast"/>
        </w:trPr>
        <w:tc>
          <w:tcPr>
            <w:tcW w:w="733" w:type="pct"/>
            <w:tcBorders>
              <w:top w:val="nil"/>
              <w:left w:val="single" w:color="auto" w:sz="4" w:space="0"/>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25"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产业人政策专题建设</w:t>
            </w:r>
          </w:p>
        </w:tc>
        <w:tc>
          <w:tcPr>
            <w:tcW w:w="236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产业人才政策专题依托安徽省政务服务网铜陵分厅，建设为人才、企业提供申报各类补贴的专题服务，并提供政策流程、操作细则展示功能。</w:t>
            </w:r>
          </w:p>
        </w:tc>
        <w:tc>
          <w:tcPr>
            <w:tcW w:w="253"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37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357"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CellMar>
            <w:top w:w="0" w:type="dxa"/>
            <w:left w:w="108" w:type="dxa"/>
            <w:bottom w:w="0" w:type="dxa"/>
            <w:right w:w="108" w:type="dxa"/>
          </w:tblCellMar>
        </w:tblPrEx>
        <w:trPr>
          <w:trHeight w:val="1180" w:hRule="atLeast"/>
        </w:trPr>
        <w:tc>
          <w:tcPr>
            <w:tcW w:w="733" w:type="pct"/>
            <w:tcBorders>
              <w:top w:val="nil"/>
              <w:left w:val="single" w:color="auto" w:sz="4" w:space="0"/>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25"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产业人才管理</w:t>
            </w:r>
          </w:p>
        </w:tc>
        <w:tc>
          <w:tcPr>
            <w:tcW w:w="236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通过定制化表单、流程定制化等方式精简材料，达到线上申报、线上审核的目的。</w:t>
            </w:r>
          </w:p>
          <w:p>
            <w:pPr>
              <w:rPr>
                <w:rFonts w:hint="eastAsia" w:ascii="宋体" w:hAnsi="宋体" w:eastAsia="宋体" w:cs="宋体"/>
                <w:color w:val="auto"/>
                <w:sz w:val="24"/>
                <w:szCs w:val="24"/>
              </w:rPr>
            </w:pPr>
            <w:r>
              <w:rPr>
                <w:rFonts w:hint="eastAsia" w:ascii="宋体" w:hAnsi="宋体" w:eastAsia="宋体" w:cs="宋体"/>
                <w:color w:val="auto"/>
                <w:sz w:val="24"/>
                <w:szCs w:val="24"/>
              </w:rPr>
              <w:t>事项清单包括高层次人才资助、购房房票事项、生活补贴事项、岗位补贴事项、柔性人才补贴事项、产学研合作补贴事项、引才奖励等。</w:t>
            </w:r>
          </w:p>
        </w:tc>
        <w:tc>
          <w:tcPr>
            <w:tcW w:w="253"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37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357"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tblPrEx>
          <w:tblCellMar>
            <w:top w:w="0" w:type="dxa"/>
            <w:left w:w="108" w:type="dxa"/>
            <w:bottom w:w="0" w:type="dxa"/>
            <w:right w:w="108" w:type="dxa"/>
          </w:tblCellMar>
        </w:tblPrEx>
        <w:trPr>
          <w:trHeight w:val="1040" w:hRule="atLeast"/>
        </w:trPr>
        <w:tc>
          <w:tcPr>
            <w:tcW w:w="733" w:type="pct"/>
            <w:tcBorders>
              <w:top w:val="nil"/>
              <w:left w:val="single" w:color="auto" w:sz="4" w:space="0"/>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25"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产业人才建设（皖事通APP）</w:t>
            </w:r>
          </w:p>
        </w:tc>
        <w:tc>
          <w:tcPr>
            <w:tcW w:w="236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在皖事通APP实现高层次人才资助、购房房票、生活补贴事项、岗位补贴、柔性人才补贴、产学研合作补贴、引才奖励等申报、查询等功能。</w:t>
            </w:r>
          </w:p>
        </w:tc>
        <w:tc>
          <w:tcPr>
            <w:tcW w:w="253"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371"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p>
        </w:tc>
        <w:tc>
          <w:tcPr>
            <w:tcW w:w="357" w:type="pct"/>
            <w:tcBorders>
              <w:top w:val="nil"/>
              <w:left w:val="nil"/>
              <w:bottom w:val="single" w:color="auto" w:sz="4" w:space="0"/>
              <w:right w:val="single" w:color="auto" w:sz="4" w:space="0"/>
            </w:tcBorders>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注：★投标供应商应承诺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本项目建设内容可实现与安徽省政务服务平台、皖事通AAP对接（</w:t>
      </w:r>
      <w:r>
        <w:rPr>
          <w:rFonts w:hint="eastAsia" w:ascii="宋体" w:hAnsi="宋体" w:eastAsia="宋体" w:cs="宋体"/>
          <w:b/>
          <w:bCs/>
          <w:color w:val="auto"/>
          <w:sz w:val="24"/>
          <w:szCs w:val="24"/>
          <w:highlight w:val="none"/>
          <w:lang w:val="en-US" w:eastAsia="zh-CN"/>
        </w:rPr>
        <w:t>投标人投标时</w:t>
      </w:r>
      <w:r>
        <w:rPr>
          <w:rFonts w:hint="eastAsia" w:ascii="宋体" w:hAnsi="宋体" w:eastAsia="宋体" w:cs="宋体"/>
          <w:b/>
          <w:bCs/>
          <w:color w:val="auto"/>
          <w:sz w:val="24"/>
          <w:szCs w:val="24"/>
          <w:highlight w:val="none"/>
        </w:rPr>
        <w:t>提供承诺函</w:t>
      </w:r>
      <w:r>
        <w:rPr>
          <w:rFonts w:hint="eastAsia" w:ascii="宋体" w:hAnsi="宋体" w:eastAsia="宋体" w:cs="宋体"/>
          <w:b/>
          <w:bCs/>
          <w:color w:val="auto"/>
          <w:sz w:val="24"/>
          <w:szCs w:val="24"/>
          <w:highlight w:val="none"/>
          <w:lang w:val="en-US" w:eastAsia="zh-CN"/>
        </w:rPr>
        <w:t>一份</w:t>
      </w:r>
      <w:r>
        <w:rPr>
          <w:rFonts w:hint="eastAsia" w:ascii="宋体" w:hAnsi="宋体" w:eastAsia="宋体" w:cs="宋体"/>
          <w:b/>
          <w:bCs/>
          <w:color w:val="auto"/>
          <w:sz w:val="24"/>
          <w:szCs w:val="24"/>
          <w:highlight w:val="none"/>
        </w:rPr>
        <w:t>）</w:t>
      </w:r>
    </w:p>
    <w:p>
      <w:pPr>
        <w:pStyle w:val="2"/>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0"/>
        </w:numPr>
        <w:rPr>
          <w:rFonts w:hint="eastAsia" w:ascii="宋体" w:hAnsi="宋体" w:eastAsia="宋体" w:cs="宋体"/>
          <w:color w:val="auto"/>
          <w:sz w:val="24"/>
          <w:szCs w:val="24"/>
          <w:lang w:val="en-US" w:eastAsia="zh-CN"/>
        </w:rPr>
      </w:pPr>
    </w:p>
    <w:p>
      <w:pPr>
        <w:numPr>
          <w:ilvl w:val="0"/>
          <w:numId w:val="1"/>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评标办法</w:t>
      </w:r>
    </w:p>
    <w:tbl>
      <w:tblPr>
        <w:tblStyle w:val="6"/>
        <w:tblpPr w:leftFromText="180" w:rightFromText="180" w:vertAnchor="text" w:horzAnchor="page" w:tblpX="802" w:tblpY="364"/>
        <w:tblOverlap w:val="never"/>
        <w:tblW w:w="1044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341"/>
        <w:gridCol w:w="4374"/>
        <w:gridCol w:w="1934"/>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noWrap w:val="0"/>
            <w:vAlign w:val="center"/>
          </w:tcPr>
          <w:p>
            <w:pPr>
              <w:adjustRightInd w:val="0"/>
              <w:snapToGrid w:val="0"/>
              <w:spacing w:before="100" w:beforeAutospacing="1" w:after="100" w:afterAutospacing="1"/>
              <w:jc w:val="center"/>
              <w:rPr>
                <w:rFonts w:ascii="宋体" w:hAnsi="宋体"/>
                <w:b/>
                <w:color w:val="auto"/>
                <w:szCs w:val="21"/>
              </w:rPr>
            </w:pPr>
            <w:r>
              <w:rPr>
                <w:rFonts w:hint="eastAsia" w:ascii="宋体" w:hAnsi="宋体"/>
                <w:b/>
                <w:color w:val="auto"/>
                <w:szCs w:val="21"/>
              </w:rPr>
              <w:t>评分标准</w:t>
            </w:r>
          </w:p>
        </w:tc>
        <w:tc>
          <w:tcPr>
            <w:tcW w:w="5715" w:type="dxa"/>
            <w:gridSpan w:val="2"/>
            <w:noWrap w:val="0"/>
            <w:vAlign w:val="center"/>
          </w:tcPr>
          <w:p>
            <w:pPr>
              <w:adjustRightInd w:val="0"/>
              <w:snapToGrid w:val="0"/>
              <w:spacing w:before="100" w:beforeAutospacing="1" w:after="100" w:afterAutospacing="1"/>
              <w:jc w:val="center"/>
              <w:rPr>
                <w:rFonts w:ascii="宋体" w:hAnsi="宋体"/>
                <w:b/>
                <w:color w:val="auto"/>
                <w:szCs w:val="21"/>
              </w:rPr>
            </w:pPr>
            <w:r>
              <w:rPr>
                <w:rFonts w:hint="eastAsia" w:ascii="宋体" w:hAnsi="宋体"/>
                <w:b/>
                <w:color w:val="auto"/>
                <w:szCs w:val="21"/>
              </w:rPr>
              <w:t>评分因素</w:t>
            </w:r>
          </w:p>
        </w:tc>
        <w:tc>
          <w:tcPr>
            <w:tcW w:w="1934" w:type="dxa"/>
            <w:noWrap w:val="0"/>
            <w:vAlign w:val="center"/>
          </w:tcPr>
          <w:p>
            <w:pPr>
              <w:adjustRightInd w:val="0"/>
              <w:snapToGrid w:val="0"/>
              <w:spacing w:before="100" w:beforeAutospacing="1" w:after="100" w:afterAutospacing="1"/>
              <w:jc w:val="center"/>
              <w:rPr>
                <w:rFonts w:hint="eastAsia" w:ascii="宋体" w:hAnsi="宋体"/>
                <w:b/>
                <w:color w:val="auto"/>
                <w:szCs w:val="21"/>
              </w:rPr>
            </w:pPr>
            <w:r>
              <w:rPr>
                <w:rFonts w:hint="eastAsia" w:ascii="宋体" w:hAnsi="宋体"/>
                <w:b/>
                <w:color w:val="auto"/>
                <w:szCs w:val="21"/>
              </w:rPr>
              <w:t>所需提供材料</w:t>
            </w:r>
          </w:p>
        </w:tc>
        <w:tc>
          <w:tcPr>
            <w:tcW w:w="946" w:type="dxa"/>
            <w:noWrap w:val="0"/>
            <w:vAlign w:val="center"/>
          </w:tcPr>
          <w:p>
            <w:pPr>
              <w:adjustRightInd w:val="0"/>
              <w:snapToGrid w:val="0"/>
              <w:spacing w:before="100" w:beforeAutospacing="1" w:after="100" w:afterAutospacing="1"/>
              <w:jc w:val="center"/>
              <w:rPr>
                <w:rFonts w:hint="eastAsia" w:ascii="宋体" w:hAnsi="宋体"/>
                <w:b/>
                <w:color w:val="auto"/>
                <w:szCs w:val="21"/>
              </w:rPr>
            </w:pPr>
            <w:r>
              <w:rPr>
                <w:rFonts w:hint="eastAsia" w:ascii="宋体" w:hAnsi="宋体"/>
                <w:b/>
                <w:color w:val="auto"/>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restart"/>
            <w:noWrap w:val="0"/>
            <w:vAlign w:val="center"/>
          </w:tcPr>
          <w:p>
            <w:pPr>
              <w:spacing w:line="300" w:lineRule="exact"/>
              <w:jc w:val="center"/>
              <w:rPr>
                <w:rFonts w:hint="eastAsia" w:ascii="宋体" w:hAnsi="宋体"/>
                <w:color w:val="auto"/>
                <w:spacing w:val="-12"/>
                <w:szCs w:val="21"/>
              </w:rPr>
            </w:pPr>
            <w:r>
              <w:rPr>
                <w:rFonts w:hint="eastAsia" w:ascii="宋体" w:hAnsi="宋体"/>
                <w:color w:val="auto"/>
                <w:spacing w:val="-12"/>
                <w:szCs w:val="21"/>
              </w:rPr>
              <w:t>技术部分标准</w:t>
            </w:r>
          </w:p>
        </w:tc>
        <w:tc>
          <w:tcPr>
            <w:tcW w:w="1341" w:type="dxa"/>
            <w:noWrap w:val="0"/>
            <w:vAlign w:val="center"/>
          </w:tcPr>
          <w:p>
            <w:pPr>
              <w:spacing w:line="300" w:lineRule="exact"/>
              <w:jc w:val="center"/>
              <w:rPr>
                <w:rFonts w:hint="eastAsia" w:ascii="宋体" w:hAnsi="宋体"/>
                <w:b/>
                <w:color w:val="auto"/>
                <w:szCs w:val="21"/>
              </w:rPr>
            </w:pPr>
            <w:r>
              <w:rPr>
                <w:rFonts w:ascii="宋体" w:hAnsi="宋体"/>
                <w:color w:val="auto"/>
                <w:szCs w:val="21"/>
              </w:rPr>
              <w:t>总体设计</w:t>
            </w:r>
          </w:p>
        </w:tc>
        <w:tc>
          <w:tcPr>
            <w:tcW w:w="4374" w:type="dxa"/>
            <w:noWrap w:val="0"/>
            <w:vAlign w:val="center"/>
          </w:tcPr>
          <w:p>
            <w:pPr>
              <w:snapToGrid w:val="0"/>
              <w:spacing w:line="320" w:lineRule="exact"/>
              <w:rPr>
                <w:rFonts w:hint="eastAsia" w:ascii="宋体" w:hAnsi="宋体"/>
                <w:color w:val="auto"/>
                <w:szCs w:val="21"/>
              </w:rPr>
            </w:pPr>
            <w:r>
              <w:rPr>
                <w:rFonts w:hint="eastAsia" w:ascii="宋体" w:hAnsi="宋体"/>
                <w:color w:val="auto"/>
                <w:szCs w:val="21"/>
              </w:rPr>
              <w:t>需包含（1）需求分析（2）系统架构设计（</w:t>
            </w:r>
            <w:r>
              <w:rPr>
                <w:rFonts w:ascii="宋体" w:hAnsi="宋体"/>
                <w:color w:val="auto"/>
                <w:szCs w:val="21"/>
              </w:rPr>
              <w:t>3</w:t>
            </w:r>
            <w:r>
              <w:rPr>
                <w:rFonts w:hint="eastAsia" w:ascii="宋体" w:hAnsi="宋体"/>
                <w:color w:val="auto"/>
                <w:szCs w:val="21"/>
              </w:rPr>
              <w:t>）技术路线。包含以上全部内容的得</w:t>
            </w:r>
            <w:r>
              <w:rPr>
                <w:rFonts w:ascii="宋体" w:hAnsi="宋体"/>
                <w:color w:val="auto"/>
                <w:szCs w:val="21"/>
              </w:rPr>
              <w:t>5</w:t>
            </w:r>
            <w:r>
              <w:rPr>
                <w:rFonts w:hint="eastAsia" w:ascii="宋体" w:hAnsi="宋体"/>
                <w:color w:val="auto"/>
                <w:szCs w:val="21"/>
              </w:rPr>
              <w:t>分（缺项不得分），在此基础上，方案优秀的加</w:t>
            </w:r>
            <w:r>
              <w:rPr>
                <w:rFonts w:ascii="宋体" w:hAnsi="宋体"/>
                <w:color w:val="auto"/>
                <w:szCs w:val="21"/>
              </w:rPr>
              <w:t>5分</w:t>
            </w:r>
            <w:r>
              <w:rPr>
                <w:rFonts w:hint="eastAsia" w:ascii="宋体" w:hAnsi="宋体"/>
                <w:color w:val="auto"/>
                <w:szCs w:val="21"/>
              </w:rPr>
              <w:t>，</w:t>
            </w:r>
            <w:r>
              <w:rPr>
                <w:rFonts w:ascii="宋体" w:hAnsi="宋体"/>
                <w:color w:val="auto"/>
                <w:szCs w:val="21"/>
              </w:rPr>
              <w:t>方案良好的加4分</w:t>
            </w:r>
            <w:r>
              <w:rPr>
                <w:rFonts w:hint="eastAsia" w:ascii="宋体" w:hAnsi="宋体"/>
                <w:color w:val="auto"/>
                <w:szCs w:val="21"/>
              </w:rPr>
              <w:t>，</w:t>
            </w:r>
            <w:r>
              <w:rPr>
                <w:rFonts w:ascii="宋体" w:hAnsi="宋体"/>
                <w:color w:val="auto"/>
                <w:szCs w:val="21"/>
              </w:rPr>
              <w:t>方案一般的加3</w:t>
            </w:r>
            <w:r>
              <w:rPr>
                <w:rFonts w:hint="eastAsia" w:ascii="宋体" w:hAnsi="宋体"/>
                <w:color w:val="auto"/>
                <w:szCs w:val="21"/>
              </w:rPr>
              <w:t>分。</w:t>
            </w:r>
          </w:p>
        </w:tc>
        <w:tc>
          <w:tcPr>
            <w:tcW w:w="1934" w:type="dxa"/>
            <w:noWrap w:val="0"/>
            <w:vAlign w:val="center"/>
          </w:tcPr>
          <w:p>
            <w:pPr>
              <w:spacing w:line="300" w:lineRule="exact"/>
              <w:jc w:val="center"/>
              <w:rPr>
                <w:rFonts w:ascii="宋体" w:hAnsi="宋体"/>
                <w:color w:val="auto"/>
                <w:szCs w:val="21"/>
              </w:rPr>
            </w:pPr>
            <w:r>
              <w:rPr>
                <w:rFonts w:hint="eastAsia" w:ascii="宋体" w:hAnsi="宋体"/>
                <w:color w:val="auto"/>
                <w:szCs w:val="21"/>
              </w:rPr>
              <w:t>提供方案，未提供不得分</w:t>
            </w:r>
          </w:p>
        </w:tc>
        <w:tc>
          <w:tcPr>
            <w:tcW w:w="946" w:type="dxa"/>
            <w:noWrap w:val="0"/>
            <w:vAlign w:val="center"/>
          </w:tcPr>
          <w:p>
            <w:pPr>
              <w:spacing w:line="300" w:lineRule="exact"/>
              <w:jc w:val="center"/>
              <w:rPr>
                <w:rFonts w:hint="eastAsia" w:ascii="宋体" w:hAnsi="宋体"/>
                <w:color w:val="auto"/>
                <w:szCs w:val="21"/>
              </w:rPr>
            </w:pPr>
            <w:r>
              <w:rPr>
                <w:rFonts w:ascii="宋体" w:hAnsi="宋体"/>
                <w:color w:val="auto"/>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continue"/>
            <w:noWrap w:val="0"/>
            <w:vAlign w:val="center"/>
          </w:tcPr>
          <w:p>
            <w:pPr>
              <w:spacing w:line="300" w:lineRule="exact"/>
              <w:jc w:val="center"/>
              <w:rPr>
                <w:rFonts w:hint="eastAsia" w:ascii="宋体" w:hAnsi="宋体"/>
                <w:color w:val="auto"/>
                <w:spacing w:val="-12"/>
                <w:szCs w:val="21"/>
              </w:rPr>
            </w:pPr>
          </w:p>
        </w:tc>
        <w:tc>
          <w:tcPr>
            <w:tcW w:w="1341" w:type="dxa"/>
            <w:noWrap w:val="0"/>
            <w:vAlign w:val="center"/>
          </w:tcPr>
          <w:p>
            <w:pPr>
              <w:spacing w:line="300" w:lineRule="exact"/>
              <w:jc w:val="center"/>
              <w:rPr>
                <w:rFonts w:ascii="宋体" w:hAnsi="宋体"/>
                <w:color w:val="auto"/>
                <w:szCs w:val="21"/>
              </w:rPr>
            </w:pPr>
            <w:r>
              <w:rPr>
                <w:rFonts w:hint="eastAsia" w:ascii="宋体" w:hAnsi="宋体"/>
                <w:color w:val="auto"/>
                <w:szCs w:val="21"/>
              </w:rPr>
              <w:t>关键系统详细设计</w:t>
            </w:r>
          </w:p>
        </w:tc>
        <w:tc>
          <w:tcPr>
            <w:tcW w:w="4374" w:type="dxa"/>
            <w:noWrap w:val="0"/>
            <w:vAlign w:val="center"/>
          </w:tcPr>
          <w:p>
            <w:pPr>
              <w:snapToGrid w:val="0"/>
              <w:spacing w:line="320" w:lineRule="exact"/>
              <w:rPr>
                <w:rFonts w:hint="eastAsia" w:ascii="宋体" w:hAnsi="宋体"/>
                <w:color w:val="auto"/>
                <w:szCs w:val="21"/>
              </w:rPr>
            </w:pPr>
            <w:r>
              <w:rPr>
                <w:rFonts w:hint="eastAsia" w:ascii="宋体" w:hAnsi="宋体"/>
                <w:color w:val="auto"/>
                <w:szCs w:val="21"/>
              </w:rPr>
              <w:t>关键系统详细设计包括：（1）产业人才政策专题建设（2）产业人才管理（3）产业人才建设（皖事通APP）。包含以上全部内容的得</w:t>
            </w:r>
            <w:r>
              <w:rPr>
                <w:rFonts w:ascii="宋体" w:hAnsi="宋体"/>
                <w:color w:val="auto"/>
                <w:szCs w:val="21"/>
              </w:rPr>
              <w:t>5</w:t>
            </w:r>
            <w:r>
              <w:rPr>
                <w:rFonts w:hint="eastAsia" w:ascii="宋体" w:hAnsi="宋体"/>
                <w:color w:val="auto"/>
                <w:szCs w:val="21"/>
              </w:rPr>
              <w:t>分（缺项不得分），在此基础上方案优秀的加</w:t>
            </w:r>
            <w:r>
              <w:rPr>
                <w:rFonts w:ascii="宋体" w:hAnsi="宋体"/>
                <w:color w:val="auto"/>
                <w:szCs w:val="21"/>
              </w:rPr>
              <w:t>5分</w:t>
            </w:r>
            <w:r>
              <w:rPr>
                <w:rFonts w:hint="eastAsia" w:ascii="宋体" w:hAnsi="宋体"/>
                <w:color w:val="auto"/>
                <w:szCs w:val="21"/>
              </w:rPr>
              <w:t>，</w:t>
            </w:r>
            <w:r>
              <w:rPr>
                <w:rFonts w:ascii="宋体" w:hAnsi="宋体"/>
                <w:color w:val="auto"/>
                <w:szCs w:val="21"/>
              </w:rPr>
              <w:t>方案良好的加4分</w:t>
            </w:r>
            <w:r>
              <w:rPr>
                <w:rFonts w:hint="eastAsia" w:ascii="宋体" w:hAnsi="宋体"/>
                <w:color w:val="auto"/>
                <w:szCs w:val="21"/>
              </w:rPr>
              <w:t>，</w:t>
            </w:r>
            <w:r>
              <w:rPr>
                <w:rFonts w:ascii="宋体" w:hAnsi="宋体"/>
                <w:color w:val="auto"/>
                <w:szCs w:val="21"/>
              </w:rPr>
              <w:t>方案一般的加3</w:t>
            </w:r>
            <w:r>
              <w:rPr>
                <w:rFonts w:hint="eastAsia" w:ascii="宋体" w:hAnsi="宋体"/>
                <w:color w:val="auto"/>
                <w:szCs w:val="21"/>
              </w:rPr>
              <w:t>分。</w:t>
            </w:r>
          </w:p>
        </w:tc>
        <w:tc>
          <w:tcPr>
            <w:tcW w:w="1934" w:type="dxa"/>
            <w:noWrap w:val="0"/>
            <w:vAlign w:val="center"/>
          </w:tcPr>
          <w:p>
            <w:pPr>
              <w:spacing w:line="300" w:lineRule="exact"/>
              <w:jc w:val="center"/>
              <w:rPr>
                <w:rFonts w:hint="eastAsia" w:ascii="宋体" w:hAnsi="宋体"/>
                <w:color w:val="auto"/>
                <w:szCs w:val="21"/>
              </w:rPr>
            </w:pPr>
            <w:r>
              <w:rPr>
                <w:rFonts w:hint="eastAsia" w:ascii="宋体" w:hAnsi="宋体"/>
                <w:color w:val="auto"/>
                <w:szCs w:val="21"/>
              </w:rPr>
              <w:t>提供方案，未提供不得分</w:t>
            </w:r>
          </w:p>
        </w:tc>
        <w:tc>
          <w:tcPr>
            <w:tcW w:w="946" w:type="dxa"/>
            <w:noWrap w:val="0"/>
            <w:vAlign w:val="center"/>
          </w:tcPr>
          <w:p>
            <w:pPr>
              <w:spacing w:line="300" w:lineRule="exact"/>
              <w:jc w:val="center"/>
              <w:rPr>
                <w:rFonts w:hint="eastAsia" w:ascii="宋体" w:hAnsi="宋体"/>
                <w:color w:val="auto"/>
                <w:szCs w:val="21"/>
              </w:rPr>
            </w:pPr>
            <w:r>
              <w:rPr>
                <w:rFonts w:ascii="宋体" w:hAnsi="宋体"/>
                <w:color w:val="auto"/>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continue"/>
            <w:noWrap w:val="0"/>
            <w:vAlign w:val="center"/>
          </w:tcPr>
          <w:p>
            <w:pPr>
              <w:spacing w:line="300" w:lineRule="exact"/>
              <w:jc w:val="center"/>
              <w:rPr>
                <w:rFonts w:hint="eastAsia" w:ascii="宋体" w:hAnsi="宋体"/>
                <w:color w:val="auto"/>
                <w:spacing w:val="-12"/>
                <w:szCs w:val="21"/>
              </w:rPr>
            </w:pPr>
          </w:p>
        </w:tc>
        <w:tc>
          <w:tcPr>
            <w:tcW w:w="1341" w:type="dxa"/>
            <w:noWrap w:val="0"/>
            <w:vAlign w:val="center"/>
          </w:tcPr>
          <w:p>
            <w:pPr>
              <w:spacing w:line="300" w:lineRule="exact"/>
              <w:jc w:val="center"/>
              <w:rPr>
                <w:rFonts w:hint="eastAsia" w:ascii="宋体" w:hAnsi="宋体"/>
                <w:b/>
                <w:color w:val="auto"/>
                <w:szCs w:val="21"/>
              </w:rPr>
            </w:pPr>
            <w:r>
              <w:rPr>
                <w:rFonts w:hint="eastAsia" w:ascii="宋体" w:hAnsi="宋体"/>
                <w:color w:val="auto"/>
                <w:szCs w:val="21"/>
              </w:rPr>
              <w:t>业务集成对接设计</w:t>
            </w:r>
          </w:p>
        </w:tc>
        <w:tc>
          <w:tcPr>
            <w:tcW w:w="4374" w:type="dxa"/>
            <w:noWrap w:val="0"/>
            <w:vAlign w:val="center"/>
          </w:tcPr>
          <w:p>
            <w:pPr>
              <w:snapToGrid w:val="0"/>
              <w:spacing w:line="320" w:lineRule="exact"/>
              <w:rPr>
                <w:rFonts w:hint="eastAsia" w:ascii="宋体" w:hAnsi="宋体"/>
                <w:color w:val="auto"/>
                <w:szCs w:val="21"/>
              </w:rPr>
            </w:pPr>
            <w:r>
              <w:rPr>
                <w:rFonts w:hint="eastAsia" w:ascii="宋体" w:hAnsi="宋体"/>
                <w:color w:val="auto"/>
                <w:szCs w:val="21"/>
              </w:rPr>
              <w:t>投标供应商需详细调研本市现有数据共享交换平台的架构和对接模式，提出业务集成对接设计方案，需包含（1）数据交换平台部署结构（2）业务系统对接方案。包含以上全部内容的得</w:t>
            </w:r>
            <w:r>
              <w:rPr>
                <w:rFonts w:ascii="宋体" w:hAnsi="宋体"/>
                <w:color w:val="auto"/>
                <w:szCs w:val="21"/>
              </w:rPr>
              <w:t>4</w:t>
            </w:r>
            <w:r>
              <w:rPr>
                <w:rFonts w:hint="eastAsia" w:ascii="宋体" w:hAnsi="宋体"/>
                <w:color w:val="auto"/>
                <w:szCs w:val="21"/>
              </w:rPr>
              <w:t>分（缺项不得分），在此基础上，方案优秀的加</w:t>
            </w:r>
            <w:r>
              <w:rPr>
                <w:rFonts w:ascii="宋体" w:hAnsi="宋体"/>
                <w:color w:val="auto"/>
                <w:szCs w:val="21"/>
              </w:rPr>
              <w:t>5</w:t>
            </w:r>
            <w:r>
              <w:rPr>
                <w:rFonts w:hint="eastAsia" w:ascii="宋体" w:hAnsi="宋体"/>
                <w:color w:val="auto"/>
                <w:szCs w:val="21"/>
              </w:rPr>
              <w:t>分，方案良好的加</w:t>
            </w:r>
            <w:r>
              <w:rPr>
                <w:rFonts w:ascii="宋体" w:hAnsi="宋体"/>
                <w:color w:val="auto"/>
                <w:szCs w:val="21"/>
              </w:rPr>
              <w:t>4</w:t>
            </w:r>
            <w:r>
              <w:rPr>
                <w:rFonts w:hint="eastAsia" w:ascii="宋体" w:hAnsi="宋体"/>
                <w:color w:val="auto"/>
                <w:szCs w:val="21"/>
              </w:rPr>
              <w:t>分，方案一般的加</w:t>
            </w:r>
            <w:r>
              <w:rPr>
                <w:rFonts w:ascii="宋体" w:hAnsi="宋体"/>
                <w:color w:val="auto"/>
                <w:szCs w:val="21"/>
              </w:rPr>
              <w:t>3</w:t>
            </w:r>
            <w:r>
              <w:rPr>
                <w:rFonts w:hint="eastAsia" w:ascii="宋体" w:hAnsi="宋体"/>
                <w:color w:val="auto"/>
                <w:szCs w:val="21"/>
              </w:rPr>
              <w:t>分。</w:t>
            </w:r>
          </w:p>
        </w:tc>
        <w:tc>
          <w:tcPr>
            <w:tcW w:w="1934" w:type="dxa"/>
            <w:noWrap w:val="0"/>
            <w:vAlign w:val="center"/>
          </w:tcPr>
          <w:p>
            <w:pPr>
              <w:spacing w:line="300" w:lineRule="exact"/>
              <w:jc w:val="center"/>
              <w:rPr>
                <w:rFonts w:hint="eastAsia" w:ascii="宋体" w:hAnsi="宋体"/>
                <w:color w:val="auto"/>
                <w:szCs w:val="21"/>
              </w:rPr>
            </w:pPr>
            <w:r>
              <w:rPr>
                <w:rFonts w:hint="eastAsia" w:ascii="宋体" w:hAnsi="宋体"/>
                <w:color w:val="auto"/>
                <w:szCs w:val="21"/>
              </w:rPr>
              <w:t>提供方案，未提供不得分</w:t>
            </w:r>
          </w:p>
        </w:tc>
        <w:tc>
          <w:tcPr>
            <w:tcW w:w="946" w:type="dxa"/>
            <w:noWrap w:val="0"/>
            <w:vAlign w:val="center"/>
          </w:tcPr>
          <w:p>
            <w:pPr>
              <w:spacing w:line="300" w:lineRule="exact"/>
              <w:jc w:val="center"/>
              <w:rPr>
                <w:rFonts w:hint="eastAsia" w:ascii="宋体" w:hAnsi="宋体"/>
                <w:color w:val="auto"/>
                <w:szCs w:val="21"/>
              </w:rPr>
            </w:pPr>
            <w:r>
              <w:rPr>
                <w:rFonts w:ascii="宋体" w:hAnsi="宋体"/>
                <w:color w:val="auto"/>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continue"/>
            <w:noWrap w:val="0"/>
            <w:vAlign w:val="center"/>
          </w:tcPr>
          <w:p>
            <w:pPr>
              <w:spacing w:line="300" w:lineRule="exact"/>
              <w:jc w:val="center"/>
              <w:rPr>
                <w:rFonts w:hint="eastAsia" w:ascii="宋体" w:hAnsi="宋体"/>
                <w:color w:val="auto"/>
                <w:spacing w:val="-12"/>
                <w:szCs w:val="21"/>
              </w:rPr>
            </w:pPr>
          </w:p>
        </w:tc>
        <w:tc>
          <w:tcPr>
            <w:tcW w:w="1341" w:type="dxa"/>
            <w:noWrap w:val="0"/>
            <w:vAlign w:val="center"/>
          </w:tcPr>
          <w:p>
            <w:pPr>
              <w:spacing w:line="3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实施方案</w:t>
            </w:r>
          </w:p>
        </w:tc>
        <w:tc>
          <w:tcPr>
            <w:tcW w:w="4374" w:type="dxa"/>
            <w:noWrap w:val="0"/>
            <w:vAlign w:val="center"/>
          </w:tcPr>
          <w:p>
            <w:pPr>
              <w:snapToGrid w:val="0"/>
              <w:spacing w:line="320" w:lineRule="exact"/>
              <w:rPr>
                <w:rFonts w:hint="eastAsia" w:ascii="宋体" w:hAnsi="宋体"/>
                <w:color w:val="auto"/>
                <w:szCs w:val="21"/>
              </w:rPr>
            </w:pPr>
            <w:r>
              <w:rPr>
                <w:rFonts w:hint="eastAsia" w:ascii="宋体" w:hAnsi="宋体"/>
                <w:color w:val="auto"/>
                <w:szCs w:val="21"/>
              </w:rPr>
              <w:t>投标供应商需针对本项目系统平台建设提供实施方案，需包含项目组织架构、进度计划、质量管理、风险管理、项目试运行，包含以上全部内容的得</w:t>
            </w:r>
            <w:r>
              <w:rPr>
                <w:rFonts w:ascii="宋体" w:hAnsi="宋体"/>
                <w:color w:val="auto"/>
                <w:szCs w:val="21"/>
              </w:rPr>
              <w:t>5</w:t>
            </w:r>
            <w:r>
              <w:rPr>
                <w:rFonts w:hint="eastAsia" w:ascii="宋体" w:hAnsi="宋体"/>
                <w:color w:val="auto"/>
                <w:szCs w:val="21"/>
              </w:rPr>
              <w:t>分（缺项不得分），在此基础上，方案优秀的加</w:t>
            </w:r>
            <w:r>
              <w:rPr>
                <w:rFonts w:ascii="宋体" w:hAnsi="宋体"/>
                <w:color w:val="auto"/>
                <w:szCs w:val="21"/>
              </w:rPr>
              <w:t>5</w:t>
            </w:r>
            <w:r>
              <w:rPr>
                <w:rFonts w:hint="eastAsia" w:ascii="宋体" w:hAnsi="宋体"/>
                <w:color w:val="auto"/>
                <w:szCs w:val="21"/>
              </w:rPr>
              <w:t>分，方案良好的加</w:t>
            </w:r>
            <w:r>
              <w:rPr>
                <w:rFonts w:ascii="宋体" w:hAnsi="宋体"/>
                <w:color w:val="auto"/>
                <w:szCs w:val="21"/>
              </w:rPr>
              <w:t>4</w:t>
            </w:r>
            <w:r>
              <w:rPr>
                <w:rFonts w:hint="eastAsia" w:ascii="宋体" w:hAnsi="宋体"/>
                <w:color w:val="auto"/>
                <w:szCs w:val="21"/>
              </w:rPr>
              <w:t>分，方案一般的加</w:t>
            </w:r>
            <w:r>
              <w:rPr>
                <w:rFonts w:ascii="宋体" w:hAnsi="宋体"/>
                <w:color w:val="auto"/>
                <w:szCs w:val="21"/>
              </w:rPr>
              <w:t>3</w:t>
            </w:r>
            <w:r>
              <w:rPr>
                <w:rFonts w:hint="eastAsia" w:ascii="宋体" w:hAnsi="宋体"/>
                <w:color w:val="auto"/>
                <w:szCs w:val="21"/>
              </w:rPr>
              <w:t>分。</w:t>
            </w:r>
          </w:p>
        </w:tc>
        <w:tc>
          <w:tcPr>
            <w:tcW w:w="1934" w:type="dxa"/>
            <w:noWrap w:val="0"/>
            <w:vAlign w:val="center"/>
          </w:tcPr>
          <w:p>
            <w:pPr>
              <w:spacing w:line="300" w:lineRule="exact"/>
              <w:jc w:val="center"/>
              <w:rPr>
                <w:rFonts w:hint="eastAsia" w:ascii="宋体" w:hAnsi="宋体"/>
                <w:color w:val="auto"/>
                <w:szCs w:val="21"/>
              </w:rPr>
            </w:pPr>
            <w:r>
              <w:rPr>
                <w:rFonts w:hint="eastAsia" w:ascii="宋体" w:hAnsi="宋体"/>
                <w:color w:val="auto"/>
                <w:szCs w:val="21"/>
              </w:rPr>
              <w:t>提供方案，未提供不得分</w:t>
            </w:r>
          </w:p>
        </w:tc>
        <w:tc>
          <w:tcPr>
            <w:tcW w:w="946" w:type="dxa"/>
            <w:noWrap w:val="0"/>
            <w:vAlign w:val="center"/>
          </w:tcPr>
          <w:p>
            <w:pPr>
              <w:spacing w:line="300" w:lineRule="exact"/>
              <w:jc w:val="center"/>
              <w:rPr>
                <w:rFonts w:hint="eastAsia" w:ascii="宋体" w:hAnsi="宋体"/>
                <w:color w:val="auto"/>
                <w:szCs w:val="21"/>
              </w:rPr>
            </w:pPr>
            <w:r>
              <w:rPr>
                <w:rFonts w:ascii="宋体" w:hAnsi="宋体"/>
                <w:color w:val="auto"/>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restart"/>
            <w:noWrap w:val="0"/>
            <w:vAlign w:val="center"/>
          </w:tcPr>
          <w:p>
            <w:pPr>
              <w:spacing w:line="300" w:lineRule="exact"/>
              <w:jc w:val="center"/>
              <w:rPr>
                <w:rFonts w:ascii="宋体" w:hAnsi="宋体"/>
                <w:color w:val="auto"/>
                <w:spacing w:val="-12"/>
                <w:szCs w:val="21"/>
              </w:rPr>
            </w:pPr>
            <w:r>
              <w:rPr>
                <w:rFonts w:hint="eastAsia" w:ascii="宋体" w:hAnsi="宋体"/>
                <w:color w:val="auto"/>
                <w:spacing w:val="-12"/>
                <w:szCs w:val="21"/>
              </w:rPr>
              <w:t>商务部分标准</w:t>
            </w:r>
          </w:p>
        </w:tc>
        <w:tc>
          <w:tcPr>
            <w:tcW w:w="1341" w:type="dxa"/>
            <w:noWrap w:val="0"/>
            <w:vAlign w:val="center"/>
          </w:tcPr>
          <w:p>
            <w:pPr>
              <w:spacing w:line="300" w:lineRule="exact"/>
              <w:jc w:val="center"/>
              <w:rPr>
                <w:rFonts w:hint="eastAsia" w:ascii="宋体" w:hAnsi="宋体"/>
                <w:b/>
                <w:color w:val="auto"/>
                <w:szCs w:val="21"/>
              </w:rPr>
            </w:pPr>
            <w:r>
              <w:rPr>
                <w:rFonts w:hint="eastAsia" w:ascii="宋体" w:hAnsi="宋体"/>
                <w:b/>
                <w:color w:val="auto"/>
                <w:szCs w:val="21"/>
              </w:rPr>
              <w:t>售后服务方案</w:t>
            </w:r>
          </w:p>
        </w:tc>
        <w:tc>
          <w:tcPr>
            <w:tcW w:w="4374" w:type="dxa"/>
            <w:noWrap w:val="0"/>
            <w:vAlign w:val="center"/>
          </w:tcPr>
          <w:p>
            <w:pPr>
              <w:spacing w:line="360" w:lineRule="auto"/>
              <w:rPr>
                <w:rFonts w:hint="eastAsia" w:ascii="宋体" w:hAnsi="宋体"/>
                <w:color w:val="auto"/>
                <w:szCs w:val="21"/>
              </w:rPr>
            </w:pPr>
            <w:r>
              <w:rPr>
                <w:rFonts w:hint="eastAsia" w:ascii="宋体" w:hAnsi="宋体"/>
                <w:color w:val="auto"/>
                <w:szCs w:val="21"/>
              </w:rPr>
              <w:t>投标供应商需针对本项目提供售后服务方案，需包含服务宗旨、服务体系、服务方式、应急预案，包含以上全部内容的得</w:t>
            </w:r>
            <w:r>
              <w:rPr>
                <w:rFonts w:ascii="宋体" w:hAnsi="宋体"/>
                <w:color w:val="auto"/>
                <w:szCs w:val="21"/>
              </w:rPr>
              <w:t>5</w:t>
            </w:r>
            <w:r>
              <w:rPr>
                <w:rFonts w:hint="eastAsia" w:ascii="宋体" w:hAnsi="宋体"/>
                <w:color w:val="auto"/>
                <w:szCs w:val="21"/>
              </w:rPr>
              <w:t>分（缺项不得分），在此基础上，方案优秀的加</w:t>
            </w:r>
            <w:r>
              <w:rPr>
                <w:rFonts w:ascii="宋体" w:hAnsi="宋体"/>
                <w:color w:val="auto"/>
                <w:szCs w:val="21"/>
              </w:rPr>
              <w:t>5</w:t>
            </w:r>
            <w:r>
              <w:rPr>
                <w:rFonts w:hint="eastAsia" w:ascii="宋体" w:hAnsi="宋体"/>
                <w:color w:val="auto"/>
                <w:szCs w:val="21"/>
              </w:rPr>
              <w:t>分，方案良好的加</w:t>
            </w:r>
            <w:r>
              <w:rPr>
                <w:rFonts w:ascii="宋体" w:hAnsi="宋体"/>
                <w:color w:val="auto"/>
                <w:szCs w:val="21"/>
              </w:rPr>
              <w:t>4</w:t>
            </w:r>
            <w:r>
              <w:rPr>
                <w:rFonts w:hint="eastAsia" w:ascii="宋体" w:hAnsi="宋体"/>
                <w:color w:val="auto"/>
                <w:szCs w:val="21"/>
              </w:rPr>
              <w:t>分，方案一般的加</w:t>
            </w:r>
            <w:r>
              <w:rPr>
                <w:rFonts w:ascii="宋体" w:hAnsi="宋体"/>
                <w:color w:val="auto"/>
                <w:szCs w:val="21"/>
              </w:rPr>
              <w:t>3</w:t>
            </w:r>
            <w:r>
              <w:rPr>
                <w:rFonts w:hint="eastAsia" w:ascii="宋体" w:hAnsi="宋体"/>
                <w:color w:val="auto"/>
                <w:szCs w:val="21"/>
              </w:rPr>
              <w:t>分。</w:t>
            </w:r>
          </w:p>
        </w:tc>
        <w:tc>
          <w:tcPr>
            <w:tcW w:w="1934" w:type="dxa"/>
            <w:noWrap w:val="0"/>
            <w:vAlign w:val="center"/>
          </w:tcPr>
          <w:p>
            <w:pPr>
              <w:spacing w:line="300" w:lineRule="exact"/>
              <w:jc w:val="center"/>
              <w:rPr>
                <w:rFonts w:hint="eastAsia" w:ascii="宋体" w:hAnsi="宋体"/>
                <w:color w:val="auto"/>
                <w:szCs w:val="21"/>
              </w:rPr>
            </w:pPr>
            <w:r>
              <w:rPr>
                <w:rFonts w:hint="eastAsia" w:ascii="宋体" w:hAnsi="宋体"/>
                <w:color w:val="auto"/>
                <w:szCs w:val="21"/>
              </w:rPr>
              <w:t>提供售后服务方案装订入投标文件，未提供售后服务方案的不得分。</w:t>
            </w:r>
          </w:p>
        </w:tc>
        <w:tc>
          <w:tcPr>
            <w:tcW w:w="946" w:type="dxa"/>
            <w:noWrap w:val="0"/>
            <w:vAlign w:val="center"/>
          </w:tcPr>
          <w:p>
            <w:pPr>
              <w:spacing w:line="300" w:lineRule="exact"/>
              <w:jc w:val="center"/>
              <w:rPr>
                <w:rFonts w:hint="eastAsia" w:ascii="宋体" w:hAnsi="宋体"/>
                <w:color w:val="auto"/>
                <w:szCs w:val="21"/>
              </w:rPr>
            </w:pPr>
            <w:r>
              <w:rPr>
                <w:rFonts w:ascii="宋体" w:hAnsi="宋体"/>
                <w:color w:val="auto"/>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continue"/>
            <w:noWrap w:val="0"/>
            <w:vAlign w:val="center"/>
          </w:tcPr>
          <w:p>
            <w:pPr>
              <w:spacing w:line="300" w:lineRule="exact"/>
              <w:rPr>
                <w:rFonts w:hint="eastAsia" w:ascii="宋体" w:hAnsi="宋体"/>
                <w:color w:val="auto"/>
                <w:spacing w:val="-12"/>
                <w:szCs w:val="21"/>
              </w:rPr>
            </w:pPr>
          </w:p>
        </w:tc>
        <w:tc>
          <w:tcPr>
            <w:tcW w:w="1341" w:type="dxa"/>
            <w:vMerge w:val="restart"/>
            <w:noWrap w:val="0"/>
            <w:vAlign w:val="center"/>
          </w:tcPr>
          <w:p>
            <w:pPr>
              <w:spacing w:line="300" w:lineRule="exact"/>
              <w:jc w:val="center"/>
              <w:rPr>
                <w:rFonts w:ascii="宋体" w:hAnsi="宋体"/>
                <w:b/>
                <w:color w:val="auto"/>
                <w:szCs w:val="21"/>
              </w:rPr>
            </w:pPr>
            <w:r>
              <w:rPr>
                <w:rFonts w:hint="eastAsia" w:ascii="宋体" w:hAnsi="宋体"/>
                <w:b/>
                <w:color w:val="auto"/>
                <w:szCs w:val="21"/>
              </w:rPr>
              <w:t>拟派人员团队</w:t>
            </w:r>
          </w:p>
        </w:tc>
        <w:tc>
          <w:tcPr>
            <w:tcW w:w="4374"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1.投标供应商为本项目拟配备的技术负责人（1人）具有以下证书，每提供一个的得1分，最高的得3分。</w:t>
            </w:r>
          </w:p>
          <w:p>
            <w:pPr>
              <w:spacing w:line="360" w:lineRule="auto"/>
              <w:rPr>
                <w:rFonts w:hint="eastAsia" w:ascii="宋体" w:hAnsi="宋体"/>
                <w:color w:val="auto"/>
                <w:szCs w:val="21"/>
                <w:highlight w:val="none"/>
              </w:rPr>
            </w:pPr>
            <w:r>
              <w:rPr>
                <w:rFonts w:hint="eastAsia" w:ascii="宋体" w:hAnsi="宋体"/>
                <w:color w:val="auto"/>
                <w:szCs w:val="21"/>
                <w:highlight w:val="none"/>
              </w:rPr>
              <w:t>（1）电子信息专业高级工程师职称证书（人社部门颁发）</w:t>
            </w:r>
          </w:p>
          <w:p>
            <w:pPr>
              <w:spacing w:line="360" w:lineRule="auto"/>
              <w:rPr>
                <w:rFonts w:hint="eastAsia" w:ascii="宋体" w:hAnsi="宋体"/>
                <w:strike w:val="0"/>
                <w:dstrike w:val="0"/>
                <w:color w:val="auto"/>
                <w:szCs w:val="21"/>
                <w:highlight w:val="none"/>
              </w:rPr>
            </w:pPr>
            <w:r>
              <w:rPr>
                <w:rFonts w:hint="eastAsia" w:ascii="宋体" w:hAnsi="宋体"/>
                <w:color w:val="auto"/>
                <w:szCs w:val="21"/>
                <w:highlight w:val="none"/>
              </w:rPr>
              <w:t>（2）网络规划设计师</w:t>
            </w:r>
            <w:r>
              <w:rPr>
                <w:rFonts w:hint="eastAsia" w:ascii="宋体" w:hAnsi="宋体"/>
                <w:strike w:val="0"/>
                <w:dstrike w:val="0"/>
                <w:color w:val="auto"/>
                <w:szCs w:val="21"/>
                <w:highlight w:val="none"/>
              </w:rPr>
              <w:t>证书（软考）</w:t>
            </w:r>
          </w:p>
          <w:p>
            <w:pPr>
              <w:spacing w:line="360" w:lineRule="auto"/>
              <w:rPr>
                <w:rFonts w:hint="eastAsia" w:ascii="宋体" w:hAnsi="宋体"/>
                <w:color w:val="auto"/>
                <w:szCs w:val="21"/>
                <w:highlight w:val="none"/>
              </w:rPr>
            </w:pPr>
            <w:r>
              <w:rPr>
                <w:rFonts w:hint="eastAsia" w:ascii="宋体" w:hAnsi="宋体"/>
                <w:color w:val="auto"/>
                <w:szCs w:val="21"/>
                <w:highlight w:val="none"/>
              </w:rPr>
              <w:t>（3）信息安全保障人员认证证书（CISAW）</w:t>
            </w:r>
          </w:p>
        </w:tc>
        <w:tc>
          <w:tcPr>
            <w:tcW w:w="1934" w:type="dxa"/>
            <w:noWrap w:val="0"/>
            <w:vAlign w:val="center"/>
          </w:tcPr>
          <w:p>
            <w:pPr>
              <w:spacing w:line="300" w:lineRule="exact"/>
              <w:jc w:val="center"/>
              <w:rPr>
                <w:rFonts w:hint="eastAsia" w:ascii="宋体" w:hAnsi="宋体"/>
                <w:color w:val="auto"/>
                <w:szCs w:val="21"/>
                <w:highlight w:val="none"/>
              </w:rPr>
            </w:pPr>
            <w:r>
              <w:rPr>
                <w:rFonts w:hint="eastAsia" w:ascii="宋体" w:hAnsi="宋体"/>
                <w:color w:val="auto"/>
                <w:szCs w:val="21"/>
                <w:highlight w:val="none"/>
              </w:rPr>
              <w:t>提供证书复印件及近半年内在该单位连续3个月的社保缴费证明</w:t>
            </w:r>
          </w:p>
        </w:tc>
        <w:tc>
          <w:tcPr>
            <w:tcW w:w="946" w:type="dxa"/>
            <w:noWrap w:val="0"/>
            <w:vAlign w:val="center"/>
          </w:tcPr>
          <w:p>
            <w:pPr>
              <w:spacing w:line="300" w:lineRule="exact"/>
              <w:jc w:val="center"/>
              <w:rPr>
                <w:rFonts w:ascii="宋体" w:hAnsi="宋体"/>
                <w:color w:val="auto"/>
                <w:szCs w:val="21"/>
              </w:rPr>
            </w:pPr>
            <w:r>
              <w:rPr>
                <w:rFonts w:hint="eastAsia" w:ascii="宋体" w:hAnsi="宋体"/>
                <w:color w:val="auto"/>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trPr>
        <w:tc>
          <w:tcPr>
            <w:tcW w:w="1847" w:type="dxa"/>
            <w:vMerge w:val="continue"/>
            <w:noWrap w:val="0"/>
            <w:vAlign w:val="center"/>
          </w:tcPr>
          <w:p>
            <w:pPr>
              <w:spacing w:line="300" w:lineRule="exact"/>
              <w:rPr>
                <w:rFonts w:hint="eastAsia" w:ascii="宋体" w:hAnsi="宋体"/>
                <w:color w:val="auto"/>
                <w:spacing w:val="-12"/>
                <w:szCs w:val="21"/>
              </w:rPr>
            </w:pPr>
          </w:p>
        </w:tc>
        <w:tc>
          <w:tcPr>
            <w:tcW w:w="1341" w:type="dxa"/>
            <w:vMerge w:val="continue"/>
            <w:noWrap w:val="0"/>
            <w:vAlign w:val="center"/>
          </w:tcPr>
          <w:p>
            <w:pPr>
              <w:spacing w:line="300" w:lineRule="exact"/>
              <w:jc w:val="center"/>
              <w:rPr>
                <w:rFonts w:hint="eastAsia" w:ascii="宋体" w:hAnsi="宋体"/>
                <w:b/>
                <w:color w:val="auto"/>
                <w:szCs w:val="21"/>
              </w:rPr>
            </w:pPr>
          </w:p>
        </w:tc>
        <w:tc>
          <w:tcPr>
            <w:tcW w:w="4374"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2．投标供应商为本项目拟配备的信息安全负责人（1人）具有以下证书，每提供一个的得1分，最高的得3分。</w:t>
            </w:r>
          </w:p>
          <w:p>
            <w:pPr>
              <w:spacing w:line="360" w:lineRule="auto"/>
              <w:rPr>
                <w:rFonts w:hint="eastAsia" w:ascii="宋体" w:hAnsi="宋体"/>
                <w:strike w:val="0"/>
                <w:dstrike w:val="0"/>
                <w:color w:val="auto"/>
                <w:szCs w:val="21"/>
                <w:highlight w:val="none"/>
              </w:rPr>
            </w:pPr>
            <w:r>
              <w:rPr>
                <w:rFonts w:hint="eastAsia" w:ascii="宋体" w:hAnsi="宋体"/>
                <w:color w:val="auto"/>
                <w:szCs w:val="21"/>
                <w:highlight w:val="none"/>
              </w:rPr>
              <w:t>（1）信息系统项目管理</w:t>
            </w:r>
            <w:r>
              <w:rPr>
                <w:rFonts w:hint="eastAsia" w:ascii="宋体" w:hAnsi="宋体"/>
                <w:strike w:val="0"/>
                <w:dstrike w:val="0"/>
                <w:color w:val="auto"/>
                <w:szCs w:val="21"/>
                <w:highlight w:val="none"/>
              </w:rPr>
              <w:t>师（软考）</w:t>
            </w:r>
          </w:p>
          <w:p>
            <w:pPr>
              <w:spacing w:line="360" w:lineRule="auto"/>
              <w:rPr>
                <w:rFonts w:hint="eastAsia" w:ascii="宋体" w:hAnsi="宋体"/>
                <w:color w:val="auto"/>
                <w:szCs w:val="21"/>
                <w:highlight w:val="none"/>
              </w:rPr>
            </w:pPr>
            <w:r>
              <w:rPr>
                <w:rFonts w:hint="eastAsia" w:ascii="宋体" w:hAnsi="宋体"/>
                <w:color w:val="auto"/>
                <w:szCs w:val="21"/>
                <w:highlight w:val="none"/>
              </w:rPr>
              <w:t>（2）信息安全专业人员（CISP）</w:t>
            </w:r>
          </w:p>
          <w:p>
            <w:pPr>
              <w:pStyle w:val="2"/>
              <w:spacing w:line="360" w:lineRule="auto"/>
              <w:ind w:left="0" w:leftChars="0" w:firstLine="0" w:firstLineChars="0"/>
              <w:rPr>
                <w:rFonts w:hint="eastAsia" w:ascii="宋体" w:hAnsi="宋体"/>
                <w:color w:val="auto"/>
                <w:szCs w:val="21"/>
                <w:highlight w:val="none"/>
              </w:rPr>
            </w:pPr>
            <w:r>
              <w:rPr>
                <w:rFonts w:hint="eastAsia" w:ascii="宋体" w:hAnsi="宋体"/>
                <w:color w:val="auto"/>
                <w:szCs w:val="21"/>
                <w:highlight w:val="none"/>
              </w:rPr>
              <w:t>（3）信息安全保障人员认证（CISAW）</w:t>
            </w:r>
          </w:p>
        </w:tc>
        <w:tc>
          <w:tcPr>
            <w:tcW w:w="1934" w:type="dxa"/>
            <w:noWrap w:val="0"/>
            <w:vAlign w:val="center"/>
          </w:tcPr>
          <w:p>
            <w:pPr>
              <w:spacing w:line="300" w:lineRule="exact"/>
              <w:jc w:val="center"/>
              <w:rPr>
                <w:rFonts w:ascii="宋体" w:hAnsi="宋体"/>
                <w:color w:val="auto"/>
                <w:szCs w:val="21"/>
                <w:highlight w:val="none"/>
              </w:rPr>
            </w:pPr>
            <w:r>
              <w:rPr>
                <w:rFonts w:hint="eastAsia" w:ascii="宋体" w:hAnsi="宋体"/>
                <w:color w:val="auto"/>
                <w:szCs w:val="21"/>
                <w:highlight w:val="none"/>
              </w:rPr>
              <w:t>提供证书复印件及近半年内在该单位连续3个月的社保缴费证明</w:t>
            </w:r>
          </w:p>
        </w:tc>
        <w:tc>
          <w:tcPr>
            <w:tcW w:w="946" w:type="dxa"/>
            <w:noWrap w:val="0"/>
            <w:vAlign w:val="center"/>
          </w:tcPr>
          <w:p>
            <w:pPr>
              <w:spacing w:line="300" w:lineRule="exact"/>
              <w:jc w:val="center"/>
              <w:rPr>
                <w:rFonts w:hint="eastAsia" w:ascii="宋体" w:hAnsi="宋体"/>
                <w:color w:val="auto"/>
                <w:szCs w:val="21"/>
              </w:rPr>
            </w:pPr>
            <w:r>
              <w:rPr>
                <w:rFonts w:hint="eastAsia" w:ascii="宋体" w:hAnsi="宋体"/>
                <w:color w:val="auto"/>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7" w:type="dxa"/>
            <w:vMerge w:val="continue"/>
            <w:noWrap w:val="0"/>
            <w:vAlign w:val="center"/>
          </w:tcPr>
          <w:p>
            <w:pPr>
              <w:autoSpaceDE w:val="0"/>
              <w:autoSpaceDN w:val="0"/>
              <w:adjustRightInd w:val="0"/>
              <w:spacing w:line="300" w:lineRule="exact"/>
              <w:rPr>
                <w:rFonts w:hint="eastAsia" w:ascii="宋体" w:hAnsi="宋体"/>
                <w:color w:val="auto"/>
                <w:spacing w:val="-12"/>
                <w:szCs w:val="21"/>
              </w:rPr>
            </w:pPr>
          </w:p>
        </w:tc>
        <w:tc>
          <w:tcPr>
            <w:tcW w:w="1341" w:type="dxa"/>
            <w:vMerge w:val="continue"/>
            <w:noWrap w:val="0"/>
            <w:vAlign w:val="center"/>
          </w:tcPr>
          <w:p>
            <w:pPr>
              <w:spacing w:line="300" w:lineRule="exact"/>
              <w:jc w:val="center"/>
              <w:rPr>
                <w:rFonts w:hint="eastAsia" w:ascii="宋体" w:hAnsi="宋体" w:cs="Arial"/>
                <w:color w:val="auto"/>
                <w:szCs w:val="21"/>
              </w:rPr>
            </w:pPr>
          </w:p>
        </w:tc>
        <w:tc>
          <w:tcPr>
            <w:tcW w:w="4374"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．根据投标供应商拟配备的专业技术支持团队成员（技术负责人和信息安全负责人除外）的技术实力进行评分，团队成员中具有如下专业技术认证证书的，每提供一类得</w:t>
            </w:r>
            <w:r>
              <w:rPr>
                <w:rFonts w:ascii="宋体" w:hAnsi="宋体"/>
                <w:color w:val="auto"/>
                <w:szCs w:val="21"/>
                <w:highlight w:val="none"/>
              </w:rPr>
              <w:t>1</w:t>
            </w:r>
            <w:r>
              <w:rPr>
                <w:rFonts w:hint="eastAsia" w:ascii="宋体" w:hAnsi="宋体"/>
                <w:color w:val="auto"/>
                <w:szCs w:val="21"/>
                <w:highlight w:val="none"/>
              </w:rPr>
              <w:t>分（同一类别证书不重复计分），最多得</w:t>
            </w:r>
            <w:r>
              <w:rPr>
                <w:rFonts w:ascii="宋体" w:hAnsi="宋体"/>
                <w:color w:val="auto"/>
                <w:szCs w:val="21"/>
                <w:highlight w:val="none"/>
              </w:rPr>
              <w:t>5</w:t>
            </w:r>
            <w:r>
              <w:rPr>
                <w:rFonts w:hint="eastAsia" w:ascii="宋体" w:hAnsi="宋体"/>
                <w:color w:val="auto"/>
                <w:szCs w:val="21"/>
                <w:highlight w:val="none"/>
              </w:rPr>
              <w:t>分。</w:t>
            </w:r>
          </w:p>
          <w:p>
            <w:pPr>
              <w:spacing w:line="360" w:lineRule="auto"/>
              <w:rPr>
                <w:rFonts w:ascii="宋体" w:hAnsi="宋体"/>
                <w:color w:val="auto"/>
                <w:szCs w:val="21"/>
                <w:highlight w:val="none"/>
              </w:rPr>
            </w:pPr>
            <w:r>
              <w:rPr>
                <w:rFonts w:hint="eastAsia" w:ascii="宋体" w:hAnsi="宋体"/>
                <w:color w:val="auto"/>
                <w:szCs w:val="21"/>
                <w:highlight w:val="none"/>
              </w:rPr>
              <w:t>（1）网络规划设计师证书（软考）</w:t>
            </w:r>
          </w:p>
          <w:p>
            <w:pPr>
              <w:spacing w:line="360" w:lineRule="auto"/>
              <w:rPr>
                <w:rFonts w:ascii="宋体" w:hAnsi="宋体"/>
                <w:color w:val="auto"/>
                <w:szCs w:val="21"/>
                <w:highlight w:val="none"/>
              </w:rPr>
            </w:pPr>
            <w:r>
              <w:rPr>
                <w:rFonts w:hint="eastAsia" w:ascii="宋体" w:hAnsi="宋体"/>
                <w:color w:val="auto"/>
                <w:szCs w:val="21"/>
                <w:highlight w:val="none"/>
              </w:rPr>
              <w:t>（2）系统架构设计师证书（软考）</w:t>
            </w:r>
          </w:p>
          <w:p>
            <w:pPr>
              <w:spacing w:line="360" w:lineRule="auto"/>
              <w:rPr>
                <w:rFonts w:ascii="宋体" w:hAnsi="宋体"/>
                <w:color w:val="auto"/>
                <w:szCs w:val="21"/>
                <w:highlight w:val="none"/>
              </w:rPr>
            </w:pPr>
            <w:r>
              <w:rPr>
                <w:rFonts w:hint="eastAsia" w:ascii="宋体" w:hAnsi="宋体"/>
                <w:color w:val="auto"/>
                <w:szCs w:val="21"/>
                <w:highlight w:val="none"/>
              </w:rPr>
              <w:t>（3）系统分析师证书（软考）</w:t>
            </w:r>
          </w:p>
          <w:p>
            <w:pPr>
              <w:spacing w:line="360" w:lineRule="auto"/>
              <w:rPr>
                <w:rFonts w:ascii="宋体" w:hAnsi="宋体"/>
                <w:color w:val="auto"/>
                <w:szCs w:val="21"/>
                <w:highlight w:val="none"/>
              </w:rPr>
            </w:pPr>
            <w:r>
              <w:rPr>
                <w:rFonts w:hint="eastAsia" w:ascii="宋体" w:hAnsi="宋体"/>
                <w:color w:val="auto"/>
                <w:szCs w:val="21"/>
                <w:highlight w:val="none"/>
              </w:rPr>
              <w:t>（4）系统规划与管理师（软考）</w:t>
            </w:r>
          </w:p>
          <w:p>
            <w:pPr>
              <w:pStyle w:val="2"/>
              <w:ind w:left="0" w:leftChars="0" w:firstLine="0" w:firstLineChars="0"/>
              <w:rPr>
                <w:rFonts w:hint="eastAsia"/>
                <w:color w:val="auto"/>
                <w:highlight w:val="none"/>
              </w:rPr>
            </w:pPr>
            <w:r>
              <w:rPr>
                <w:rFonts w:hint="eastAsia"/>
                <w:color w:val="auto"/>
                <w:highlight w:val="none"/>
              </w:rPr>
              <w:t>（5）软件设计师（软考）</w:t>
            </w:r>
          </w:p>
          <w:p>
            <w:pPr>
              <w:spacing w:line="300" w:lineRule="exact"/>
              <w:rPr>
                <w:rFonts w:hint="eastAsia" w:ascii="宋体" w:hAnsi="宋体" w:cs="Arial"/>
                <w:color w:val="auto"/>
                <w:szCs w:val="21"/>
                <w:highlight w:val="none"/>
              </w:rPr>
            </w:pPr>
            <w:r>
              <w:rPr>
                <w:rFonts w:hint="eastAsia" w:ascii="宋体" w:hAnsi="宋体"/>
                <w:color w:val="auto"/>
                <w:szCs w:val="21"/>
                <w:highlight w:val="none"/>
              </w:rPr>
              <w:t>同一人员具有多类证书不重复计分。</w:t>
            </w:r>
          </w:p>
        </w:tc>
        <w:tc>
          <w:tcPr>
            <w:tcW w:w="1934" w:type="dxa"/>
            <w:noWrap w:val="0"/>
            <w:vAlign w:val="center"/>
          </w:tcPr>
          <w:p>
            <w:pPr>
              <w:autoSpaceDE w:val="0"/>
              <w:autoSpaceDN w:val="0"/>
              <w:adjustRightInd w:val="0"/>
              <w:spacing w:line="300" w:lineRule="exact"/>
              <w:jc w:val="center"/>
              <w:rPr>
                <w:rFonts w:hint="eastAsia" w:ascii="宋体" w:hAnsi="宋体"/>
                <w:color w:val="auto"/>
                <w:szCs w:val="21"/>
                <w:highlight w:val="none"/>
              </w:rPr>
            </w:pPr>
            <w:r>
              <w:rPr>
                <w:rFonts w:hint="eastAsia" w:ascii="宋体" w:hAnsi="宋体"/>
                <w:color w:val="auto"/>
                <w:szCs w:val="21"/>
                <w:highlight w:val="none"/>
              </w:rPr>
              <w:t>提供证书复印件及近半年内在该单位连续3个月的社保缴费证明</w:t>
            </w:r>
          </w:p>
        </w:tc>
        <w:tc>
          <w:tcPr>
            <w:tcW w:w="946" w:type="dxa"/>
            <w:noWrap w:val="0"/>
            <w:vAlign w:val="center"/>
          </w:tcPr>
          <w:p>
            <w:pPr>
              <w:autoSpaceDE w:val="0"/>
              <w:autoSpaceDN w:val="0"/>
              <w:adjustRightInd w:val="0"/>
              <w:spacing w:line="300" w:lineRule="exact"/>
              <w:jc w:val="center"/>
              <w:rPr>
                <w:rFonts w:hint="eastAsia" w:ascii="宋体" w:hAnsi="宋体"/>
                <w:color w:val="auto"/>
                <w:szCs w:val="21"/>
              </w:rPr>
            </w:pPr>
            <w:r>
              <w:rPr>
                <w:rFonts w:ascii="宋体" w:hAnsi="宋体"/>
                <w:color w:val="auto"/>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7" w:type="dxa"/>
            <w:noWrap w:val="0"/>
            <w:vAlign w:val="center"/>
          </w:tcPr>
          <w:p>
            <w:pPr>
              <w:autoSpaceDE w:val="0"/>
              <w:autoSpaceDN w:val="0"/>
              <w:adjustRightInd w:val="0"/>
              <w:spacing w:line="300" w:lineRule="exact"/>
              <w:rPr>
                <w:rFonts w:hint="eastAsia" w:ascii="宋体" w:hAnsi="宋体"/>
                <w:color w:val="auto"/>
                <w:spacing w:val="-12"/>
                <w:szCs w:val="21"/>
              </w:rPr>
            </w:pPr>
          </w:p>
        </w:tc>
        <w:tc>
          <w:tcPr>
            <w:tcW w:w="1341" w:type="dxa"/>
            <w:noWrap w:val="0"/>
            <w:vAlign w:val="center"/>
          </w:tcPr>
          <w:p>
            <w:pPr>
              <w:spacing w:line="300" w:lineRule="exact"/>
              <w:jc w:val="center"/>
              <w:rPr>
                <w:rFonts w:ascii="宋体" w:hAnsi="宋体" w:cs="Arial"/>
                <w:color w:val="auto"/>
                <w:szCs w:val="21"/>
              </w:rPr>
            </w:pPr>
            <w:r>
              <w:rPr>
                <w:rFonts w:hint="eastAsia" w:ascii="宋体" w:hAnsi="宋体" w:cs="Arial"/>
                <w:color w:val="auto"/>
                <w:szCs w:val="21"/>
              </w:rPr>
              <w:t>综合实力</w:t>
            </w:r>
          </w:p>
        </w:tc>
        <w:tc>
          <w:tcPr>
            <w:tcW w:w="4374" w:type="dxa"/>
            <w:noWrap w:val="0"/>
            <w:vAlign w:val="center"/>
          </w:tcPr>
          <w:p>
            <w:pPr>
              <w:spacing w:line="300" w:lineRule="exact"/>
              <w:rPr>
                <w:rFonts w:ascii="宋体" w:hAnsi="宋体"/>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投标供应商具有中国国家认证认可监督管理委员会认证机构颁发的有效的质量管理体系认证证书、信息技术服务管理体系认证证书、信息安全管理体系认证证书，职业健康安全管理体系认证证书，每提供一个证书得</w:t>
            </w:r>
            <w:r>
              <w:rPr>
                <w:rFonts w:ascii="宋体" w:hAnsi="宋体"/>
                <w:color w:val="auto"/>
                <w:szCs w:val="21"/>
              </w:rPr>
              <w:t>1</w:t>
            </w:r>
            <w:r>
              <w:rPr>
                <w:rFonts w:hint="eastAsia" w:ascii="宋体" w:hAnsi="宋体"/>
                <w:color w:val="auto"/>
                <w:szCs w:val="21"/>
              </w:rPr>
              <w:t>分，满分</w:t>
            </w:r>
            <w:r>
              <w:rPr>
                <w:rFonts w:ascii="宋体" w:hAnsi="宋体"/>
                <w:color w:val="auto"/>
                <w:szCs w:val="21"/>
              </w:rPr>
              <w:t>4</w:t>
            </w:r>
            <w:r>
              <w:rPr>
                <w:rFonts w:hint="eastAsia" w:ascii="宋体" w:hAnsi="宋体"/>
                <w:color w:val="auto"/>
                <w:szCs w:val="21"/>
              </w:rPr>
              <w:t>分。</w:t>
            </w:r>
          </w:p>
          <w:p>
            <w:pPr>
              <w:pStyle w:val="2"/>
              <w:ind w:left="0" w:leftChars="0" w:firstLine="0" w:firstLineChars="0"/>
              <w:rPr>
                <w:rFonts w:hint="eastAsia" w:ascii="宋体" w:hAnsi="宋体"/>
                <w:color w:val="auto"/>
                <w:szCs w:val="21"/>
              </w:rPr>
            </w:pPr>
            <w:r>
              <w:rPr>
                <w:rFonts w:ascii="宋体" w:hAnsi="宋体"/>
                <w:color w:val="auto"/>
                <w:szCs w:val="21"/>
              </w:rPr>
              <w:t>2.</w:t>
            </w:r>
            <w:r>
              <w:rPr>
                <w:rFonts w:hint="eastAsia" w:ascii="宋体" w:hAnsi="宋体"/>
                <w:color w:val="auto"/>
                <w:szCs w:val="21"/>
              </w:rPr>
              <w:t>投标供应商具有中国国家认证认可监督管理委员会认证机构颁发的有效的软件过程及能力成熟度评估认证证书（SPCA），5级的得</w:t>
            </w:r>
            <w:r>
              <w:rPr>
                <w:rFonts w:ascii="宋体" w:hAnsi="宋体"/>
                <w:color w:val="auto"/>
                <w:szCs w:val="21"/>
              </w:rPr>
              <w:t>5</w:t>
            </w:r>
            <w:r>
              <w:rPr>
                <w:rFonts w:hint="eastAsia" w:ascii="宋体" w:hAnsi="宋体"/>
                <w:color w:val="auto"/>
                <w:szCs w:val="21"/>
              </w:rPr>
              <w:t>分，4级的得</w:t>
            </w:r>
            <w:r>
              <w:rPr>
                <w:rFonts w:ascii="宋体" w:hAnsi="宋体"/>
                <w:color w:val="auto"/>
                <w:szCs w:val="21"/>
              </w:rPr>
              <w:t>4</w:t>
            </w:r>
            <w:r>
              <w:rPr>
                <w:rFonts w:hint="eastAsia" w:ascii="宋体" w:hAnsi="宋体"/>
                <w:color w:val="auto"/>
                <w:szCs w:val="21"/>
              </w:rPr>
              <w:t>分，3级及以下的得</w:t>
            </w:r>
            <w:r>
              <w:rPr>
                <w:rFonts w:ascii="宋体" w:hAnsi="宋体"/>
                <w:color w:val="auto"/>
                <w:szCs w:val="21"/>
              </w:rPr>
              <w:t>3</w:t>
            </w:r>
            <w:r>
              <w:rPr>
                <w:rFonts w:hint="eastAsia" w:ascii="宋体" w:hAnsi="宋体"/>
                <w:color w:val="auto"/>
                <w:szCs w:val="21"/>
              </w:rPr>
              <w:t>分。</w:t>
            </w:r>
          </w:p>
        </w:tc>
        <w:tc>
          <w:tcPr>
            <w:tcW w:w="1934" w:type="dxa"/>
            <w:noWrap w:val="0"/>
            <w:vAlign w:val="center"/>
          </w:tcPr>
          <w:p>
            <w:pPr>
              <w:autoSpaceDE w:val="0"/>
              <w:autoSpaceDN w:val="0"/>
              <w:adjustRightInd w:val="0"/>
              <w:spacing w:line="300" w:lineRule="exact"/>
              <w:jc w:val="center"/>
              <w:rPr>
                <w:rFonts w:ascii="宋体" w:hAnsi="宋体"/>
                <w:color w:val="auto"/>
                <w:szCs w:val="21"/>
              </w:rPr>
            </w:pPr>
            <w:r>
              <w:rPr>
                <w:rFonts w:hint="eastAsia" w:ascii="宋体" w:hAnsi="宋体"/>
                <w:color w:val="auto"/>
                <w:szCs w:val="21"/>
              </w:rPr>
              <w:t>提供证书复印件，未提供不得分</w:t>
            </w:r>
          </w:p>
        </w:tc>
        <w:tc>
          <w:tcPr>
            <w:tcW w:w="946" w:type="dxa"/>
            <w:noWrap w:val="0"/>
            <w:vAlign w:val="center"/>
          </w:tcPr>
          <w:p>
            <w:pPr>
              <w:autoSpaceDE w:val="0"/>
              <w:autoSpaceDN w:val="0"/>
              <w:adjustRightInd w:val="0"/>
              <w:spacing w:line="300" w:lineRule="exact"/>
              <w:jc w:val="center"/>
              <w:rPr>
                <w:rFonts w:ascii="宋体" w:hAnsi="宋体"/>
                <w:color w:val="auto"/>
                <w:szCs w:val="21"/>
              </w:rPr>
            </w:pPr>
            <w:r>
              <w:rPr>
                <w:rFonts w:ascii="宋体" w:hAnsi="宋体"/>
                <w:color w:val="auto"/>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7" w:type="dxa"/>
            <w:noWrap w:val="0"/>
            <w:vAlign w:val="center"/>
          </w:tcPr>
          <w:p>
            <w:pPr>
              <w:autoSpaceDE w:val="0"/>
              <w:autoSpaceDN w:val="0"/>
              <w:adjustRightInd w:val="0"/>
              <w:spacing w:line="300" w:lineRule="exact"/>
              <w:rPr>
                <w:rFonts w:hint="eastAsia" w:ascii="宋体" w:hAnsi="宋体"/>
                <w:color w:val="auto"/>
                <w:spacing w:val="-12"/>
                <w:szCs w:val="21"/>
              </w:rPr>
            </w:pPr>
          </w:p>
        </w:tc>
        <w:tc>
          <w:tcPr>
            <w:tcW w:w="1341" w:type="dxa"/>
            <w:noWrap w:val="0"/>
            <w:vAlign w:val="center"/>
          </w:tcPr>
          <w:p>
            <w:pPr>
              <w:spacing w:line="300" w:lineRule="exact"/>
              <w:jc w:val="center"/>
              <w:rPr>
                <w:rFonts w:ascii="宋体" w:hAnsi="宋体" w:cs="Arial"/>
                <w:color w:val="auto"/>
                <w:szCs w:val="21"/>
              </w:rPr>
            </w:pPr>
            <w:r>
              <w:rPr>
                <w:rFonts w:hint="eastAsia" w:ascii="宋体" w:hAnsi="宋体" w:cs="Arial"/>
                <w:color w:val="auto"/>
                <w:szCs w:val="21"/>
              </w:rPr>
              <w:t>软件著作权</w:t>
            </w:r>
          </w:p>
        </w:tc>
        <w:tc>
          <w:tcPr>
            <w:tcW w:w="4374" w:type="dxa"/>
            <w:noWrap w:val="0"/>
            <w:vAlign w:val="center"/>
          </w:tcPr>
          <w:p>
            <w:pPr>
              <w:spacing w:line="360" w:lineRule="auto"/>
              <w:rPr>
                <w:rFonts w:hint="eastAsia" w:ascii="宋体" w:hAnsi="宋体"/>
                <w:color w:val="auto"/>
                <w:szCs w:val="21"/>
              </w:rPr>
            </w:pPr>
            <w:r>
              <w:rPr>
                <w:rFonts w:hint="eastAsia" w:ascii="宋体" w:hAnsi="宋体"/>
                <w:color w:val="auto"/>
                <w:szCs w:val="21"/>
              </w:rPr>
              <w:t>投标供应商具有丰富的软件开发技术积累，可提供本项目业务应用相关（流程可视化类、政务服务事项管理类、智能表单类、智能申请类、业务办理类、系统集成管理类）产品类别的计算机软件著作权登记证书，每提供一个得</w:t>
            </w:r>
            <w:r>
              <w:rPr>
                <w:rFonts w:ascii="宋体" w:hAnsi="宋体"/>
                <w:color w:val="auto"/>
                <w:szCs w:val="21"/>
              </w:rPr>
              <w:t>2</w:t>
            </w:r>
            <w:r>
              <w:rPr>
                <w:rFonts w:hint="eastAsia" w:ascii="宋体" w:hAnsi="宋体"/>
                <w:color w:val="auto"/>
                <w:szCs w:val="21"/>
              </w:rPr>
              <w:t>分，最高得</w:t>
            </w:r>
            <w:r>
              <w:rPr>
                <w:rFonts w:ascii="宋体" w:hAnsi="宋体"/>
                <w:color w:val="auto"/>
                <w:szCs w:val="21"/>
              </w:rPr>
              <w:t>12</w:t>
            </w:r>
            <w:r>
              <w:rPr>
                <w:rFonts w:hint="eastAsia" w:ascii="宋体" w:hAnsi="宋体"/>
                <w:color w:val="auto"/>
                <w:szCs w:val="21"/>
              </w:rPr>
              <w:t>分。</w:t>
            </w:r>
          </w:p>
        </w:tc>
        <w:tc>
          <w:tcPr>
            <w:tcW w:w="1934" w:type="dxa"/>
            <w:noWrap w:val="0"/>
            <w:vAlign w:val="center"/>
          </w:tcPr>
          <w:p>
            <w:pPr>
              <w:autoSpaceDE w:val="0"/>
              <w:autoSpaceDN w:val="0"/>
              <w:adjustRightInd w:val="0"/>
              <w:spacing w:line="300" w:lineRule="exact"/>
              <w:jc w:val="center"/>
              <w:rPr>
                <w:rFonts w:ascii="宋体" w:hAnsi="宋体"/>
                <w:color w:val="auto"/>
                <w:szCs w:val="21"/>
              </w:rPr>
            </w:pPr>
            <w:r>
              <w:rPr>
                <w:rFonts w:hint="eastAsia" w:ascii="宋体" w:hAnsi="宋体"/>
                <w:color w:val="auto"/>
                <w:szCs w:val="21"/>
              </w:rPr>
              <w:t>提供证书复印件（同一类证书不重复计分）</w:t>
            </w:r>
          </w:p>
        </w:tc>
        <w:tc>
          <w:tcPr>
            <w:tcW w:w="946" w:type="dxa"/>
            <w:noWrap w:val="0"/>
            <w:vAlign w:val="center"/>
          </w:tcPr>
          <w:p>
            <w:pPr>
              <w:autoSpaceDE w:val="0"/>
              <w:autoSpaceDN w:val="0"/>
              <w:adjustRightInd w:val="0"/>
              <w:spacing w:line="300" w:lineRule="exact"/>
              <w:jc w:val="center"/>
              <w:rPr>
                <w:rFonts w:ascii="宋体" w:hAnsi="宋体"/>
                <w:color w:val="auto"/>
                <w:szCs w:val="21"/>
              </w:rPr>
            </w:pPr>
            <w:r>
              <w:rPr>
                <w:rFonts w:ascii="宋体" w:hAnsi="宋体"/>
                <w:color w:val="auto"/>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7" w:type="dxa"/>
            <w:noWrap w:val="0"/>
            <w:vAlign w:val="center"/>
          </w:tcPr>
          <w:p>
            <w:pPr>
              <w:autoSpaceDE w:val="0"/>
              <w:autoSpaceDN w:val="0"/>
              <w:adjustRightInd w:val="0"/>
              <w:spacing w:line="300" w:lineRule="exact"/>
              <w:rPr>
                <w:rFonts w:hint="eastAsia" w:ascii="宋体" w:hAnsi="宋体"/>
                <w:color w:val="auto"/>
                <w:spacing w:val="-12"/>
                <w:szCs w:val="21"/>
              </w:rPr>
            </w:pPr>
          </w:p>
        </w:tc>
        <w:tc>
          <w:tcPr>
            <w:tcW w:w="1341" w:type="dxa"/>
            <w:noWrap w:val="0"/>
            <w:vAlign w:val="center"/>
          </w:tcPr>
          <w:p>
            <w:pPr>
              <w:spacing w:line="300" w:lineRule="exact"/>
              <w:jc w:val="center"/>
              <w:rPr>
                <w:rFonts w:ascii="宋体" w:hAnsi="宋体" w:cs="Arial"/>
                <w:color w:val="auto"/>
                <w:szCs w:val="21"/>
              </w:rPr>
            </w:pPr>
            <w:r>
              <w:rPr>
                <w:rFonts w:hint="eastAsia" w:ascii="宋体" w:hAnsi="宋体" w:cs="Arial"/>
                <w:color w:val="auto"/>
                <w:szCs w:val="21"/>
              </w:rPr>
              <w:t>业绩</w:t>
            </w:r>
          </w:p>
        </w:tc>
        <w:tc>
          <w:tcPr>
            <w:tcW w:w="4374" w:type="dxa"/>
            <w:noWrap w:val="0"/>
            <w:vAlign w:val="center"/>
          </w:tcPr>
          <w:p>
            <w:pPr>
              <w:spacing w:line="360" w:lineRule="auto"/>
              <w:rPr>
                <w:rFonts w:hint="eastAsia" w:ascii="宋体" w:hAnsi="宋体"/>
                <w:color w:val="auto"/>
                <w:szCs w:val="21"/>
              </w:rPr>
            </w:pPr>
            <w:r>
              <w:rPr>
                <w:rFonts w:hint="eastAsia" w:ascii="宋体" w:hAnsi="宋体"/>
                <w:color w:val="auto"/>
                <w:szCs w:val="21"/>
              </w:rPr>
              <w:t>自开标截止之日起前三年，投标供应商具有政务服务或公众服务信息化平台类软件开发项目业绩，建设内容需包含专题服务建设或开发，每有1个得</w:t>
            </w:r>
            <w:r>
              <w:rPr>
                <w:rFonts w:ascii="宋体" w:hAnsi="宋体"/>
                <w:color w:val="auto"/>
                <w:szCs w:val="21"/>
              </w:rPr>
              <w:t>3</w:t>
            </w:r>
            <w:r>
              <w:rPr>
                <w:rFonts w:hint="eastAsia" w:ascii="宋体" w:hAnsi="宋体"/>
                <w:color w:val="auto"/>
                <w:szCs w:val="21"/>
              </w:rPr>
              <w:t>分，最高得</w:t>
            </w:r>
            <w:r>
              <w:rPr>
                <w:rFonts w:ascii="宋体" w:hAnsi="宋体"/>
                <w:color w:val="auto"/>
                <w:szCs w:val="21"/>
              </w:rPr>
              <w:t>9</w:t>
            </w:r>
            <w:r>
              <w:rPr>
                <w:rFonts w:hint="eastAsia" w:ascii="宋体" w:hAnsi="宋体"/>
                <w:color w:val="auto"/>
                <w:szCs w:val="21"/>
              </w:rPr>
              <w:t>分。</w:t>
            </w:r>
          </w:p>
        </w:tc>
        <w:tc>
          <w:tcPr>
            <w:tcW w:w="1934" w:type="dxa"/>
            <w:noWrap w:val="0"/>
            <w:vAlign w:val="center"/>
          </w:tcPr>
          <w:p>
            <w:pPr>
              <w:autoSpaceDE w:val="0"/>
              <w:autoSpaceDN w:val="0"/>
              <w:adjustRightInd w:val="0"/>
              <w:spacing w:line="300" w:lineRule="exact"/>
              <w:jc w:val="center"/>
              <w:rPr>
                <w:rFonts w:hint="eastAsia" w:ascii="宋体" w:hAnsi="宋体"/>
                <w:color w:val="auto"/>
                <w:szCs w:val="21"/>
              </w:rPr>
            </w:pPr>
            <w:r>
              <w:rPr>
                <w:rFonts w:hint="eastAsia" w:ascii="宋体" w:hAnsi="宋体"/>
                <w:color w:val="auto"/>
                <w:szCs w:val="21"/>
              </w:rPr>
              <w:t>注：投标文件中须提供以上业绩合同复印件，如合同无法体现项目签订时间、项目内容等，须另附业主证明材料复印件</w:t>
            </w:r>
          </w:p>
        </w:tc>
        <w:tc>
          <w:tcPr>
            <w:tcW w:w="946" w:type="dxa"/>
            <w:noWrap w:val="0"/>
            <w:vAlign w:val="center"/>
          </w:tcPr>
          <w:p>
            <w:pPr>
              <w:autoSpaceDE w:val="0"/>
              <w:autoSpaceDN w:val="0"/>
              <w:adjustRightInd w:val="0"/>
              <w:spacing w:line="300" w:lineRule="exact"/>
              <w:jc w:val="center"/>
              <w:rPr>
                <w:rFonts w:ascii="宋体" w:hAnsi="宋体"/>
                <w:color w:val="auto"/>
                <w:szCs w:val="21"/>
              </w:rPr>
            </w:pPr>
            <w:r>
              <w:rPr>
                <w:rFonts w:hint="eastAsia" w:ascii="宋体" w:hAnsi="宋体"/>
                <w:color w:val="auto"/>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847" w:type="dxa"/>
            <w:noWrap w:val="0"/>
            <w:vAlign w:val="center"/>
          </w:tcPr>
          <w:p>
            <w:pPr>
              <w:autoSpaceDE w:val="0"/>
              <w:autoSpaceDN w:val="0"/>
              <w:adjustRightInd w:val="0"/>
              <w:spacing w:line="300" w:lineRule="exact"/>
              <w:jc w:val="center"/>
              <w:rPr>
                <w:rFonts w:ascii="宋体" w:hAnsi="宋体"/>
                <w:color w:val="auto"/>
                <w:spacing w:val="-12"/>
                <w:szCs w:val="21"/>
              </w:rPr>
            </w:pPr>
            <w:r>
              <w:rPr>
                <w:rFonts w:hint="eastAsia" w:ascii="宋体" w:hAnsi="宋体"/>
                <w:color w:val="auto"/>
                <w:spacing w:val="-12"/>
                <w:szCs w:val="21"/>
              </w:rPr>
              <w:t>报价部分评分</w:t>
            </w:r>
          </w:p>
        </w:tc>
        <w:tc>
          <w:tcPr>
            <w:tcW w:w="5715" w:type="dxa"/>
            <w:gridSpan w:val="2"/>
            <w:noWrap w:val="0"/>
            <w:vAlign w:val="center"/>
          </w:tcPr>
          <w:p>
            <w:pPr>
              <w:spacing w:line="300" w:lineRule="exact"/>
              <w:ind w:firstLine="420" w:firstLineChars="200"/>
              <w:rPr>
                <w:rFonts w:ascii="宋体" w:hAnsi="宋体" w:cs="Arial"/>
                <w:color w:val="auto"/>
                <w:szCs w:val="21"/>
              </w:rPr>
            </w:pPr>
            <w:r>
              <w:rPr>
                <w:rFonts w:hint="eastAsia" w:ascii="宋体" w:hAnsi="宋体" w:cs="Arial"/>
                <w:color w:val="auto"/>
                <w:szCs w:val="21"/>
              </w:rPr>
              <w:t>根据各投标人的最终有效投标报价，以满足招标文件要求且最终有效投标价格最低的投标报价为评标基准价，其价格分为满分10分。其它投标人的价格分统一按照下列公式计算：投标报价得分=(评标基准价／投标报价)×10（四舍五入，精确到小数点后二位）。</w:t>
            </w:r>
          </w:p>
        </w:tc>
        <w:tc>
          <w:tcPr>
            <w:tcW w:w="1934" w:type="dxa"/>
            <w:noWrap w:val="0"/>
            <w:vAlign w:val="center"/>
          </w:tcPr>
          <w:p>
            <w:pPr>
              <w:autoSpaceDE w:val="0"/>
              <w:autoSpaceDN w:val="0"/>
              <w:adjustRightInd w:val="0"/>
              <w:spacing w:line="300" w:lineRule="exact"/>
              <w:jc w:val="center"/>
              <w:rPr>
                <w:rFonts w:hint="eastAsia" w:ascii="宋体" w:hAnsi="宋体"/>
                <w:color w:val="auto"/>
                <w:szCs w:val="21"/>
              </w:rPr>
            </w:pPr>
            <w:r>
              <w:rPr>
                <w:rFonts w:hint="eastAsia" w:ascii="宋体" w:hAnsi="宋体"/>
                <w:color w:val="auto"/>
                <w:szCs w:val="21"/>
              </w:rPr>
              <w:t>以报价表中的金额为准</w:t>
            </w:r>
          </w:p>
        </w:tc>
        <w:tc>
          <w:tcPr>
            <w:tcW w:w="946" w:type="dxa"/>
            <w:noWrap w:val="0"/>
            <w:vAlign w:val="center"/>
          </w:tcPr>
          <w:p>
            <w:pPr>
              <w:autoSpaceDE w:val="0"/>
              <w:autoSpaceDN w:val="0"/>
              <w:adjustRightInd w:val="0"/>
              <w:spacing w:line="300" w:lineRule="exact"/>
              <w:jc w:val="center"/>
              <w:rPr>
                <w:rFonts w:ascii="宋体" w:hAnsi="宋体"/>
                <w:color w:val="auto"/>
                <w:szCs w:val="21"/>
              </w:rPr>
            </w:pPr>
            <w:r>
              <w:rPr>
                <w:rFonts w:hint="eastAsia" w:ascii="宋体" w:hAnsi="宋体"/>
                <w:color w:val="auto"/>
                <w:szCs w:val="21"/>
              </w:rPr>
              <w:t>10</w:t>
            </w:r>
          </w:p>
        </w:tc>
      </w:tr>
    </w:tbl>
    <w:p>
      <w:pPr>
        <w:numPr>
          <w:ilvl w:val="0"/>
          <w:numId w:val="0"/>
        </w:numPr>
        <w:rPr>
          <w:rFonts w:hint="eastAsia" w:ascii="宋体" w:hAnsi="宋体" w:eastAsia="宋体" w:cs="宋体"/>
          <w:color w:val="auto"/>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5DA6"/>
    <w:multiLevelType w:val="singleLevel"/>
    <w:tmpl w:val="5FFD5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75F0"/>
    <w:rsid w:val="0A631FDC"/>
    <w:rsid w:val="0A967E76"/>
    <w:rsid w:val="11C20AAC"/>
    <w:rsid w:val="163D3252"/>
    <w:rsid w:val="17A026B2"/>
    <w:rsid w:val="25981D94"/>
    <w:rsid w:val="2C555377"/>
    <w:rsid w:val="2EA53EA1"/>
    <w:rsid w:val="37EC030F"/>
    <w:rsid w:val="42C07683"/>
    <w:rsid w:val="45AD65A8"/>
    <w:rsid w:val="47303B78"/>
    <w:rsid w:val="4E275DB8"/>
    <w:rsid w:val="5C850B25"/>
    <w:rsid w:val="615549F0"/>
    <w:rsid w:val="64192675"/>
    <w:rsid w:val="657547FA"/>
    <w:rsid w:val="68130AB2"/>
    <w:rsid w:val="68683E55"/>
    <w:rsid w:val="71417F90"/>
    <w:rsid w:val="71544930"/>
    <w:rsid w:val="7A24393C"/>
    <w:rsid w:val="7D1A0F8C"/>
    <w:rsid w:val="7FAC29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semiHidden/>
    <w:qFormat/>
    <w:uiPriority w:val="99"/>
    <w:pPr>
      <w:spacing w:after="120"/>
      <w:ind w:left="420" w:leftChars="200" w:firstLine="420" w:firstLineChars="200"/>
    </w:pPr>
    <w:rPr>
      <w:rFonts w:ascii="Times New Roman" w:hAnsi="Times New Roman" w:eastAsia="宋体"/>
      <w:sz w:val="21"/>
      <w:szCs w:val="24"/>
    </w:rPr>
  </w:style>
  <w:style w:type="paragraph" w:styleId="3">
    <w:name w:val="Body Text Indent"/>
    <w:basedOn w:val="1"/>
    <w:uiPriority w:val="0"/>
    <w:pPr>
      <w:ind w:firstLine="630"/>
    </w:pPr>
    <w:rPr>
      <w:sz w:val="32"/>
      <w:szCs w:val="20"/>
    </w:rPr>
  </w:style>
  <w:style w:type="paragraph" w:styleId="4">
    <w:name w:val="annotation text"/>
    <w:basedOn w:val="1"/>
    <w:uiPriority w:val="0"/>
    <w:pPr>
      <w:jc w:val="left"/>
    </w:pPr>
    <w:rPr>
      <w:rFonts w:eastAsia="宋体"/>
      <w:kern w:val="2"/>
      <w:sz w:val="21"/>
      <w:szCs w:val="24"/>
      <w:lang w:val="en-US" w:eastAsia="zh-CN" w:bidi="ar-SA"/>
    </w:rPr>
  </w:style>
  <w:style w:type="paragraph" w:styleId="5">
    <w:name w:val="Plain Text"/>
    <w:basedOn w:val="1"/>
    <w:qFormat/>
    <w:uiPriority w:val="0"/>
    <w:rPr>
      <w:rFonts w:ascii="宋体" w:hAnsi="Courier New" w:eastAsia="华文宋体"/>
      <w:kern w:val="2"/>
      <w:sz w:val="28"/>
      <w:lang w:val="en-US" w:eastAsia="zh-CN" w:bidi="ar-SA"/>
    </w:rPr>
  </w:style>
  <w:style w:type="paragraph" w:customStyle="1" w:styleId="8">
    <w:name w:val="正文（绿盟科技）"/>
    <w:qFormat/>
    <w:uiPriority w:val="0"/>
    <w:pPr>
      <w:spacing w:line="300" w:lineRule="auto"/>
    </w:pPr>
    <w:rPr>
      <w:rFonts w:ascii="Arial" w:hAnsi="Arial" w:eastAsiaTheme="minorEastAsia" w:cstheme="minorBidi"/>
      <w:sz w:val="21"/>
      <w:szCs w:val="21"/>
      <w:lang w:val="en-US" w:eastAsia="zh-CN" w:bidi="ar-SA"/>
    </w:rPr>
  </w:style>
  <w:style w:type="paragraph" w:customStyle="1" w:styleId="9">
    <w:name w:val="彩色列表 - 着色 11"/>
    <w:basedOn w:val="1"/>
    <w:qFormat/>
    <w:uiPriority w:val="34"/>
    <w:pPr>
      <w:ind w:firstLine="420" w:firstLineChars="200"/>
      <w:jc w:val="both"/>
    </w:pPr>
    <w:rPr>
      <w:rFonts w:ascii="Calibri" w:hAnsi="Calibri" w:cs="Times New Roman"/>
      <w:color w:val="auto"/>
      <w:kern w:val="2"/>
      <w:sz w:val="21"/>
      <w:szCs w:val="22"/>
      <w:lang w:val="en-US" w:eastAsia="zh-CN"/>
    </w:rPr>
  </w:style>
  <w:style w:type="character" w:customStyle="1" w:styleId="10">
    <w:name w:val="font11"/>
    <w:basedOn w:val="7"/>
    <w:qFormat/>
    <w:uiPriority w:val="0"/>
    <w:rPr>
      <w:rFonts w:hint="eastAsia" w:ascii="宋体" w:hAnsi="宋体" w:eastAsia="宋体" w:cs="宋体"/>
      <w:color w:val="000000"/>
      <w:sz w:val="20"/>
      <w:szCs w:val="20"/>
      <w:u w:val="none"/>
    </w:rPr>
  </w:style>
  <w:style w:type="paragraph" w:customStyle="1" w:styleId="11">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jing1392255893</cp:lastModifiedBy>
  <dcterms:modified xsi:type="dcterms:W3CDTF">2021-08-31T02:03:20Z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EC0F877BAA65443E8AD252438B326C24</vt:lpwstr>
  </property>
</Properties>
</file>