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20" w:lineRule="exact"/>
        <w:jc w:val="center"/>
        <w:rPr>
          <w:rFonts w:hint="eastAsia" w:ascii="宋体" w:hAnsi="宋体"/>
          <w:b/>
          <w:sz w:val="30"/>
          <w:szCs w:val="30"/>
        </w:rPr>
      </w:pPr>
      <w:bookmarkStart w:id="0" w:name="_GoBack"/>
      <w:bookmarkEnd w:id="0"/>
      <w:r>
        <w:rPr>
          <w:rFonts w:hint="eastAsia" w:ascii="宋体" w:hAnsi="宋体"/>
          <w:b/>
          <w:sz w:val="30"/>
          <w:szCs w:val="30"/>
        </w:rPr>
        <w:t>2022年铜陵学院中文纸质图书采购项目需求</w:t>
      </w:r>
    </w:p>
    <w:p>
      <w:pPr>
        <w:adjustRightInd w:val="0"/>
        <w:snapToGrid w:val="0"/>
        <w:spacing w:line="420" w:lineRule="exact"/>
        <w:jc w:val="center"/>
        <w:rPr>
          <w:rFonts w:hint="eastAsia" w:ascii="宋体" w:hAnsi="宋体"/>
          <w:sz w:val="24"/>
        </w:rPr>
      </w:pPr>
      <w:r>
        <w:rPr>
          <w:rFonts w:hint="eastAsia" w:ascii="宋体" w:hAnsi="宋体"/>
          <w:sz w:val="24"/>
        </w:rPr>
        <w:t xml:space="preserve"> </w:t>
      </w:r>
    </w:p>
    <w:p>
      <w:pPr>
        <w:numPr>
          <w:ilvl w:val="0"/>
          <w:numId w:val="1"/>
        </w:numPr>
        <w:adjustRightInd w:val="0"/>
        <w:snapToGrid w:val="0"/>
        <w:spacing w:line="420" w:lineRule="exact"/>
        <w:jc w:val="left"/>
        <w:rPr>
          <w:rFonts w:hint="eastAsia" w:ascii="宋体" w:hAnsi="宋体"/>
          <w:b/>
          <w:sz w:val="24"/>
        </w:rPr>
      </w:pPr>
      <w:r>
        <w:rPr>
          <w:rFonts w:hint="eastAsia" w:ascii="宋体" w:hAnsi="宋体"/>
          <w:b/>
          <w:sz w:val="24"/>
        </w:rPr>
        <w:t>项目基本情况</w:t>
      </w:r>
    </w:p>
    <w:p>
      <w:pPr>
        <w:ind w:firstLine="424" w:firstLineChars="202"/>
        <w:rPr>
          <w:rFonts w:hint="eastAsia" w:ascii="宋体" w:hAnsi="宋体"/>
          <w:szCs w:val="28"/>
        </w:rPr>
      </w:pPr>
      <w:r>
        <w:rPr>
          <w:rFonts w:hint="eastAsia" w:ascii="宋体" w:hAnsi="宋体"/>
        </w:rPr>
        <w:t>根据铜陵学院教学</w:t>
      </w:r>
      <w:r>
        <w:rPr>
          <w:rFonts w:ascii="宋体" w:hAnsi="宋体"/>
        </w:rPr>
        <w:t>与科研的</w:t>
      </w:r>
      <w:r>
        <w:rPr>
          <w:rFonts w:hint="eastAsia" w:ascii="宋体" w:hAnsi="宋体"/>
        </w:rPr>
        <w:t>需要</w:t>
      </w:r>
      <w:r>
        <w:rPr>
          <w:rFonts w:ascii="宋体" w:hAnsi="宋体"/>
        </w:rPr>
        <w:t>以及</w:t>
      </w:r>
      <w:r>
        <w:rPr>
          <w:rFonts w:hint="eastAsia" w:ascii="宋体" w:hAnsi="宋体"/>
        </w:rPr>
        <w:t>依据</w:t>
      </w:r>
      <w:r>
        <w:rPr>
          <w:rFonts w:ascii="宋体" w:hAnsi="宋体"/>
        </w:rPr>
        <w:t>教育部</w:t>
      </w:r>
      <w:r>
        <w:rPr>
          <w:rFonts w:hint="eastAsia" w:ascii="宋体" w:hAnsi="宋体"/>
        </w:rPr>
        <w:t>《普通</w:t>
      </w:r>
      <w:r>
        <w:rPr>
          <w:rFonts w:ascii="宋体" w:hAnsi="宋体"/>
        </w:rPr>
        <w:t>高等学校图书馆评估指标</w:t>
      </w:r>
      <w:r>
        <w:rPr>
          <w:rFonts w:hint="eastAsia" w:ascii="宋体" w:hAnsi="宋体"/>
        </w:rPr>
        <w:t>》的规定，本次招标采购图书金额为433万元（实洋），采购人为综合类本科院校，采购内容为中文纸质图书。</w:t>
      </w:r>
    </w:p>
    <w:p>
      <w:pPr>
        <w:adjustRightInd w:val="0"/>
        <w:snapToGrid w:val="0"/>
        <w:spacing w:line="420" w:lineRule="exact"/>
        <w:ind w:firstLine="482" w:firstLineChars="200"/>
        <w:jc w:val="left"/>
        <w:rPr>
          <w:rFonts w:hint="eastAsia" w:ascii="宋体" w:hAnsi="宋体"/>
          <w:b/>
          <w:sz w:val="24"/>
        </w:rPr>
      </w:pPr>
      <w:r>
        <w:rPr>
          <w:rFonts w:hint="eastAsia" w:ascii="宋体" w:hAnsi="宋体"/>
          <w:b/>
          <w:sz w:val="24"/>
        </w:rPr>
        <w:t>二、技术方案或服务的内容、范围</w:t>
      </w:r>
    </w:p>
    <w:p>
      <w:pPr>
        <w:adjustRightInd w:val="0"/>
        <w:snapToGrid w:val="0"/>
        <w:spacing w:line="420" w:lineRule="exact"/>
        <w:ind w:firstLine="482" w:firstLineChars="200"/>
        <w:jc w:val="left"/>
        <w:rPr>
          <w:rFonts w:hint="eastAsia" w:ascii="宋体" w:hAnsi="宋体"/>
          <w:b/>
          <w:sz w:val="24"/>
        </w:rPr>
      </w:pPr>
      <w:r>
        <w:rPr>
          <w:rFonts w:hint="eastAsia" w:ascii="宋体" w:hAnsi="宋体"/>
          <w:b/>
          <w:sz w:val="24"/>
        </w:rPr>
        <w:t>1.技术方案或服务内容、范围</w:t>
      </w:r>
    </w:p>
    <w:p>
      <w:pPr>
        <w:ind w:firstLine="424" w:firstLineChars="202"/>
        <w:rPr>
          <w:rFonts w:hint="eastAsia" w:ascii="宋体" w:hAnsi="宋体"/>
          <w:szCs w:val="28"/>
        </w:rPr>
      </w:pPr>
      <w:r>
        <w:rPr>
          <w:rFonts w:ascii="宋体" w:hAnsi="宋体"/>
        </w:rPr>
        <w:t>本项目</w:t>
      </w:r>
      <w:r>
        <w:rPr>
          <w:rFonts w:hint="eastAsia" w:ascii="宋体" w:hAnsi="宋体"/>
        </w:rPr>
        <w:t>共分4个包，每个包选择一名中标单位，</w:t>
      </w:r>
      <w:r>
        <w:t>如果同一投标人在四个包中同时排名第一，按照包号自然顺序确定中标单位，其他包</w:t>
      </w:r>
      <w:r>
        <w:rPr>
          <w:rFonts w:hint="eastAsia"/>
        </w:rPr>
        <w:t>可算有效投标人但</w:t>
      </w:r>
      <w:r>
        <w:rPr>
          <w:rFonts w:ascii="宋体" w:hAnsi="宋体"/>
          <w:szCs w:val="28"/>
        </w:rPr>
        <w:t>不再参与中标候选人排序</w:t>
      </w:r>
      <w:r>
        <w:rPr>
          <w:rFonts w:hint="eastAsia" w:ascii="宋体" w:hAnsi="宋体"/>
          <w:szCs w:val="28"/>
        </w:rPr>
        <w:t>。</w:t>
      </w:r>
    </w:p>
    <w:p>
      <w:pPr>
        <w:ind w:firstLine="424" w:firstLineChars="202"/>
        <w:rPr>
          <w:rFonts w:hint="eastAsia" w:ascii="宋体" w:hAnsi="宋体"/>
          <w:szCs w:val="28"/>
        </w:rPr>
      </w:pPr>
      <w:r>
        <w:rPr>
          <w:rFonts w:hint="eastAsia" w:ascii="宋体" w:hAnsi="宋体"/>
          <w:szCs w:val="28"/>
        </w:rPr>
        <w:t>第1包：经济、社会科学、建筑类图书</w:t>
      </w:r>
    </w:p>
    <w:p>
      <w:pPr>
        <w:rPr>
          <w:rFonts w:hint="eastAsia" w:ascii="宋体" w:hAnsi="宋体"/>
          <w:szCs w:val="28"/>
        </w:rPr>
      </w:pPr>
      <w:r>
        <w:rPr>
          <w:rFonts w:hint="eastAsia" w:ascii="宋体" w:hAnsi="宋体"/>
          <w:szCs w:val="28"/>
        </w:rPr>
        <w:t>采购金额163万元（实洋），主要采购2020-2022年度出版的全新、正版图书。重点采购铜陵学院各学科专业性图书及教材教辅图书。</w:t>
      </w:r>
    </w:p>
    <w:p>
      <w:pPr>
        <w:ind w:firstLine="424" w:firstLineChars="202"/>
        <w:rPr>
          <w:rFonts w:hint="eastAsia" w:ascii="宋体" w:hAnsi="宋体"/>
          <w:szCs w:val="28"/>
        </w:rPr>
      </w:pPr>
      <w:r>
        <w:rPr>
          <w:rFonts w:hint="eastAsia" w:ascii="宋体" w:hAnsi="宋体"/>
          <w:szCs w:val="28"/>
        </w:rPr>
        <w:t>第2包：语言、文学、艺术、计算机类图书</w:t>
      </w:r>
    </w:p>
    <w:p>
      <w:pPr>
        <w:rPr>
          <w:rFonts w:hint="eastAsia" w:ascii="宋体" w:hAnsi="宋体"/>
          <w:szCs w:val="28"/>
        </w:rPr>
      </w:pPr>
      <w:r>
        <w:rPr>
          <w:rFonts w:hint="eastAsia" w:ascii="宋体" w:hAnsi="宋体"/>
          <w:szCs w:val="28"/>
        </w:rPr>
        <w:t>采购金额100万元（实洋），主要采购2020-2022年度出版的全新、正版图书。重点采购铜陵学院各学科专业性图书及教材教辅图书。</w:t>
      </w:r>
    </w:p>
    <w:p>
      <w:pPr>
        <w:ind w:firstLine="424" w:firstLineChars="202"/>
        <w:rPr>
          <w:rFonts w:hint="eastAsia" w:ascii="宋体" w:hAnsi="宋体"/>
          <w:szCs w:val="28"/>
        </w:rPr>
      </w:pPr>
      <w:r>
        <w:rPr>
          <w:rFonts w:hint="eastAsia" w:ascii="宋体" w:hAnsi="宋体"/>
          <w:szCs w:val="28"/>
        </w:rPr>
        <w:t>第3包：思政、哲学、法律、机电类图书</w:t>
      </w:r>
    </w:p>
    <w:p>
      <w:pPr>
        <w:rPr>
          <w:rFonts w:hint="eastAsia" w:ascii="宋体" w:hAnsi="宋体"/>
          <w:szCs w:val="28"/>
        </w:rPr>
      </w:pPr>
      <w:r>
        <w:rPr>
          <w:rFonts w:hint="eastAsia" w:ascii="宋体" w:hAnsi="宋体"/>
          <w:szCs w:val="28"/>
        </w:rPr>
        <w:t>采购金额90万元（实洋），主要采购2020-2022年度出版的全新、正版图书。重点采购铜陵学院各学科专业性图书及教材教辅图书。</w:t>
      </w:r>
    </w:p>
    <w:p>
      <w:pPr>
        <w:ind w:firstLine="424" w:firstLineChars="202"/>
        <w:rPr>
          <w:rFonts w:hint="eastAsia" w:ascii="宋体" w:hAnsi="宋体"/>
          <w:szCs w:val="28"/>
        </w:rPr>
      </w:pPr>
      <w:r>
        <w:rPr>
          <w:rFonts w:hint="eastAsia" w:ascii="宋体" w:hAnsi="宋体"/>
          <w:szCs w:val="28"/>
        </w:rPr>
        <w:t>第4包：教育、历史、军事、自然科学（排除1、2、3包中已包含的类）类图书</w:t>
      </w:r>
    </w:p>
    <w:p>
      <w:pPr>
        <w:rPr>
          <w:rFonts w:hint="eastAsia" w:ascii="宋体" w:hAnsi="宋体"/>
          <w:szCs w:val="28"/>
        </w:rPr>
      </w:pPr>
      <w:r>
        <w:rPr>
          <w:rFonts w:hint="eastAsia" w:ascii="宋体" w:hAnsi="宋体"/>
          <w:szCs w:val="28"/>
        </w:rPr>
        <w:t>采购金额80万元（实洋），主要采购2020-2022年度出版的全新、正版图书。重点采购铜陵学院各学科专业性图书及教材教辅图书。</w:t>
      </w:r>
    </w:p>
    <w:p>
      <w:pPr>
        <w:adjustRightInd w:val="0"/>
        <w:snapToGrid w:val="0"/>
        <w:spacing w:line="420" w:lineRule="exact"/>
        <w:ind w:firstLine="482" w:firstLineChars="200"/>
        <w:jc w:val="left"/>
        <w:rPr>
          <w:rFonts w:hint="eastAsia" w:ascii="宋体" w:hAnsi="宋体"/>
          <w:b/>
          <w:sz w:val="24"/>
        </w:rPr>
      </w:pPr>
      <w:r>
        <w:rPr>
          <w:rFonts w:hint="eastAsia" w:ascii="宋体" w:hAnsi="宋体"/>
          <w:b/>
          <w:sz w:val="24"/>
        </w:rPr>
        <w:t>2.采购需求表</w:t>
      </w:r>
    </w:p>
    <w:tbl>
      <w:tblPr>
        <w:tblStyle w:val="4"/>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615"/>
        <w:gridCol w:w="40"/>
        <w:gridCol w:w="4719"/>
        <w:gridCol w:w="426"/>
        <w:gridCol w:w="366"/>
        <w:gridCol w:w="666"/>
        <w:gridCol w:w="612"/>
        <w:gridCol w:w="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adjustRightInd w:val="0"/>
              <w:snapToGrid w:val="0"/>
              <w:spacing w:line="420" w:lineRule="exact"/>
              <w:jc w:val="center"/>
              <w:rPr>
                <w:rFonts w:ascii="宋体" w:hAnsi="宋体"/>
                <w:sz w:val="15"/>
                <w:szCs w:val="15"/>
              </w:rPr>
            </w:pPr>
            <w:r>
              <w:rPr>
                <w:rFonts w:hint="eastAsia" w:ascii="宋体" w:hAnsi="宋体"/>
                <w:sz w:val="15"/>
                <w:szCs w:val="15"/>
              </w:rPr>
              <w:t>序号</w:t>
            </w:r>
          </w:p>
        </w:tc>
        <w:tc>
          <w:tcPr>
            <w:tcW w:w="615" w:type="dxa"/>
            <w:vAlign w:val="center"/>
          </w:tcPr>
          <w:p>
            <w:pPr>
              <w:adjustRightInd w:val="0"/>
              <w:snapToGrid w:val="0"/>
              <w:spacing w:line="420" w:lineRule="exact"/>
              <w:jc w:val="center"/>
              <w:rPr>
                <w:rFonts w:ascii="宋体" w:hAnsi="宋体"/>
                <w:sz w:val="15"/>
                <w:szCs w:val="15"/>
              </w:rPr>
            </w:pPr>
            <w:r>
              <w:rPr>
                <w:rFonts w:hint="eastAsia" w:ascii="宋体" w:hAnsi="宋体"/>
                <w:sz w:val="15"/>
                <w:szCs w:val="15"/>
              </w:rPr>
              <w:t>品目名称</w:t>
            </w:r>
          </w:p>
        </w:tc>
        <w:tc>
          <w:tcPr>
            <w:tcW w:w="4759" w:type="dxa"/>
            <w:gridSpan w:val="2"/>
            <w:vAlign w:val="center"/>
          </w:tcPr>
          <w:p>
            <w:pPr>
              <w:adjustRightInd w:val="0"/>
              <w:snapToGrid w:val="0"/>
              <w:spacing w:line="420" w:lineRule="exact"/>
              <w:jc w:val="center"/>
              <w:rPr>
                <w:rFonts w:ascii="宋体" w:hAnsi="宋体"/>
                <w:sz w:val="15"/>
                <w:szCs w:val="15"/>
              </w:rPr>
            </w:pPr>
            <w:r>
              <w:rPr>
                <w:rFonts w:hint="eastAsia" w:ascii="宋体" w:hAnsi="宋体"/>
                <w:sz w:val="15"/>
                <w:szCs w:val="15"/>
              </w:rPr>
              <w:t>技术</w:t>
            </w:r>
            <w:r>
              <w:rPr>
                <w:rFonts w:ascii="宋体" w:hAnsi="宋体"/>
                <w:sz w:val="15"/>
                <w:szCs w:val="15"/>
              </w:rPr>
              <w:t>参数要求</w:t>
            </w:r>
          </w:p>
        </w:tc>
        <w:tc>
          <w:tcPr>
            <w:tcW w:w="426" w:type="dxa"/>
            <w:vAlign w:val="center"/>
          </w:tcPr>
          <w:p>
            <w:pPr>
              <w:adjustRightInd w:val="0"/>
              <w:snapToGrid w:val="0"/>
              <w:spacing w:line="420" w:lineRule="exact"/>
              <w:jc w:val="center"/>
              <w:rPr>
                <w:rFonts w:ascii="宋体" w:hAnsi="宋体"/>
                <w:sz w:val="15"/>
                <w:szCs w:val="15"/>
              </w:rPr>
            </w:pPr>
            <w:r>
              <w:rPr>
                <w:rFonts w:hint="eastAsia" w:ascii="宋体" w:hAnsi="宋体"/>
                <w:sz w:val="15"/>
                <w:szCs w:val="15"/>
              </w:rPr>
              <w:t>数量</w:t>
            </w:r>
          </w:p>
        </w:tc>
        <w:tc>
          <w:tcPr>
            <w:tcW w:w="366" w:type="dxa"/>
            <w:vAlign w:val="center"/>
          </w:tcPr>
          <w:p>
            <w:pPr>
              <w:adjustRightInd w:val="0"/>
              <w:snapToGrid w:val="0"/>
              <w:spacing w:line="420" w:lineRule="exact"/>
              <w:jc w:val="center"/>
              <w:rPr>
                <w:rFonts w:ascii="宋体" w:hAnsi="宋体"/>
                <w:sz w:val="15"/>
                <w:szCs w:val="15"/>
              </w:rPr>
            </w:pPr>
            <w:r>
              <w:rPr>
                <w:rFonts w:hint="eastAsia" w:ascii="宋体" w:hAnsi="宋体"/>
                <w:sz w:val="15"/>
                <w:szCs w:val="15"/>
              </w:rPr>
              <w:t>单位</w:t>
            </w:r>
          </w:p>
        </w:tc>
        <w:tc>
          <w:tcPr>
            <w:tcW w:w="666" w:type="dxa"/>
            <w:vAlign w:val="center"/>
          </w:tcPr>
          <w:p>
            <w:pPr>
              <w:adjustRightInd w:val="0"/>
              <w:snapToGrid w:val="0"/>
              <w:spacing w:line="420" w:lineRule="exact"/>
              <w:jc w:val="center"/>
              <w:rPr>
                <w:rFonts w:ascii="宋体" w:hAnsi="宋体"/>
                <w:sz w:val="15"/>
                <w:szCs w:val="15"/>
              </w:rPr>
            </w:pPr>
            <w:r>
              <w:rPr>
                <w:rFonts w:hint="eastAsia" w:ascii="宋体" w:hAnsi="宋体"/>
                <w:sz w:val="15"/>
                <w:szCs w:val="15"/>
              </w:rPr>
              <w:t>单价（元）</w:t>
            </w:r>
          </w:p>
        </w:tc>
        <w:tc>
          <w:tcPr>
            <w:tcW w:w="612" w:type="dxa"/>
            <w:vAlign w:val="center"/>
          </w:tcPr>
          <w:p>
            <w:pPr>
              <w:adjustRightInd w:val="0"/>
              <w:snapToGrid w:val="0"/>
              <w:spacing w:line="420" w:lineRule="exact"/>
              <w:jc w:val="center"/>
              <w:rPr>
                <w:rFonts w:hint="eastAsia" w:ascii="宋体" w:hAnsi="宋体"/>
                <w:sz w:val="15"/>
                <w:szCs w:val="15"/>
              </w:rPr>
            </w:pPr>
            <w:r>
              <w:rPr>
                <w:rFonts w:hint="eastAsia" w:ascii="宋体" w:hAnsi="宋体"/>
                <w:sz w:val="15"/>
                <w:szCs w:val="15"/>
              </w:rPr>
              <w:t>充分竞争情况</w:t>
            </w:r>
          </w:p>
        </w:tc>
        <w:tc>
          <w:tcPr>
            <w:tcW w:w="492" w:type="dxa"/>
            <w:vAlign w:val="center"/>
          </w:tcPr>
          <w:p>
            <w:pPr>
              <w:adjustRightInd w:val="0"/>
              <w:snapToGrid w:val="0"/>
              <w:spacing w:line="420" w:lineRule="exact"/>
              <w:jc w:val="center"/>
              <w:rPr>
                <w:rFonts w:hint="eastAsia" w:ascii="宋体" w:hAnsi="宋体"/>
                <w:sz w:val="15"/>
                <w:szCs w:val="15"/>
              </w:rPr>
            </w:pPr>
            <w:r>
              <w:rPr>
                <w:rFonts w:hint="eastAsia" w:ascii="宋体" w:hAnsi="宋体"/>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adjustRightInd w:val="0"/>
              <w:snapToGrid w:val="0"/>
              <w:spacing w:line="420" w:lineRule="exact"/>
              <w:jc w:val="center"/>
              <w:rPr>
                <w:rFonts w:ascii="宋体" w:hAnsi="宋体"/>
                <w:szCs w:val="21"/>
              </w:rPr>
            </w:pPr>
            <w:r>
              <w:rPr>
                <w:rFonts w:hint="eastAsia" w:ascii="宋体" w:hAnsi="宋体"/>
                <w:szCs w:val="21"/>
              </w:rPr>
              <w:t>1</w:t>
            </w:r>
          </w:p>
        </w:tc>
        <w:tc>
          <w:tcPr>
            <w:tcW w:w="655" w:type="dxa"/>
            <w:gridSpan w:val="2"/>
            <w:vAlign w:val="center"/>
          </w:tcPr>
          <w:p>
            <w:pPr>
              <w:adjustRightInd w:val="0"/>
              <w:snapToGrid w:val="0"/>
              <w:spacing w:line="420" w:lineRule="exact"/>
              <w:rPr>
                <w:rFonts w:ascii="宋体" w:hAnsi="宋体"/>
                <w:szCs w:val="21"/>
              </w:rPr>
            </w:pPr>
            <w:r>
              <w:rPr>
                <w:rFonts w:hint="eastAsia" w:ascii="宋体" w:hAnsi="宋体" w:cs="宋体"/>
                <w:kern w:val="0"/>
                <w:szCs w:val="21"/>
              </w:rPr>
              <w:t>中文纸质图书</w:t>
            </w:r>
          </w:p>
        </w:tc>
        <w:tc>
          <w:tcPr>
            <w:tcW w:w="4719" w:type="dxa"/>
          </w:tcPr>
          <w:p>
            <w:pPr>
              <w:rPr>
                <w:rFonts w:hint="eastAsia" w:ascii="宋体" w:hAnsi="宋体"/>
                <w:sz w:val="18"/>
                <w:szCs w:val="18"/>
              </w:rPr>
            </w:pPr>
            <w:r>
              <w:rPr>
                <w:rFonts w:hint="eastAsia" w:ascii="宋体" w:hAnsi="宋体"/>
                <w:sz w:val="18"/>
                <w:szCs w:val="18"/>
              </w:rPr>
              <w:t>、采购要求：</w:t>
            </w:r>
          </w:p>
          <w:p>
            <w:pPr>
              <w:rPr>
                <w:rFonts w:hint="eastAsia" w:ascii="宋体" w:hAnsi="宋体"/>
                <w:sz w:val="18"/>
                <w:szCs w:val="18"/>
              </w:rPr>
            </w:pPr>
            <w:r>
              <w:rPr>
                <w:rFonts w:hint="eastAsia" w:ascii="宋体" w:hAnsi="宋体"/>
                <w:sz w:val="18"/>
                <w:szCs w:val="18"/>
              </w:rPr>
              <w:t>1、★投标人必须免费提供MARC采访、编目数据、RFID图书标签及数据转换加工和图书全加工服务。</w:t>
            </w:r>
          </w:p>
          <w:p>
            <w:pPr>
              <w:rPr>
                <w:rFonts w:hint="eastAsia" w:ascii="宋体" w:hAnsi="宋体"/>
                <w:sz w:val="18"/>
                <w:szCs w:val="18"/>
              </w:rPr>
            </w:pPr>
            <w:r>
              <w:rPr>
                <w:rFonts w:hint="eastAsia" w:ascii="宋体" w:hAnsi="宋体"/>
                <w:sz w:val="18"/>
                <w:szCs w:val="18"/>
              </w:rPr>
              <w:t>2、投标人应建有功能完善、专业性强的图书电子商务网站（投标时须提供网址供现场查验）。具有书目查询、报订、汇总统计等网上订购功能。并能免费提供所订图书网上查重服务。</w:t>
            </w:r>
          </w:p>
          <w:p>
            <w:pPr>
              <w:rPr>
                <w:rFonts w:hint="eastAsia" w:ascii="宋体" w:hAnsi="宋体"/>
                <w:sz w:val="18"/>
                <w:szCs w:val="18"/>
              </w:rPr>
            </w:pPr>
            <w:r>
              <w:rPr>
                <w:rFonts w:hint="eastAsia" w:ascii="宋体" w:hAnsi="宋体"/>
                <w:sz w:val="18"/>
                <w:szCs w:val="18"/>
              </w:rPr>
              <w:t>3、本次采购为2020-2022年度出版的全新、正版图书。重点采购铜陵学院各学科专业性图书及教材教辅图书。投标人应具备与我校重点专业相关出版社有良好的供货关系。其中必须包括采购方重点采购的30家出版社（请按下列顺序单列）：</w:t>
            </w:r>
          </w:p>
          <w:p>
            <w:pPr>
              <w:spacing w:line="320" w:lineRule="exact"/>
              <w:ind w:firstLine="360" w:firstLineChars="200"/>
              <w:rPr>
                <w:rFonts w:hint="eastAsia" w:ascii="宋体" w:hAnsi="宋体"/>
                <w:sz w:val="18"/>
                <w:szCs w:val="18"/>
              </w:rPr>
            </w:pP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,1)</w:instrText>
            </w:r>
            <w:r>
              <w:rPr>
                <w:rFonts w:hint="eastAsia" w:cs="华文仿宋"/>
                <w:bCs/>
                <w:sz w:val="18"/>
                <w:szCs w:val="18"/>
              </w:rPr>
              <w:fldChar w:fldCharType="end"/>
            </w:r>
            <w:r>
              <w:rPr>
                <w:rFonts w:hint="eastAsia" w:ascii="宋体" w:hAnsi="宋体"/>
                <w:sz w:val="18"/>
                <w:szCs w:val="18"/>
              </w:rPr>
              <w:t>北京大学出版社、</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,2)</w:instrText>
            </w:r>
            <w:r>
              <w:rPr>
                <w:rFonts w:hint="eastAsia" w:cs="华文仿宋"/>
                <w:bCs/>
                <w:sz w:val="18"/>
                <w:szCs w:val="18"/>
              </w:rPr>
              <w:fldChar w:fldCharType="end"/>
            </w:r>
            <w:r>
              <w:rPr>
                <w:rFonts w:hint="eastAsia" w:ascii="宋体" w:hAnsi="宋体"/>
                <w:sz w:val="18"/>
                <w:szCs w:val="18"/>
              </w:rPr>
              <w:t>清华大学出版社、</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,3)</w:instrText>
            </w:r>
            <w:r>
              <w:rPr>
                <w:rFonts w:hint="eastAsia" w:cs="华文仿宋"/>
                <w:bCs/>
                <w:sz w:val="18"/>
                <w:szCs w:val="18"/>
              </w:rPr>
              <w:fldChar w:fldCharType="end"/>
            </w:r>
            <w:r>
              <w:rPr>
                <w:rFonts w:hint="eastAsia" w:ascii="宋体" w:hAnsi="宋体"/>
                <w:sz w:val="18"/>
                <w:szCs w:val="18"/>
              </w:rPr>
              <w:t>中国人民大学出版社、</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,4)</w:instrText>
            </w:r>
            <w:r>
              <w:rPr>
                <w:rFonts w:hint="eastAsia" w:cs="华文仿宋"/>
                <w:bCs/>
                <w:sz w:val="18"/>
                <w:szCs w:val="18"/>
              </w:rPr>
              <w:fldChar w:fldCharType="end"/>
            </w:r>
            <w:r>
              <w:rPr>
                <w:rFonts w:hint="eastAsia" w:ascii="宋体" w:hAnsi="宋体"/>
                <w:sz w:val="18"/>
                <w:szCs w:val="18"/>
              </w:rPr>
              <w:t>上海财经大学出版社、</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,5)</w:instrText>
            </w:r>
            <w:r>
              <w:rPr>
                <w:rFonts w:hint="eastAsia" w:cs="华文仿宋"/>
                <w:bCs/>
                <w:sz w:val="18"/>
                <w:szCs w:val="18"/>
              </w:rPr>
              <w:fldChar w:fldCharType="end"/>
            </w:r>
            <w:r>
              <w:rPr>
                <w:rFonts w:hint="eastAsia" w:ascii="宋体" w:hAnsi="宋体"/>
                <w:sz w:val="18"/>
                <w:szCs w:val="18"/>
              </w:rPr>
              <w:t>东北财经大学出版社、</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,6)</w:instrText>
            </w:r>
            <w:r>
              <w:rPr>
                <w:rFonts w:hint="eastAsia" w:cs="华文仿宋"/>
                <w:bCs/>
                <w:sz w:val="18"/>
                <w:szCs w:val="18"/>
              </w:rPr>
              <w:fldChar w:fldCharType="end"/>
            </w:r>
            <w:r>
              <w:rPr>
                <w:rFonts w:hint="eastAsia" w:ascii="宋体" w:hAnsi="宋体"/>
                <w:sz w:val="18"/>
                <w:szCs w:val="18"/>
              </w:rPr>
              <w:t>西南财经大学出版社、</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,7)</w:instrText>
            </w:r>
            <w:r>
              <w:rPr>
                <w:rFonts w:hint="eastAsia" w:cs="华文仿宋"/>
                <w:bCs/>
                <w:sz w:val="18"/>
                <w:szCs w:val="18"/>
              </w:rPr>
              <w:fldChar w:fldCharType="end"/>
            </w:r>
            <w:r>
              <w:rPr>
                <w:rFonts w:hint="eastAsia" w:ascii="宋体" w:hAnsi="宋体"/>
                <w:sz w:val="18"/>
                <w:szCs w:val="18"/>
              </w:rPr>
              <w:t>浙江大学出版社、</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,8)</w:instrText>
            </w:r>
            <w:r>
              <w:rPr>
                <w:rFonts w:hint="eastAsia" w:cs="华文仿宋"/>
                <w:bCs/>
                <w:sz w:val="18"/>
                <w:szCs w:val="18"/>
              </w:rPr>
              <w:fldChar w:fldCharType="end"/>
            </w:r>
            <w:r>
              <w:rPr>
                <w:rFonts w:hint="eastAsia" w:ascii="宋体" w:hAnsi="宋体"/>
                <w:sz w:val="18"/>
                <w:szCs w:val="18"/>
              </w:rPr>
              <w:t>中国财政经济出版社、</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,9)</w:instrText>
            </w:r>
            <w:r>
              <w:rPr>
                <w:rFonts w:hint="eastAsia" w:cs="华文仿宋"/>
                <w:bCs/>
                <w:sz w:val="18"/>
                <w:szCs w:val="18"/>
              </w:rPr>
              <w:fldChar w:fldCharType="end"/>
            </w:r>
            <w:r>
              <w:rPr>
                <w:rFonts w:hint="eastAsia" w:ascii="宋体" w:hAnsi="宋体"/>
                <w:sz w:val="18"/>
                <w:szCs w:val="18"/>
              </w:rPr>
              <w:t>中国经济出版社、</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,10)</w:instrText>
            </w:r>
            <w:r>
              <w:rPr>
                <w:rFonts w:hint="eastAsia" w:cs="华文仿宋"/>
                <w:bCs/>
                <w:sz w:val="18"/>
                <w:szCs w:val="18"/>
              </w:rPr>
              <w:fldChar w:fldCharType="end"/>
            </w:r>
            <w:r>
              <w:rPr>
                <w:rFonts w:hint="eastAsia" w:ascii="宋体" w:hAnsi="宋体"/>
                <w:sz w:val="18"/>
                <w:szCs w:val="18"/>
              </w:rPr>
              <w:t>中国金融出版社、</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,11)</w:instrText>
            </w:r>
            <w:r>
              <w:rPr>
                <w:rFonts w:hint="eastAsia" w:cs="华文仿宋"/>
                <w:bCs/>
                <w:sz w:val="18"/>
                <w:szCs w:val="18"/>
              </w:rPr>
              <w:fldChar w:fldCharType="end"/>
            </w:r>
            <w:r>
              <w:rPr>
                <w:rFonts w:hint="eastAsia" w:ascii="宋体" w:hAnsi="宋体"/>
                <w:sz w:val="18"/>
                <w:szCs w:val="18"/>
              </w:rPr>
              <w:t>经济管理出版社、</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,12)</w:instrText>
            </w:r>
            <w:r>
              <w:rPr>
                <w:rFonts w:hint="eastAsia" w:cs="华文仿宋"/>
                <w:bCs/>
                <w:sz w:val="18"/>
                <w:szCs w:val="18"/>
              </w:rPr>
              <w:fldChar w:fldCharType="end"/>
            </w:r>
            <w:r>
              <w:rPr>
                <w:rFonts w:hint="eastAsia" w:cs="华文仿宋"/>
                <w:bCs/>
                <w:sz w:val="18"/>
                <w:szCs w:val="18"/>
              </w:rPr>
              <w:t>中国</w:t>
            </w:r>
            <w:r>
              <w:rPr>
                <w:rFonts w:hint="eastAsia" w:ascii="宋体" w:hAnsi="宋体"/>
                <w:sz w:val="18"/>
                <w:szCs w:val="18"/>
              </w:rPr>
              <w:t>社会科学出版社 、</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,13)</w:instrText>
            </w:r>
            <w:r>
              <w:rPr>
                <w:rFonts w:hint="eastAsia" w:cs="华文仿宋"/>
                <w:bCs/>
                <w:sz w:val="18"/>
                <w:szCs w:val="18"/>
              </w:rPr>
              <w:fldChar w:fldCharType="end"/>
            </w:r>
            <w:r>
              <w:rPr>
                <w:rFonts w:hint="eastAsia" w:ascii="宋体" w:hAnsi="宋体"/>
                <w:sz w:val="18"/>
                <w:szCs w:val="18"/>
              </w:rPr>
              <w:t>中信出版社、</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,14)</w:instrText>
            </w:r>
            <w:r>
              <w:rPr>
                <w:rFonts w:hint="eastAsia" w:cs="华文仿宋"/>
                <w:bCs/>
                <w:sz w:val="18"/>
                <w:szCs w:val="18"/>
              </w:rPr>
              <w:fldChar w:fldCharType="end"/>
            </w:r>
            <w:r>
              <w:rPr>
                <w:rFonts w:hint="eastAsia" w:ascii="宋体" w:hAnsi="宋体"/>
                <w:sz w:val="18"/>
                <w:szCs w:val="18"/>
              </w:rPr>
              <w:t>中国法制出版社、</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,15)</w:instrText>
            </w:r>
            <w:r>
              <w:rPr>
                <w:rFonts w:hint="eastAsia" w:cs="华文仿宋"/>
                <w:bCs/>
                <w:sz w:val="18"/>
                <w:szCs w:val="18"/>
              </w:rPr>
              <w:fldChar w:fldCharType="end"/>
            </w:r>
            <w:r>
              <w:rPr>
                <w:rFonts w:hint="eastAsia" w:ascii="宋体" w:hAnsi="宋体"/>
                <w:sz w:val="18"/>
                <w:szCs w:val="18"/>
              </w:rPr>
              <w:t>科学出版社、</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,16)</w:instrText>
            </w:r>
            <w:r>
              <w:rPr>
                <w:rFonts w:hint="eastAsia" w:cs="华文仿宋"/>
                <w:bCs/>
                <w:sz w:val="18"/>
                <w:szCs w:val="18"/>
              </w:rPr>
              <w:fldChar w:fldCharType="end"/>
            </w:r>
            <w:r>
              <w:rPr>
                <w:rFonts w:hint="eastAsia" w:ascii="宋体" w:hAnsi="宋体"/>
                <w:sz w:val="18"/>
                <w:szCs w:val="18"/>
              </w:rPr>
              <w:t>电子工业出版社 、</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,17)</w:instrText>
            </w:r>
            <w:r>
              <w:rPr>
                <w:rFonts w:hint="eastAsia" w:cs="华文仿宋"/>
                <w:bCs/>
                <w:sz w:val="18"/>
                <w:szCs w:val="18"/>
              </w:rPr>
              <w:fldChar w:fldCharType="end"/>
            </w:r>
            <w:r>
              <w:rPr>
                <w:rFonts w:hint="eastAsia" w:ascii="宋体" w:hAnsi="宋体"/>
                <w:sz w:val="18"/>
                <w:szCs w:val="18"/>
              </w:rPr>
              <w:t>机械工业出版社、</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,18)</w:instrText>
            </w:r>
            <w:r>
              <w:rPr>
                <w:rFonts w:hint="eastAsia" w:cs="华文仿宋"/>
                <w:bCs/>
                <w:sz w:val="18"/>
                <w:szCs w:val="18"/>
              </w:rPr>
              <w:fldChar w:fldCharType="end"/>
            </w:r>
            <w:r>
              <w:rPr>
                <w:rFonts w:hint="eastAsia" w:ascii="宋体" w:hAnsi="宋体"/>
                <w:sz w:val="18"/>
                <w:szCs w:val="18"/>
              </w:rPr>
              <w:t>化学工业出版社、</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,19)</w:instrText>
            </w:r>
            <w:r>
              <w:rPr>
                <w:rFonts w:hint="eastAsia" w:cs="华文仿宋"/>
                <w:bCs/>
                <w:sz w:val="18"/>
                <w:szCs w:val="18"/>
              </w:rPr>
              <w:fldChar w:fldCharType="end"/>
            </w:r>
            <w:r>
              <w:rPr>
                <w:rFonts w:hint="eastAsia" w:ascii="宋体" w:hAnsi="宋体"/>
                <w:sz w:val="18"/>
                <w:szCs w:val="18"/>
              </w:rPr>
              <w:t>中国建筑工业出版社、</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,20)</w:instrText>
            </w:r>
            <w:r>
              <w:rPr>
                <w:rFonts w:hint="eastAsia" w:cs="华文仿宋"/>
                <w:bCs/>
                <w:sz w:val="18"/>
                <w:szCs w:val="18"/>
              </w:rPr>
              <w:fldChar w:fldCharType="end"/>
            </w:r>
            <w:r>
              <w:rPr>
                <w:rFonts w:hint="eastAsia" w:ascii="宋体" w:hAnsi="宋体"/>
                <w:sz w:val="18"/>
                <w:szCs w:val="18"/>
              </w:rPr>
              <w:t>中国建材工业出版社、</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,21)</w:instrText>
            </w:r>
            <w:r>
              <w:rPr>
                <w:rFonts w:hint="eastAsia" w:cs="华文仿宋"/>
                <w:bCs/>
                <w:sz w:val="18"/>
                <w:szCs w:val="18"/>
              </w:rPr>
              <w:fldChar w:fldCharType="end"/>
            </w:r>
            <w:r>
              <w:rPr>
                <w:rFonts w:hint="eastAsia" w:ascii="宋体" w:hAnsi="宋体"/>
                <w:sz w:val="18"/>
                <w:szCs w:val="18"/>
              </w:rPr>
              <w:t>人民邮电出版社、</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,22)</w:instrText>
            </w:r>
            <w:r>
              <w:rPr>
                <w:rFonts w:hint="eastAsia" w:cs="华文仿宋"/>
                <w:bCs/>
                <w:sz w:val="18"/>
                <w:szCs w:val="18"/>
              </w:rPr>
              <w:fldChar w:fldCharType="end"/>
            </w:r>
            <w:r>
              <w:rPr>
                <w:rFonts w:hint="eastAsia" w:ascii="宋体" w:hAnsi="宋体"/>
                <w:sz w:val="18"/>
                <w:szCs w:val="18"/>
              </w:rPr>
              <w:t>人民出版社、</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,23)</w:instrText>
            </w:r>
            <w:r>
              <w:rPr>
                <w:rFonts w:hint="eastAsia" w:cs="华文仿宋"/>
                <w:bCs/>
                <w:sz w:val="18"/>
                <w:szCs w:val="18"/>
              </w:rPr>
              <w:fldChar w:fldCharType="end"/>
            </w:r>
            <w:r>
              <w:rPr>
                <w:rFonts w:hint="eastAsia" w:ascii="宋体" w:hAnsi="宋体"/>
                <w:sz w:val="18"/>
                <w:szCs w:val="18"/>
              </w:rPr>
              <w:t>人民文学出版社、</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,24)</w:instrText>
            </w:r>
            <w:r>
              <w:rPr>
                <w:rFonts w:hint="eastAsia" w:cs="华文仿宋"/>
                <w:bCs/>
                <w:sz w:val="18"/>
                <w:szCs w:val="18"/>
              </w:rPr>
              <w:fldChar w:fldCharType="end"/>
            </w:r>
            <w:r>
              <w:rPr>
                <w:rFonts w:hint="eastAsia" w:ascii="宋体" w:hAnsi="宋体"/>
                <w:sz w:val="18"/>
                <w:szCs w:val="18"/>
              </w:rPr>
              <w:t>作家出版社、</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,25)</w:instrText>
            </w:r>
            <w:r>
              <w:rPr>
                <w:rFonts w:hint="eastAsia" w:cs="华文仿宋"/>
                <w:bCs/>
                <w:sz w:val="18"/>
                <w:szCs w:val="18"/>
              </w:rPr>
              <w:fldChar w:fldCharType="end"/>
            </w:r>
            <w:r>
              <w:rPr>
                <w:rFonts w:hint="eastAsia" w:ascii="宋体" w:hAnsi="宋体"/>
                <w:sz w:val="18"/>
                <w:szCs w:val="18"/>
              </w:rPr>
              <w:t>商务印书馆、</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,26)</w:instrText>
            </w:r>
            <w:r>
              <w:rPr>
                <w:rFonts w:hint="eastAsia" w:cs="华文仿宋"/>
                <w:bCs/>
                <w:sz w:val="18"/>
                <w:szCs w:val="18"/>
              </w:rPr>
              <w:fldChar w:fldCharType="end"/>
            </w:r>
            <w:r>
              <w:rPr>
                <w:rFonts w:hint="eastAsia" w:ascii="宋体" w:hAnsi="宋体"/>
                <w:sz w:val="18"/>
                <w:szCs w:val="18"/>
              </w:rPr>
              <w:t>上海人民出版社 、</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,27)</w:instrText>
            </w:r>
            <w:r>
              <w:rPr>
                <w:rFonts w:hint="eastAsia" w:cs="华文仿宋"/>
                <w:bCs/>
                <w:sz w:val="18"/>
                <w:szCs w:val="18"/>
              </w:rPr>
              <w:fldChar w:fldCharType="end"/>
            </w:r>
            <w:r>
              <w:rPr>
                <w:rFonts w:hint="eastAsia" w:ascii="宋体" w:hAnsi="宋体"/>
                <w:sz w:val="18"/>
                <w:szCs w:val="18"/>
              </w:rPr>
              <w:t>上海三联书店、</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,28)</w:instrText>
            </w:r>
            <w:r>
              <w:rPr>
                <w:rFonts w:hint="eastAsia" w:cs="华文仿宋"/>
                <w:bCs/>
                <w:sz w:val="18"/>
                <w:szCs w:val="18"/>
              </w:rPr>
              <w:fldChar w:fldCharType="end"/>
            </w:r>
            <w:r>
              <w:rPr>
                <w:rFonts w:hint="eastAsia" w:ascii="宋体" w:hAnsi="宋体"/>
                <w:sz w:val="18"/>
                <w:szCs w:val="18"/>
              </w:rPr>
              <w:t>生活•读书•新知三联书店、</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,29)</w:instrText>
            </w:r>
            <w:r>
              <w:rPr>
                <w:rFonts w:hint="eastAsia" w:cs="华文仿宋"/>
                <w:bCs/>
                <w:sz w:val="18"/>
                <w:szCs w:val="18"/>
              </w:rPr>
              <w:fldChar w:fldCharType="end"/>
            </w:r>
            <w:r>
              <w:rPr>
                <w:rFonts w:hint="eastAsia" w:ascii="宋体" w:hAnsi="宋体"/>
                <w:sz w:val="18"/>
                <w:szCs w:val="18"/>
              </w:rPr>
              <w:t>译林出版社、</w:t>
            </w:r>
            <w:r>
              <w:rPr>
                <w:rFonts w:hint="eastAsia" w:cs="华文仿宋"/>
                <w:bCs/>
                <w:sz w:val="18"/>
                <w:szCs w:val="18"/>
              </w:rPr>
              <w:fldChar w:fldCharType="begin"/>
            </w:r>
            <w:r>
              <w:rPr>
                <w:rFonts w:hint="eastAsia" w:cs="华文仿宋"/>
                <w:bCs/>
                <w:sz w:val="18"/>
                <w:szCs w:val="18"/>
              </w:rPr>
              <w:instrText xml:space="preserve"> EQ \o\ac(</w:instrText>
            </w:r>
            <w:r>
              <w:rPr>
                <w:rFonts w:hint="eastAsia" w:ascii="宋体" w:hAnsi="宋体" w:cs="华文仿宋"/>
                <w:bCs/>
                <w:position w:val="-3"/>
                <w:sz w:val="27"/>
                <w:szCs w:val="18"/>
              </w:rPr>
              <w:instrText xml:space="preserve">○</w:instrText>
            </w:r>
            <w:r>
              <w:rPr>
                <w:rFonts w:hint="eastAsia" w:cs="华文仿宋"/>
                <w:bCs/>
                <w:sz w:val="18"/>
                <w:szCs w:val="18"/>
              </w:rPr>
              <w:instrText xml:space="preserve">,30)</w:instrText>
            </w:r>
            <w:r>
              <w:rPr>
                <w:rFonts w:hint="eastAsia" w:cs="华文仿宋"/>
                <w:bCs/>
                <w:sz w:val="18"/>
                <w:szCs w:val="18"/>
              </w:rPr>
              <w:fldChar w:fldCharType="end"/>
            </w:r>
            <w:r>
              <w:rPr>
                <w:rFonts w:hint="eastAsia" w:ascii="宋体" w:hAnsi="宋体"/>
                <w:sz w:val="18"/>
                <w:szCs w:val="18"/>
              </w:rPr>
              <w:t>外语教学与研究出版社。</w:t>
            </w:r>
          </w:p>
          <w:p>
            <w:pPr>
              <w:rPr>
                <w:rFonts w:hint="eastAsia" w:ascii="宋体" w:hAnsi="宋体"/>
                <w:sz w:val="18"/>
                <w:szCs w:val="18"/>
              </w:rPr>
            </w:pPr>
            <w:r>
              <w:rPr>
                <w:rFonts w:hint="eastAsia" w:ascii="宋体" w:hAnsi="宋体"/>
                <w:sz w:val="18"/>
                <w:szCs w:val="18"/>
              </w:rPr>
              <w:t>4、中标人必须及时免费提供给采购方按《中国图书馆分类法》（第五版）准确类分的CNMARC采访、编目数据。此数据须能正确导入采购方文献管理系统软件中。</w:t>
            </w:r>
          </w:p>
          <w:p>
            <w:pPr>
              <w:rPr>
                <w:rFonts w:hint="eastAsia" w:ascii="宋体" w:hAnsi="宋体"/>
                <w:sz w:val="18"/>
                <w:szCs w:val="18"/>
              </w:rPr>
            </w:pPr>
            <w:r>
              <w:rPr>
                <w:rFonts w:hint="eastAsia" w:ascii="宋体" w:hAnsi="宋体"/>
                <w:sz w:val="18"/>
                <w:szCs w:val="18"/>
              </w:rPr>
              <w:t>5、中标人在收到订单30天内，到书率须在60%以上，60天内到书率须在90%以上，每超时1天扣减0.5%购书款，超时15天，即终止合同，由此造成的损失，一律由中标人承担，2022年7月30日前必须完成采购人预订和现购的全部图书。图书出版变更或取消应及时通知采购人。对本次采购所提供书目的到书率不得低于92%。如低于将列入黑名单，取消下次参与投标资格。</w:t>
            </w:r>
          </w:p>
          <w:p>
            <w:pPr>
              <w:rPr>
                <w:rFonts w:hint="eastAsia" w:ascii="宋体" w:hAnsi="宋体"/>
                <w:sz w:val="18"/>
                <w:szCs w:val="18"/>
              </w:rPr>
            </w:pPr>
            <w:r>
              <w:rPr>
                <w:rFonts w:hint="eastAsia" w:ascii="宋体" w:hAnsi="宋体"/>
                <w:sz w:val="18"/>
                <w:szCs w:val="18"/>
              </w:rPr>
              <w:t>6、中标人不得提供盗版书及非法出版物以及用特价书冒充非特价书。若发现有盗版图书或以特价图书充非特价图书，不论是当年还是住年,采购方将按中标人所供盗版图书或特价图书原价的十倍对中标人进行处罚，并立即终止采购合同并记入中标人信誉档案，，取消下次参与我方图书采购的投标资格。由此造成的损失，一律由中标人承担。同时要做到及时退换有质量问题以及非本馆订购或本馆误订的图书。</w:t>
            </w:r>
          </w:p>
          <w:p>
            <w:pPr>
              <w:rPr>
                <w:rFonts w:hint="eastAsia" w:ascii="宋体" w:hAnsi="宋体"/>
                <w:sz w:val="18"/>
                <w:szCs w:val="18"/>
              </w:rPr>
            </w:pPr>
            <w:r>
              <w:rPr>
                <w:rFonts w:hint="eastAsia" w:ascii="宋体" w:hAnsi="宋体"/>
                <w:sz w:val="18"/>
                <w:szCs w:val="18"/>
              </w:rPr>
              <w:t>7、中标人及时将图书发送到采购方的指定地点，并根据采购人的要求及时派人处理拆包验收、退货等事宜，其间所产生的全部费用由中标人承担。</w:t>
            </w:r>
          </w:p>
          <w:p>
            <w:pPr>
              <w:rPr>
                <w:rFonts w:hint="eastAsia" w:ascii="宋体" w:hAnsi="宋体"/>
                <w:sz w:val="18"/>
                <w:szCs w:val="18"/>
              </w:rPr>
            </w:pPr>
            <w:r>
              <w:rPr>
                <w:rFonts w:hint="eastAsia" w:ascii="宋体" w:hAnsi="宋体"/>
                <w:sz w:val="18"/>
                <w:szCs w:val="18"/>
              </w:rPr>
              <w:t>二、图书加工要求</w:t>
            </w:r>
          </w:p>
          <w:p>
            <w:pPr>
              <w:rPr>
                <w:rFonts w:hint="eastAsia" w:ascii="宋体" w:hAnsi="宋体"/>
                <w:sz w:val="18"/>
                <w:szCs w:val="18"/>
              </w:rPr>
            </w:pPr>
            <w:r>
              <w:rPr>
                <w:rFonts w:hint="eastAsia" w:ascii="宋体" w:hAnsi="宋体"/>
                <w:sz w:val="18"/>
                <w:szCs w:val="18"/>
              </w:rPr>
              <w:t>本次招标所购图书采用到馆统一加工方式。中标人须提供采购人指定的加工材料，并有专业加工、编目人员到馆加工。以上的加工服务与材料费用均由中标人承担。</w:t>
            </w:r>
          </w:p>
          <w:p>
            <w:pPr>
              <w:rPr>
                <w:rFonts w:hint="eastAsia" w:ascii="宋体" w:hAnsi="宋体"/>
                <w:sz w:val="18"/>
                <w:szCs w:val="18"/>
              </w:rPr>
            </w:pPr>
            <w:r>
              <w:rPr>
                <w:rFonts w:hint="eastAsia" w:ascii="宋体" w:hAnsi="宋体"/>
                <w:sz w:val="18"/>
                <w:szCs w:val="18"/>
              </w:rPr>
              <w:t>1、每本图书需贴UHF RFID图书标签，标签采用Alien H4芯片，规格：95mmx3mm 并对应转换数据。</w:t>
            </w:r>
          </w:p>
          <w:p>
            <w:pPr>
              <w:rPr>
                <w:rFonts w:hint="eastAsia" w:ascii="宋体" w:hAnsi="宋体"/>
                <w:sz w:val="18"/>
                <w:szCs w:val="18"/>
              </w:rPr>
            </w:pPr>
            <w:r>
              <w:rPr>
                <w:rFonts w:hint="eastAsia" w:ascii="宋体" w:hAnsi="宋体"/>
                <w:sz w:val="18"/>
                <w:szCs w:val="18"/>
              </w:rPr>
              <w:t>图书标签技术参数要求:</w:t>
            </w:r>
          </w:p>
          <w:p>
            <w:pPr>
              <w:rPr>
                <w:rFonts w:hint="eastAsia" w:ascii="宋体" w:hAnsi="宋体"/>
                <w:sz w:val="18"/>
                <w:szCs w:val="18"/>
              </w:rPr>
            </w:pPr>
            <w:r>
              <w:rPr>
                <w:rFonts w:hint="eastAsia" w:ascii="宋体" w:hAnsi="宋体"/>
                <w:sz w:val="18"/>
                <w:szCs w:val="18"/>
              </w:rPr>
              <w:t>(1)符合标准： ISO/IEC 18000-6C，EPC-C0,C1,C2,G2(2)标签内存容量：＞512bits(3)封装材料: 纸; PVC; PET(4)基板材料: PET(5)标签规格: 不小于115mm X 3mm X 0.2mm(6)读取距离：0m～10m（与读写器相关） (7)写入距离：0m～8m（与读写器相关） (8)防冲突性：允许工作区间内多个标签的可靠识读(9)数据存储: 10 年(10)有效使用次数：10万次读取，10万次写入(11)工作频率：860～960MHz (12)环境温度范围：-30℃～70℃</w:t>
            </w:r>
          </w:p>
          <w:p>
            <w:pPr>
              <w:rPr>
                <w:rFonts w:hint="eastAsia" w:ascii="宋体" w:hAnsi="宋体"/>
                <w:sz w:val="18"/>
                <w:szCs w:val="18"/>
              </w:rPr>
            </w:pPr>
            <w:r>
              <w:rPr>
                <w:rFonts w:hint="eastAsia" w:ascii="宋体" w:hAnsi="宋体"/>
                <w:sz w:val="18"/>
                <w:szCs w:val="18"/>
              </w:rPr>
              <w:t>图书标签产品功能：</w:t>
            </w:r>
          </w:p>
          <w:p>
            <w:pPr>
              <w:rPr>
                <w:rFonts w:hint="eastAsia" w:ascii="宋体" w:hAnsi="宋体"/>
                <w:sz w:val="18"/>
                <w:szCs w:val="18"/>
              </w:rPr>
            </w:pPr>
            <w:r>
              <w:rPr>
                <w:rFonts w:hint="eastAsia" w:ascii="宋体" w:hAnsi="宋体"/>
                <w:sz w:val="18"/>
                <w:szCs w:val="18"/>
              </w:rPr>
              <w:t>(1) 有一定的抗冲突性，具有较高的安全性，防止存储在其中的信息资料被非法读写； (2) 具有不可改写的唯一序列号（UID）供识别和加密； (3) 标签采用AFI位或EAS作为防盗的安全标志方法,标志位可由用户自由修改； (4) 标签自带单面或双面粘性，粘贴后不易撕毁脱落，保证在质保期内不开胶脱落，采用水性粘胶，对图书及其它介质黏贴表面无损害，所用胶水在规定环境温度范围内的高温下不出现溢流现象； (5) 提供最优化的数据结构存储方案和存取管理程序，优化读取速度，提高处理的效率； (6) 标签采用Alien H4芯片, 兼容所有UHF读写设备。</w:t>
            </w:r>
          </w:p>
          <w:p>
            <w:pPr>
              <w:rPr>
                <w:rFonts w:hint="eastAsia" w:ascii="宋体" w:hAnsi="宋体"/>
                <w:sz w:val="18"/>
                <w:szCs w:val="18"/>
              </w:rPr>
            </w:pPr>
            <w:r>
              <w:rPr>
                <w:rFonts w:hint="eastAsia" w:ascii="宋体" w:hAnsi="宋体"/>
                <w:sz w:val="18"/>
                <w:szCs w:val="18"/>
              </w:rPr>
              <w:t>图书标签售后服务要求：</w:t>
            </w:r>
          </w:p>
          <w:p>
            <w:pPr>
              <w:rPr>
                <w:rFonts w:hint="eastAsia" w:ascii="宋体" w:hAnsi="宋体"/>
                <w:sz w:val="18"/>
                <w:szCs w:val="18"/>
              </w:rPr>
            </w:pPr>
            <w:r>
              <w:rPr>
                <w:rFonts w:hint="eastAsia" w:ascii="宋体" w:hAnsi="宋体"/>
                <w:sz w:val="18"/>
                <w:szCs w:val="18"/>
              </w:rPr>
              <w:t>1、★提供10年质保承诺函，保用期内对因质量问题不能正常使用的标签提供免费更换。</w:t>
            </w:r>
          </w:p>
          <w:p>
            <w:pPr>
              <w:rPr>
                <w:rFonts w:hint="eastAsia" w:ascii="宋体" w:hAnsi="宋体"/>
                <w:sz w:val="18"/>
                <w:szCs w:val="18"/>
              </w:rPr>
            </w:pPr>
            <w:r>
              <w:rPr>
                <w:rFonts w:hint="eastAsia" w:ascii="宋体" w:hAnsi="宋体"/>
                <w:sz w:val="18"/>
                <w:szCs w:val="18"/>
              </w:rPr>
              <w:t>2、条形码贴两张，一张贴在书名页的中间空白处，另一张贴在最后一页的右上角。条形码需覆盖膜，膜的长、宽要大于条形码1CM。</w:t>
            </w:r>
          </w:p>
          <w:p>
            <w:pPr>
              <w:rPr>
                <w:rFonts w:hint="eastAsia" w:ascii="宋体" w:hAnsi="宋体"/>
                <w:sz w:val="18"/>
                <w:szCs w:val="18"/>
              </w:rPr>
            </w:pPr>
            <w:r>
              <w:rPr>
                <w:rFonts w:hint="eastAsia" w:ascii="宋体" w:hAnsi="宋体"/>
                <w:sz w:val="18"/>
                <w:szCs w:val="18"/>
              </w:rPr>
              <w:t>3、书标贴两张，一张在书脊依底部粘贴，另一张在书名页的左上角。书标需覆盖膜，膜的长、宽要大于书标1CM。</w:t>
            </w:r>
          </w:p>
          <w:p>
            <w:pPr>
              <w:rPr>
                <w:rFonts w:hint="eastAsia" w:ascii="宋体" w:hAnsi="宋体"/>
                <w:sz w:val="18"/>
                <w:szCs w:val="18"/>
              </w:rPr>
            </w:pPr>
            <w:r>
              <w:rPr>
                <w:rFonts w:hint="eastAsia" w:ascii="宋体" w:hAnsi="宋体"/>
                <w:sz w:val="18"/>
                <w:szCs w:val="18"/>
              </w:rPr>
              <w:t>4、馆藏章使用蓝色，盖两个。一个在书名页的底部，另盖一个右侧书口的骑缝章。</w:t>
            </w:r>
          </w:p>
          <w:p>
            <w:pPr>
              <w:spacing w:line="360" w:lineRule="auto"/>
              <w:ind w:firstLine="270" w:firstLineChars="150"/>
              <w:rPr>
                <w:rFonts w:ascii="宋体" w:hAnsi="宋体"/>
                <w:sz w:val="18"/>
                <w:szCs w:val="18"/>
              </w:rPr>
            </w:pPr>
            <w:r>
              <w:rPr>
                <w:rFonts w:hint="eastAsia" w:ascii="宋体" w:hAnsi="宋体"/>
                <w:sz w:val="18"/>
                <w:szCs w:val="18"/>
              </w:rPr>
              <w:t>5、随书光盘须贴与图书相同的条形码并采用专用的光盘袋封装</w:t>
            </w:r>
          </w:p>
        </w:tc>
        <w:tc>
          <w:tcPr>
            <w:tcW w:w="426" w:type="dxa"/>
            <w:vAlign w:val="center"/>
          </w:tcPr>
          <w:p>
            <w:pPr>
              <w:adjustRightInd w:val="0"/>
              <w:snapToGrid w:val="0"/>
              <w:spacing w:line="420" w:lineRule="exact"/>
              <w:rPr>
                <w:rFonts w:ascii="宋体" w:hAnsi="宋体"/>
                <w:szCs w:val="21"/>
              </w:rPr>
            </w:pPr>
            <w:r>
              <w:rPr>
                <w:rFonts w:ascii="宋体" w:hAnsi="宋体"/>
                <w:szCs w:val="21"/>
              </w:rPr>
              <w:t>批</w:t>
            </w:r>
          </w:p>
        </w:tc>
        <w:tc>
          <w:tcPr>
            <w:tcW w:w="366" w:type="dxa"/>
            <w:vAlign w:val="center"/>
          </w:tcPr>
          <w:p>
            <w:pPr>
              <w:adjustRightInd w:val="0"/>
              <w:snapToGrid w:val="0"/>
              <w:spacing w:line="420" w:lineRule="exact"/>
              <w:ind w:firstLine="420" w:firstLineChars="200"/>
              <w:rPr>
                <w:rFonts w:ascii="宋体" w:hAnsi="宋体"/>
                <w:szCs w:val="21"/>
              </w:rPr>
            </w:pPr>
          </w:p>
        </w:tc>
        <w:tc>
          <w:tcPr>
            <w:tcW w:w="666" w:type="dxa"/>
            <w:vAlign w:val="center"/>
          </w:tcPr>
          <w:p>
            <w:pPr>
              <w:widowControl/>
              <w:adjustRightInd w:val="0"/>
              <w:snapToGrid w:val="0"/>
              <w:spacing w:line="420" w:lineRule="exact"/>
              <w:ind w:firstLine="420" w:firstLineChars="200"/>
              <w:jc w:val="left"/>
              <w:rPr>
                <w:rFonts w:ascii="宋体" w:hAnsi="宋体"/>
                <w:szCs w:val="21"/>
              </w:rPr>
            </w:pPr>
          </w:p>
        </w:tc>
        <w:tc>
          <w:tcPr>
            <w:tcW w:w="612" w:type="dxa"/>
          </w:tcPr>
          <w:p>
            <w:pPr>
              <w:adjustRightInd w:val="0"/>
              <w:snapToGrid w:val="0"/>
              <w:spacing w:line="420" w:lineRule="exact"/>
              <w:ind w:firstLine="420" w:firstLineChars="200"/>
              <w:jc w:val="left"/>
              <w:rPr>
                <w:rFonts w:ascii="宋体" w:hAnsi="宋体"/>
                <w:szCs w:val="21"/>
              </w:rPr>
            </w:pPr>
          </w:p>
        </w:tc>
        <w:tc>
          <w:tcPr>
            <w:tcW w:w="492" w:type="dxa"/>
          </w:tcPr>
          <w:p>
            <w:pPr>
              <w:adjustRightInd w:val="0"/>
              <w:snapToGrid w:val="0"/>
              <w:spacing w:line="420" w:lineRule="exact"/>
              <w:ind w:firstLine="420" w:firstLineChars="200"/>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adjustRightInd w:val="0"/>
              <w:snapToGrid w:val="0"/>
              <w:spacing w:line="420" w:lineRule="exact"/>
              <w:jc w:val="center"/>
              <w:rPr>
                <w:rFonts w:hint="eastAsia" w:ascii="宋体" w:hAnsi="宋体"/>
                <w:szCs w:val="21"/>
              </w:rPr>
            </w:pPr>
            <w:r>
              <w:rPr>
                <w:rFonts w:ascii="宋体" w:hAnsi="宋体"/>
                <w:szCs w:val="21"/>
              </w:rPr>
              <w:t>…</w:t>
            </w:r>
          </w:p>
        </w:tc>
        <w:tc>
          <w:tcPr>
            <w:tcW w:w="655" w:type="dxa"/>
            <w:gridSpan w:val="2"/>
            <w:vAlign w:val="center"/>
          </w:tcPr>
          <w:p>
            <w:pPr>
              <w:adjustRightInd w:val="0"/>
              <w:snapToGrid w:val="0"/>
              <w:spacing w:line="420" w:lineRule="exact"/>
              <w:ind w:firstLine="420" w:firstLineChars="200"/>
              <w:jc w:val="left"/>
              <w:rPr>
                <w:rFonts w:ascii="宋体" w:hAnsi="宋体"/>
                <w:szCs w:val="21"/>
              </w:rPr>
            </w:pPr>
          </w:p>
        </w:tc>
        <w:tc>
          <w:tcPr>
            <w:tcW w:w="4719" w:type="dxa"/>
          </w:tcPr>
          <w:p>
            <w:pPr>
              <w:pStyle w:val="9"/>
              <w:adjustRightInd w:val="0"/>
              <w:snapToGrid w:val="0"/>
              <w:spacing w:line="420" w:lineRule="exact"/>
              <w:jc w:val="left"/>
              <w:rPr>
                <w:rFonts w:ascii="宋体" w:hAnsi="宋体" w:cs="Courier New"/>
                <w:sz w:val="21"/>
              </w:rPr>
            </w:pPr>
          </w:p>
        </w:tc>
        <w:tc>
          <w:tcPr>
            <w:tcW w:w="426" w:type="dxa"/>
            <w:vAlign w:val="center"/>
          </w:tcPr>
          <w:p>
            <w:pPr>
              <w:adjustRightInd w:val="0"/>
              <w:snapToGrid w:val="0"/>
              <w:spacing w:line="420" w:lineRule="exact"/>
              <w:ind w:firstLine="420" w:firstLineChars="200"/>
              <w:jc w:val="left"/>
              <w:rPr>
                <w:rFonts w:ascii="宋体" w:hAnsi="宋体"/>
                <w:szCs w:val="21"/>
              </w:rPr>
            </w:pPr>
          </w:p>
        </w:tc>
        <w:tc>
          <w:tcPr>
            <w:tcW w:w="366" w:type="dxa"/>
            <w:vAlign w:val="center"/>
          </w:tcPr>
          <w:p>
            <w:pPr>
              <w:adjustRightInd w:val="0"/>
              <w:snapToGrid w:val="0"/>
              <w:spacing w:line="420" w:lineRule="exact"/>
              <w:ind w:firstLine="420" w:firstLineChars="200"/>
              <w:jc w:val="left"/>
              <w:rPr>
                <w:rFonts w:ascii="宋体" w:hAnsi="宋体"/>
                <w:szCs w:val="21"/>
              </w:rPr>
            </w:pPr>
          </w:p>
        </w:tc>
        <w:tc>
          <w:tcPr>
            <w:tcW w:w="666" w:type="dxa"/>
            <w:vAlign w:val="center"/>
          </w:tcPr>
          <w:p>
            <w:pPr>
              <w:widowControl/>
              <w:adjustRightInd w:val="0"/>
              <w:snapToGrid w:val="0"/>
              <w:spacing w:line="420" w:lineRule="exact"/>
              <w:ind w:firstLine="420" w:firstLineChars="200"/>
              <w:jc w:val="left"/>
              <w:rPr>
                <w:rFonts w:ascii="宋体" w:hAnsi="宋体"/>
                <w:szCs w:val="21"/>
              </w:rPr>
            </w:pPr>
          </w:p>
        </w:tc>
        <w:tc>
          <w:tcPr>
            <w:tcW w:w="612" w:type="dxa"/>
          </w:tcPr>
          <w:p>
            <w:pPr>
              <w:adjustRightInd w:val="0"/>
              <w:snapToGrid w:val="0"/>
              <w:spacing w:line="420" w:lineRule="exact"/>
              <w:ind w:firstLine="420" w:firstLineChars="200"/>
              <w:jc w:val="left"/>
              <w:rPr>
                <w:rFonts w:ascii="宋体" w:hAnsi="宋体"/>
                <w:szCs w:val="21"/>
              </w:rPr>
            </w:pPr>
          </w:p>
        </w:tc>
        <w:tc>
          <w:tcPr>
            <w:tcW w:w="492" w:type="dxa"/>
          </w:tcPr>
          <w:p>
            <w:pPr>
              <w:adjustRightInd w:val="0"/>
              <w:snapToGrid w:val="0"/>
              <w:spacing w:line="420" w:lineRule="exact"/>
              <w:ind w:firstLine="420" w:firstLineChars="200"/>
              <w:jc w:val="left"/>
              <w:rPr>
                <w:rFonts w:ascii="宋体" w:hAnsi="宋体"/>
                <w:szCs w:val="21"/>
              </w:rPr>
            </w:pPr>
          </w:p>
        </w:tc>
      </w:tr>
    </w:tbl>
    <w:p>
      <w:pPr>
        <w:adjustRightInd w:val="0"/>
        <w:snapToGrid w:val="0"/>
        <w:spacing w:line="420" w:lineRule="exact"/>
        <w:ind w:firstLine="480" w:firstLineChars="200"/>
        <w:jc w:val="left"/>
        <w:rPr>
          <w:rFonts w:hint="eastAsia" w:ascii="宋体" w:hAnsi="宋体"/>
          <w:sz w:val="24"/>
        </w:rPr>
      </w:pPr>
      <w:r>
        <w:rPr>
          <w:rFonts w:hint="eastAsia" w:ascii="宋体" w:hAnsi="宋体"/>
          <w:sz w:val="24"/>
        </w:rPr>
        <w:t>注：（1）技术参数中关键参数以“★”标示，（即“★”参数必须满足）</w:t>
      </w:r>
    </w:p>
    <w:p>
      <w:pPr>
        <w:adjustRightInd w:val="0"/>
        <w:snapToGrid w:val="0"/>
        <w:spacing w:line="420" w:lineRule="exact"/>
        <w:ind w:firstLine="840" w:firstLineChars="350"/>
        <w:jc w:val="left"/>
        <w:rPr>
          <w:rFonts w:hint="eastAsia" w:ascii="宋体" w:hAnsi="宋体"/>
          <w:sz w:val="24"/>
        </w:rPr>
      </w:pPr>
      <w:r>
        <w:rPr>
          <w:rFonts w:hint="eastAsia" w:ascii="宋体" w:hAnsi="宋体"/>
          <w:sz w:val="24"/>
        </w:rPr>
        <w:t>（2）充分竞争情况指至少保证3家不同厂商（服务商）产品，并列举。</w:t>
      </w:r>
    </w:p>
    <w:p>
      <w:pPr>
        <w:adjustRightInd w:val="0"/>
        <w:snapToGrid w:val="0"/>
        <w:spacing w:line="420" w:lineRule="exact"/>
        <w:ind w:firstLine="840" w:firstLineChars="350"/>
        <w:jc w:val="left"/>
        <w:rPr>
          <w:rFonts w:hint="eastAsia" w:ascii="宋体" w:hAnsi="宋体"/>
          <w:sz w:val="24"/>
        </w:rPr>
      </w:pPr>
      <w:r>
        <w:rPr>
          <w:rFonts w:hint="eastAsia" w:ascii="宋体" w:hAnsi="宋体"/>
          <w:sz w:val="24"/>
        </w:rPr>
        <w:t>（3）定量参数尽量用“≥</w:t>
      </w:r>
      <w:r>
        <w:rPr>
          <w:rFonts w:ascii="宋体" w:hAnsi="宋体"/>
          <w:sz w:val="24"/>
        </w:rPr>
        <w:t>”</w:t>
      </w:r>
      <w:r>
        <w:rPr>
          <w:rFonts w:hint="eastAsia" w:ascii="宋体" w:hAnsi="宋体"/>
          <w:sz w:val="24"/>
        </w:rPr>
        <w:t>或“≤”表示。</w:t>
      </w:r>
    </w:p>
    <w:p>
      <w:pPr>
        <w:adjustRightInd w:val="0"/>
        <w:snapToGrid w:val="0"/>
        <w:spacing w:line="420" w:lineRule="exact"/>
        <w:ind w:firstLine="840" w:firstLineChars="350"/>
        <w:jc w:val="left"/>
        <w:rPr>
          <w:rFonts w:hint="eastAsia" w:ascii="宋体" w:hAnsi="宋体"/>
          <w:sz w:val="24"/>
        </w:rPr>
      </w:pPr>
      <w:r>
        <w:rPr>
          <w:rFonts w:hint="eastAsia" w:ascii="宋体" w:hAnsi="宋体"/>
          <w:sz w:val="24"/>
        </w:rPr>
        <w:t>（4）如需投标人提供样品，应在备注栏说明。</w:t>
      </w:r>
    </w:p>
    <w:p>
      <w:pPr>
        <w:adjustRightInd w:val="0"/>
        <w:snapToGrid w:val="0"/>
        <w:spacing w:line="420" w:lineRule="exact"/>
        <w:ind w:firstLine="482" w:firstLineChars="200"/>
        <w:jc w:val="left"/>
        <w:rPr>
          <w:rFonts w:hint="eastAsia" w:ascii="宋体" w:hAnsi="宋体"/>
          <w:sz w:val="24"/>
        </w:rPr>
      </w:pPr>
      <w:r>
        <w:rPr>
          <w:rFonts w:hint="eastAsia" w:ascii="宋体" w:hAnsi="宋体"/>
          <w:b/>
          <w:sz w:val="24"/>
        </w:rPr>
        <w:t>3.（售后）服务要求：</w:t>
      </w:r>
      <w:r>
        <w:rPr>
          <w:rFonts w:hint="eastAsia" w:ascii="宋体" w:hAnsi="宋体"/>
          <w:sz w:val="24"/>
        </w:rPr>
        <w:t>包括所有标的（品目）的服务要求。</w:t>
      </w:r>
    </w:p>
    <w:p>
      <w:pPr>
        <w:adjustRightInd w:val="0"/>
        <w:snapToGrid w:val="0"/>
        <w:spacing w:line="420" w:lineRule="exact"/>
        <w:ind w:firstLine="420" w:firstLineChars="200"/>
        <w:jc w:val="left"/>
        <w:rPr>
          <w:rFonts w:hint="eastAsia" w:ascii="宋体" w:hAnsi="宋体"/>
          <w:sz w:val="24"/>
        </w:rPr>
      </w:pPr>
      <w:r>
        <w:rPr>
          <w:rFonts w:hint="eastAsia" w:ascii="宋体" w:hAnsi="宋体"/>
        </w:rPr>
        <w:t>中标人应及时退换有质量问题以及非本馆订购或本馆误订的图书。及时将图书发送到采购方的指定地点，并根据采购人的要求派人处理拆包验收、退货等事宜，其间所产生的全部费用由中标人承担。</w:t>
      </w:r>
    </w:p>
    <w:p>
      <w:pPr>
        <w:adjustRightInd w:val="0"/>
        <w:snapToGrid w:val="0"/>
        <w:spacing w:line="420" w:lineRule="exact"/>
        <w:ind w:firstLine="482" w:firstLineChars="200"/>
        <w:jc w:val="left"/>
        <w:rPr>
          <w:rFonts w:hint="eastAsia" w:ascii="宋体" w:hAnsi="宋体"/>
          <w:b/>
          <w:sz w:val="24"/>
        </w:rPr>
      </w:pPr>
      <w:r>
        <w:rPr>
          <w:rFonts w:hint="eastAsia" w:ascii="宋体" w:hAnsi="宋体"/>
          <w:b/>
          <w:sz w:val="24"/>
        </w:rPr>
        <w:t>4.质保及服务要求：</w:t>
      </w:r>
    </w:p>
    <w:p>
      <w:pPr>
        <w:adjustRightInd w:val="0"/>
        <w:snapToGrid w:val="0"/>
        <w:spacing w:line="420" w:lineRule="exact"/>
        <w:ind w:firstLine="480" w:firstLineChars="200"/>
        <w:jc w:val="left"/>
        <w:rPr>
          <w:rFonts w:hint="eastAsia" w:ascii="宋体" w:hAnsi="宋体"/>
          <w:sz w:val="24"/>
        </w:rPr>
      </w:pPr>
      <w:r>
        <w:rPr>
          <w:rFonts w:hint="eastAsia" w:ascii="宋体" w:hAnsi="宋体"/>
          <w:sz w:val="24"/>
        </w:rPr>
        <w:t>中标人对所供图书提供壹年免费质保服务。期限从加工完成验收合格之日开始。中标人及时将图书发送到采购方的指定地点，并根据采购人的要求及时派人处理拆包验收、退货等事宜，其间所产生的全部费用由中标人承担。</w:t>
      </w:r>
    </w:p>
    <w:p>
      <w:pPr>
        <w:adjustRightInd w:val="0"/>
        <w:snapToGrid w:val="0"/>
        <w:spacing w:line="420" w:lineRule="exact"/>
        <w:ind w:firstLine="482" w:firstLineChars="200"/>
        <w:jc w:val="left"/>
        <w:rPr>
          <w:rFonts w:hint="eastAsia" w:ascii="宋体" w:hAnsi="宋体"/>
          <w:b/>
          <w:sz w:val="24"/>
        </w:rPr>
      </w:pPr>
      <w:r>
        <w:rPr>
          <w:rFonts w:hint="eastAsia" w:ascii="宋体" w:hAnsi="宋体"/>
          <w:b/>
          <w:sz w:val="24"/>
        </w:rPr>
        <w:t>5.主要标的物一览表</w:t>
      </w:r>
      <w:r>
        <w:rPr>
          <w:rFonts w:hint="eastAsia" w:ascii="宋体" w:hAnsi="宋体"/>
          <w:sz w:val="24"/>
        </w:rPr>
        <w:t>（服务类采购项目可不提供）</w:t>
      </w:r>
    </w:p>
    <w:tbl>
      <w:tblPr>
        <w:tblStyle w:val="4"/>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984"/>
        <w:gridCol w:w="2015"/>
        <w:gridCol w:w="1620"/>
        <w:gridCol w:w="1440"/>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6" w:type="dxa"/>
            <w:vAlign w:val="center"/>
          </w:tcPr>
          <w:p>
            <w:pPr>
              <w:adjustRightInd w:val="0"/>
              <w:snapToGrid w:val="0"/>
              <w:spacing w:line="420" w:lineRule="exact"/>
              <w:jc w:val="center"/>
              <w:rPr>
                <w:rFonts w:ascii="宋体" w:hAnsi="宋体"/>
                <w:sz w:val="24"/>
              </w:rPr>
            </w:pPr>
            <w:r>
              <w:rPr>
                <w:rFonts w:hint="eastAsia" w:ascii="宋体" w:hAnsi="宋体"/>
                <w:sz w:val="24"/>
              </w:rPr>
              <w:t>序号</w:t>
            </w:r>
          </w:p>
        </w:tc>
        <w:tc>
          <w:tcPr>
            <w:tcW w:w="1984" w:type="dxa"/>
            <w:vAlign w:val="center"/>
          </w:tcPr>
          <w:p>
            <w:pPr>
              <w:adjustRightInd w:val="0"/>
              <w:snapToGrid w:val="0"/>
              <w:spacing w:line="420" w:lineRule="exact"/>
              <w:jc w:val="center"/>
              <w:rPr>
                <w:rFonts w:ascii="宋体" w:hAnsi="宋体"/>
                <w:sz w:val="24"/>
              </w:rPr>
            </w:pPr>
            <w:r>
              <w:rPr>
                <w:rFonts w:hint="eastAsia" w:ascii="宋体" w:hAnsi="宋体"/>
                <w:sz w:val="24"/>
              </w:rPr>
              <w:t>标的名称</w:t>
            </w:r>
          </w:p>
        </w:tc>
        <w:tc>
          <w:tcPr>
            <w:tcW w:w="2015" w:type="dxa"/>
            <w:vAlign w:val="center"/>
          </w:tcPr>
          <w:p>
            <w:pPr>
              <w:adjustRightInd w:val="0"/>
              <w:snapToGrid w:val="0"/>
              <w:spacing w:line="420" w:lineRule="exact"/>
              <w:jc w:val="center"/>
              <w:rPr>
                <w:rFonts w:ascii="宋体" w:hAnsi="宋体"/>
                <w:sz w:val="24"/>
              </w:rPr>
            </w:pPr>
            <w:r>
              <w:rPr>
                <w:rFonts w:hint="eastAsia" w:ascii="宋体" w:hAnsi="宋体"/>
                <w:sz w:val="24"/>
              </w:rPr>
              <w:t>技术参数</w:t>
            </w:r>
          </w:p>
        </w:tc>
        <w:tc>
          <w:tcPr>
            <w:tcW w:w="1620" w:type="dxa"/>
            <w:vAlign w:val="center"/>
          </w:tcPr>
          <w:p>
            <w:pPr>
              <w:adjustRightInd w:val="0"/>
              <w:snapToGrid w:val="0"/>
              <w:spacing w:line="420" w:lineRule="exact"/>
              <w:jc w:val="center"/>
              <w:rPr>
                <w:rFonts w:ascii="宋体" w:hAnsi="宋体"/>
                <w:sz w:val="24"/>
              </w:rPr>
            </w:pPr>
            <w:r>
              <w:rPr>
                <w:rFonts w:hint="eastAsia" w:ascii="宋体" w:hAnsi="宋体"/>
                <w:sz w:val="24"/>
              </w:rPr>
              <w:t>数量</w:t>
            </w:r>
          </w:p>
        </w:tc>
        <w:tc>
          <w:tcPr>
            <w:tcW w:w="1440" w:type="dxa"/>
            <w:vAlign w:val="center"/>
          </w:tcPr>
          <w:p>
            <w:pPr>
              <w:adjustRightInd w:val="0"/>
              <w:snapToGrid w:val="0"/>
              <w:spacing w:line="420" w:lineRule="exact"/>
              <w:jc w:val="center"/>
              <w:rPr>
                <w:rFonts w:ascii="宋体" w:hAnsi="宋体"/>
                <w:sz w:val="24"/>
              </w:rPr>
            </w:pPr>
            <w:r>
              <w:rPr>
                <w:rFonts w:hint="eastAsia" w:ascii="宋体" w:hAnsi="宋体"/>
                <w:sz w:val="24"/>
              </w:rPr>
              <w:t>单价</w:t>
            </w:r>
          </w:p>
        </w:tc>
        <w:tc>
          <w:tcPr>
            <w:tcW w:w="1084" w:type="dxa"/>
            <w:vAlign w:val="center"/>
          </w:tcPr>
          <w:p>
            <w:pPr>
              <w:adjustRightInd w:val="0"/>
              <w:snapToGrid w:val="0"/>
              <w:spacing w:line="420" w:lineRule="exact"/>
              <w:jc w:val="center"/>
              <w:rPr>
                <w:rFonts w:hint="eastAsia" w:ascii="宋体" w:hAnsi="宋体"/>
                <w:sz w:val="24"/>
              </w:rPr>
            </w:pPr>
            <w:r>
              <w:rPr>
                <w:rFonts w:hint="eastAsia" w:ascii="宋体" w:hAnsi="宋体"/>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6" w:type="dxa"/>
            <w:vAlign w:val="center"/>
          </w:tcPr>
          <w:p>
            <w:pPr>
              <w:adjustRightInd w:val="0"/>
              <w:snapToGrid w:val="0"/>
              <w:spacing w:line="420" w:lineRule="exact"/>
              <w:ind w:firstLine="480" w:firstLineChars="200"/>
              <w:jc w:val="left"/>
              <w:rPr>
                <w:rFonts w:ascii="宋体" w:hAnsi="宋体"/>
                <w:sz w:val="24"/>
              </w:rPr>
            </w:pPr>
          </w:p>
        </w:tc>
        <w:tc>
          <w:tcPr>
            <w:tcW w:w="1984" w:type="dxa"/>
            <w:vAlign w:val="center"/>
          </w:tcPr>
          <w:p>
            <w:pPr>
              <w:adjustRightInd w:val="0"/>
              <w:snapToGrid w:val="0"/>
              <w:spacing w:line="420" w:lineRule="exact"/>
              <w:rPr>
                <w:rFonts w:ascii="宋体" w:hAnsi="宋体"/>
                <w:sz w:val="24"/>
              </w:rPr>
            </w:pPr>
            <w:r>
              <w:rPr>
                <w:rFonts w:ascii="宋体" w:hAnsi="宋体"/>
                <w:sz w:val="24"/>
              </w:rPr>
              <w:t>中文纸质图书</w:t>
            </w:r>
          </w:p>
        </w:tc>
        <w:tc>
          <w:tcPr>
            <w:tcW w:w="2015" w:type="dxa"/>
            <w:vAlign w:val="center"/>
          </w:tcPr>
          <w:p>
            <w:pPr>
              <w:adjustRightInd w:val="0"/>
              <w:snapToGrid w:val="0"/>
              <w:spacing w:line="420" w:lineRule="exact"/>
              <w:ind w:firstLine="480" w:firstLineChars="200"/>
              <w:jc w:val="center"/>
              <w:rPr>
                <w:rFonts w:ascii="宋体" w:hAnsi="宋体"/>
                <w:sz w:val="24"/>
              </w:rPr>
            </w:pPr>
          </w:p>
        </w:tc>
        <w:tc>
          <w:tcPr>
            <w:tcW w:w="1620" w:type="dxa"/>
            <w:vAlign w:val="center"/>
          </w:tcPr>
          <w:p>
            <w:pPr>
              <w:adjustRightInd w:val="0"/>
              <w:snapToGrid w:val="0"/>
              <w:spacing w:line="420" w:lineRule="exact"/>
              <w:ind w:firstLine="480" w:firstLineChars="200"/>
              <w:rPr>
                <w:rFonts w:ascii="宋体" w:hAnsi="宋体"/>
                <w:sz w:val="24"/>
              </w:rPr>
            </w:pPr>
            <w:r>
              <w:rPr>
                <w:rFonts w:ascii="宋体" w:hAnsi="宋体"/>
                <w:sz w:val="24"/>
              </w:rPr>
              <w:t>批</w:t>
            </w:r>
          </w:p>
        </w:tc>
        <w:tc>
          <w:tcPr>
            <w:tcW w:w="1440" w:type="dxa"/>
            <w:vAlign w:val="center"/>
          </w:tcPr>
          <w:p>
            <w:pPr>
              <w:adjustRightInd w:val="0"/>
              <w:snapToGrid w:val="0"/>
              <w:spacing w:line="420" w:lineRule="exact"/>
              <w:ind w:firstLine="480" w:firstLineChars="200"/>
              <w:jc w:val="center"/>
              <w:rPr>
                <w:rFonts w:ascii="宋体" w:hAnsi="宋体"/>
                <w:sz w:val="24"/>
              </w:rPr>
            </w:pPr>
            <w:r>
              <w:rPr>
                <w:rFonts w:hint="eastAsia" w:ascii="宋体" w:hAnsi="宋体"/>
                <w:sz w:val="24"/>
              </w:rPr>
              <w:t>433万</w:t>
            </w:r>
          </w:p>
        </w:tc>
        <w:tc>
          <w:tcPr>
            <w:tcW w:w="1084" w:type="dxa"/>
            <w:vAlign w:val="center"/>
          </w:tcPr>
          <w:p>
            <w:pPr>
              <w:adjustRightInd w:val="0"/>
              <w:snapToGrid w:val="0"/>
              <w:spacing w:line="420" w:lineRule="exact"/>
              <w:ind w:firstLine="480" w:firstLineChars="20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6" w:type="dxa"/>
            <w:vAlign w:val="center"/>
          </w:tcPr>
          <w:p>
            <w:pPr>
              <w:adjustRightInd w:val="0"/>
              <w:snapToGrid w:val="0"/>
              <w:spacing w:line="420" w:lineRule="exact"/>
              <w:ind w:firstLine="480" w:firstLineChars="200"/>
              <w:jc w:val="left"/>
              <w:rPr>
                <w:rFonts w:ascii="宋体" w:hAnsi="宋体"/>
                <w:sz w:val="24"/>
              </w:rPr>
            </w:pPr>
          </w:p>
        </w:tc>
        <w:tc>
          <w:tcPr>
            <w:tcW w:w="1984" w:type="dxa"/>
            <w:vAlign w:val="center"/>
          </w:tcPr>
          <w:p>
            <w:pPr>
              <w:adjustRightInd w:val="0"/>
              <w:snapToGrid w:val="0"/>
              <w:spacing w:line="420" w:lineRule="exact"/>
              <w:ind w:firstLine="480" w:firstLineChars="200"/>
              <w:jc w:val="left"/>
              <w:rPr>
                <w:rFonts w:ascii="宋体" w:hAnsi="宋体"/>
                <w:sz w:val="24"/>
              </w:rPr>
            </w:pPr>
          </w:p>
        </w:tc>
        <w:tc>
          <w:tcPr>
            <w:tcW w:w="2015" w:type="dxa"/>
          </w:tcPr>
          <w:p>
            <w:pPr>
              <w:adjustRightInd w:val="0"/>
              <w:snapToGrid w:val="0"/>
              <w:spacing w:line="420" w:lineRule="exact"/>
              <w:ind w:firstLine="480" w:firstLineChars="200"/>
              <w:jc w:val="left"/>
              <w:rPr>
                <w:rFonts w:ascii="宋体" w:hAnsi="宋体"/>
                <w:sz w:val="24"/>
              </w:rPr>
            </w:pPr>
          </w:p>
        </w:tc>
        <w:tc>
          <w:tcPr>
            <w:tcW w:w="1620" w:type="dxa"/>
          </w:tcPr>
          <w:p>
            <w:pPr>
              <w:adjustRightInd w:val="0"/>
              <w:snapToGrid w:val="0"/>
              <w:spacing w:line="420" w:lineRule="exact"/>
              <w:ind w:firstLine="480" w:firstLineChars="200"/>
              <w:jc w:val="left"/>
              <w:rPr>
                <w:rFonts w:ascii="宋体" w:hAnsi="宋体"/>
                <w:sz w:val="24"/>
              </w:rPr>
            </w:pPr>
          </w:p>
        </w:tc>
        <w:tc>
          <w:tcPr>
            <w:tcW w:w="1440" w:type="dxa"/>
            <w:vAlign w:val="center"/>
          </w:tcPr>
          <w:p>
            <w:pPr>
              <w:adjustRightInd w:val="0"/>
              <w:snapToGrid w:val="0"/>
              <w:spacing w:line="420" w:lineRule="exact"/>
              <w:ind w:firstLine="480" w:firstLineChars="200"/>
              <w:jc w:val="left"/>
              <w:rPr>
                <w:rFonts w:ascii="宋体" w:hAnsi="宋体"/>
                <w:sz w:val="24"/>
              </w:rPr>
            </w:pPr>
          </w:p>
        </w:tc>
        <w:tc>
          <w:tcPr>
            <w:tcW w:w="1084" w:type="dxa"/>
          </w:tcPr>
          <w:p>
            <w:pPr>
              <w:adjustRightInd w:val="0"/>
              <w:snapToGrid w:val="0"/>
              <w:spacing w:line="420" w:lineRule="exact"/>
              <w:ind w:firstLine="480" w:firstLineChars="200"/>
              <w:jc w:val="left"/>
              <w:rPr>
                <w:rFonts w:ascii="宋体" w:hAnsi="宋体"/>
                <w:sz w:val="24"/>
              </w:rPr>
            </w:pPr>
          </w:p>
        </w:tc>
      </w:tr>
    </w:tbl>
    <w:p>
      <w:pPr>
        <w:adjustRightInd w:val="0"/>
        <w:snapToGrid w:val="0"/>
        <w:spacing w:line="420" w:lineRule="exact"/>
        <w:ind w:firstLine="482" w:firstLineChars="200"/>
        <w:jc w:val="left"/>
        <w:rPr>
          <w:rFonts w:hint="eastAsia" w:ascii="宋体" w:hAnsi="宋体"/>
          <w:b/>
          <w:sz w:val="24"/>
        </w:rPr>
      </w:pPr>
    </w:p>
    <w:p>
      <w:pPr>
        <w:adjustRightInd w:val="0"/>
        <w:snapToGrid w:val="0"/>
        <w:spacing w:line="420" w:lineRule="exact"/>
        <w:ind w:firstLine="482" w:firstLineChars="200"/>
        <w:jc w:val="left"/>
        <w:rPr>
          <w:rFonts w:hint="eastAsia" w:ascii="宋体" w:hAnsi="宋体"/>
          <w:b/>
          <w:sz w:val="24"/>
        </w:rPr>
      </w:pPr>
      <w:r>
        <w:rPr>
          <w:rFonts w:hint="eastAsia" w:ascii="宋体" w:hAnsi="宋体"/>
          <w:b/>
          <w:sz w:val="24"/>
        </w:rPr>
        <w:t>三、投标人资格要求</w:t>
      </w:r>
    </w:p>
    <w:p>
      <w:pPr>
        <w:spacing w:line="360" w:lineRule="auto"/>
        <w:ind w:firstLine="480" w:firstLineChars="200"/>
        <w:rPr>
          <w:rFonts w:ascii="仿宋" w:hAnsi="仿宋" w:eastAsia="仿宋"/>
          <w:sz w:val="24"/>
        </w:rPr>
      </w:pPr>
      <w:r>
        <w:rPr>
          <w:rFonts w:hint="eastAsia" w:ascii="仿宋" w:hAnsi="仿宋" w:eastAsia="仿宋"/>
          <w:sz w:val="24"/>
        </w:rPr>
        <w:t>1.满足《中华人民共和国政府采购法》第二十二条规定；</w:t>
      </w:r>
    </w:p>
    <w:p>
      <w:pPr>
        <w:spacing w:line="360" w:lineRule="auto"/>
        <w:ind w:firstLine="480" w:firstLineChars="200"/>
        <w:rPr>
          <w:rFonts w:ascii="仿宋" w:hAnsi="仿宋" w:eastAsia="仿宋"/>
          <w:sz w:val="24"/>
          <w:u w:val="single"/>
        </w:rPr>
      </w:pPr>
      <w:r>
        <w:rPr>
          <w:rFonts w:ascii="仿宋" w:hAnsi="仿宋" w:eastAsia="仿宋"/>
          <w:sz w:val="24"/>
        </w:rPr>
        <w:t>2</w:t>
      </w:r>
      <w:r>
        <w:rPr>
          <w:rFonts w:hint="eastAsia" w:ascii="仿宋" w:hAnsi="仿宋" w:eastAsia="仿宋"/>
          <w:sz w:val="24"/>
        </w:rPr>
        <w:t>.落实政府采购政策需满足的资格要求：</w:t>
      </w:r>
      <w:r>
        <w:rPr>
          <w:rFonts w:hint="eastAsia" w:ascii="仿宋" w:hAnsi="仿宋" w:eastAsia="仿宋"/>
          <w:sz w:val="24"/>
          <w:u w:val="single"/>
        </w:rPr>
        <w:t>本项目（非）专门面向中小企业采购（专门面向中小企业采购的项目，供应商应为中小微企业、监狱企业、残疾人福利性单位)</w:t>
      </w:r>
    </w:p>
    <w:p>
      <w:pPr>
        <w:spacing w:line="360" w:lineRule="auto"/>
        <w:ind w:firstLine="480" w:firstLineChars="200"/>
        <w:rPr>
          <w:rFonts w:hint="eastAsia" w:ascii="仿宋" w:hAnsi="仿宋" w:eastAsia="仿宋"/>
          <w:color w:val="FF0000"/>
          <w:sz w:val="24"/>
        </w:rPr>
      </w:pPr>
      <w:r>
        <w:rPr>
          <w:rFonts w:hint="eastAsia" w:ascii="仿宋" w:hAnsi="仿宋" w:eastAsia="仿宋"/>
          <w:sz w:val="24"/>
        </w:rPr>
        <w:t>3.本项目的特定资格要求：</w:t>
      </w:r>
      <w:r>
        <w:rPr>
          <w:rFonts w:hint="eastAsia" w:ascii="仿宋" w:hAnsi="仿宋" w:eastAsia="仿宋"/>
          <w:iCs/>
          <w:sz w:val="24"/>
          <w:lang w:val="zh-TW"/>
        </w:rPr>
        <w:t>投标人必须具备出版发行管理部门颁发的《出版物经营许可证》。</w:t>
      </w:r>
    </w:p>
    <w:p>
      <w:pPr>
        <w:widowControl/>
        <w:shd w:val="clear" w:color="auto" w:fill="FFFFFF"/>
        <w:spacing w:line="360" w:lineRule="auto"/>
        <w:ind w:firstLine="480" w:firstLineChars="200"/>
        <w:rPr>
          <w:rFonts w:ascii="仿宋" w:hAnsi="仿宋" w:eastAsia="仿宋"/>
          <w:sz w:val="24"/>
        </w:rPr>
      </w:pPr>
      <w:r>
        <w:rPr>
          <w:rFonts w:hint="eastAsia" w:ascii="仿宋" w:hAnsi="仿宋" w:eastAsia="仿宋"/>
          <w:sz w:val="24"/>
        </w:rPr>
        <w:t>4．投标人存在以下不良信用记录情形之一的，不得推荐为中标候选人，不得确定为中标人：</w:t>
      </w:r>
    </w:p>
    <w:p>
      <w:pPr>
        <w:widowControl/>
        <w:shd w:val="clear" w:color="auto" w:fill="FFFFFF"/>
        <w:spacing w:line="360" w:lineRule="auto"/>
        <w:ind w:firstLine="480" w:firstLineChars="200"/>
        <w:rPr>
          <w:rFonts w:ascii="仿宋" w:hAnsi="仿宋" w:eastAsia="仿宋"/>
          <w:sz w:val="24"/>
        </w:rPr>
      </w:pPr>
      <w:r>
        <w:rPr>
          <w:rFonts w:hint="eastAsia" w:ascii="仿宋" w:hAnsi="仿宋" w:eastAsia="仿宋"/>
          <w:sz w:val="24"/>
        </w:rPr>
        <w:t>（1）投标人被人民法院列入失信被执行人的；</w:t>
      </w:r>
    </w:p>
    <w:p>
      <w:pPr>
        <w:widowControl/>
        <w:shd w:val="clear" w:color="auto" w:fill="FFFFFF"/>
        <w:spacing w:line="360" w:lineRule="auto"/>
        <w:ind w:firstLine="480" w:firstLineChars="200"/>
        <w:rPr>
          <w:rFonts w:ascii="仿宋" w:hAnsi="仿宋" w:eastAsia="仿宋"/>
          <w:sz w:val="24"/>
        </w:rPr>
      </w:pPr>
      <w:r>
        <w:rPr>
          <w:rFonts w:hint="eastAsia" w:ascii="仿宋" w:hAnsi="仿宋" w:eastAsia="仿宋"/>
          <w:sz w:val="24"/>
        </w:rPr>
        <w:t>（2）投标人或其法定代表人或拟派项目经理（项目负责人）近三年内被人民检察院列入行贿犯罪档案的；</w:t>
      </w:r>
    </w:p>
    <w:p>
      <w:pPr>
        <w:widowControl/>
        <w:shd w:val="clear" w:color="auto" w:fill="FFFFFF"/>
        <w:spacing w:line="360" w:lineRule="auto"/>
        <w:ind w:firstLine="480" w:firstLineChars="200"/>
        <w:rPr>
          <w:rFonts w:ascii="仿宋" w:hAnsi="仿宋" w:eastAsia="仿宋"/>
          <w:sz w:val="24"/>
        </w:rPr>
      </w:pPr>
      <w:r>
        <w:rPr>
          <w:rFonts w:hint="eastAsia" w:ascii="仿宋" w:hAnsi="仿宋" w:eastAsia="仿宋"/>
          <w:sz w:val="24"/>
        </w:rPr>
        <w:t>（3）投标人被工商行政管理部门列入企业经营异常名录的；</w:t>
      </w:r>
    </w:p>
    <w:p>
      <w:pPr>
        <w:widowControl/>
        <w:shd w:val="clear" w:color="auto" w:fill="FFFFFF"/>
        <w:spacing w:line="360" w:lineRule="auto"/>
        <w:ind w:firstLine="480" w:firstLineChars="200"/>
        <w:rPr>
          <w:rFonts w:ascii="仿宋" w:hAnsi="仿宋" w:eastAsia="仿宋"/>
          <w:sz w:val="24"/>
        </w:rPr>
      </w:pPr>
      <w:r>
        <w:rPr>
          <w:rFonts w:hint="eastAsia" w:ascii="仿宋" w:hAnsi="仿宋" w:eastAsia="仿宋"/>
          <w:sz w:val="24"/>
        </w:rPr>
        <w:t>（4）投标人被税务部门列入重大税收违法案件当事人名单的；</w:t>
      </w:r>
    </w:p>
    <w:p>
      <w:pPr>
        <w:adjustRightInd w:val="0"/>
        <w:snapToGrid w:val="0"/>
        <w:spacing w:line="420" w:lineRule="exact"/>
        <w:ind w:firstLine="480" w:firstLineChars="200"/>
        <w:jc w:val="left"/>
        <w:rPr>
          <w:rFonts w:hint="eastAsia" w:ascii="仿宋" w:hAnsi="仿宋" w:eastAsia="仿宋"/>
          <w:sz w:val="24"/>
        </w:rPr>
      </w:pPr>
      <w:r>
        <w:rPr>
          <w:rFonts w:hint="eastAsia" w:ascii="仿宋" w:hAnsi="仿宋" w:eastAsia="仿宋"/>
          <w:sz w:val="24"/>
        </w:rPr>
        <w:t>（5）投标人被政府采购监管部门列入政府采购严重违法失信行为记录名单的</w:t>
      </w:r>
    </w:p>
    <w:p>
      <w:pPr>
        <w:adjustRightInd w:val="0"/>
        <w:snapToGrid w:val="0"/>
        <w:spacing w:line="420" w:lineRule="exact"/>
        <w:ind w:firstLine="482" w:firstLineChars="200"/>
        <w:jc w:val="left"/>
        <w:rPr>
          <w:rFonts w:hint="eastAsia" w:ascii="宋体" w:hAnsi="宋体"/>
          <w:b/>
          <w:sz w:val="24"/>
        </w:rPr>
      </w:pPr>
      <w:r>
        <w:rPr>
          <w:rFonts w:hint="eastAsia" w:ascii="宋体" w:hAnsi="宋体"/>
          <w:b/>
          <w:sz w:val="24"/>
        </w:rPr>
        <w:t>四、供货（安装、服务）周期：</w:t>
      </w:r>
    </w:p>
    <w:p>
      <w:pPr>
        <w:adjustRightInd w:val="0"/>
        <w:snapToGrid w:val="0"/>
        <w:spacing w:line="420" w:lineRule="exact"/>
        <w:ind w:firstLine="420" w:firstLineChars="200"/>
        <w:jc w:val="left"/>
        <w:rPr>
          <w:rFonts w:hint="eastAsia"/>
        </w:rPr>
      </w:pPr>
      <w:r>
        <w:rPr>
          <w:rFonts w:hint="eastAsia"/>
        </w:rPr>
        <w:t>中标人在收到订单30天内，到书率须在60%以上，60天内到书率须在90%以上，每超时1天扣减0.5%购书款，超时15天，即终止合同，由此造成的损失，一律由中标人承担，2022年7月30日前必须完成采购人预订和现购的全部图书。</w:t>
      </w:r>
    </w:p>
    <w:p>
      <w:pPr>
        <w:adjustRightInd w:val="0"/>
        <w:snapToGrid w:val="0"/>
        <w:spacing w:line="420" w:lineRule="exact"/>
        <w:ind w:firstLine="482" w:firstLineChars="200"/>
        <w:jc w:val="left"/>
        <w:rPr>
          <w:rFonts w:hint="eastAsia" w:ascii="宋体" w:hAnsi="宋体"/>
          <w:b/>
          <w:sz w:val="24"/>
        </w:rPr>
      </w:pPr>
      <w:r>
        <w:rPr>
          <w:rFonts w:hint="eastAsia" w:ascii="宋体" w:hAnsi="宋体"/>
          <w:b/>
          <w:sz w:val="24"/>
        </w:rPr>
        <w:t>五、付款方式：</w:t>
      </w:r>
    </w:p>
    <w:p>
      <w:pPr>
        <w:adjustRightInd w:val="0"/>
        <w:snapToGrid w:val="0"/>
        <w:spacing w:line="420" w:lineRule="exact"/>
        <w:ind w:firstLine="480" w:firstLineChars="200"/>
        <w:jc w:val="left"/>
        <w:rPr>
          <w:rFonts w:hint="eastAsia" w:ascii="宋体" w:hAnsi="宋体"/>
          <w:sz w:val="24"/>
        </w:rPr>
      </w:pPr>
      <w:r>
        <w:rPr>
          <w:rFonts w:hint="eastAsia" w:ascii="宋体" w:hAnsi="宋体"/>
          <w:sz w:val="24"/>
        </w:rPr>
        <w:t>分两次付款。图书到馆验收合格后支付90%合同款，图书加工完成并验收合格后，支付剩余合同款。</w:t>
      </w:r>
    </w:p>
    <w:p>
      <w:pPr>
        <w:adjustRightInd w:val="0"/>
        <w:snapToGrid w:val="0"/>
        <w:spacing w:line="420" w:lineRule="exact"/>
        <w:ind w:firstLine="482" w:firstLineChars="200"/>
        <w:jc w:val="left"/>
        <w:rPr>
          <w:rFonts w:hint="eastAsia" w:ascii="宋体" w:hAnsi="宋体"/>
          <w:b/>
          <w:sz w:val="24"/>
        </w:rPr>
      </w:pPr>
      <w:r>
        <w:rPr>
          <w:rFonts w:hint="eastAsia" w:ascii="宋体" w:hAnsi="宋体"/>
          <w:b/>
          <w:sz w:val="24"/>
        </w:rPr>
        <w:t>六、采购方式：</w:t>
      </w:r>
    </w:p>
    <w:p>
      <w:pPr>
        <w:adjustRightInd w:val="0"/>
        <w:snapToGrid w:val="0"/>
        <w:spacing w:line="420" w:lineRule="exact"/>
        <w:ind w:firstLine="480" w:firstLineChars="200"/>
        <w:jc w:val="left"/>
        <w:rPr>
          <w:rFonts w:hint="eastAsia" w:ascii="宋体" w:hAnsi="宋体"/>
          <w:sz w:val="24"/>
        </w:rPr>
      </w:pPr>
      <w:r>
        <w:rPr>
          <w:rFonts w:hint="eastAsia" w:ascii="宋体" w:hAnsi="宋体"/>
          <w:sz w:val="24"/>
        </w:rPr>
        <w:t>公开招标</w:t>
      </w:r>
    </w:p>
    <w:p>
      <w:pPr>
        <w:adjustRightInd w:val="0"/>
        <w:snapToGrid w:val="0"/>
        <w:spacing w:line="420" w:lineRule="exact"/>
        <w:ind w:firstLine="482" w:firstLineChars="200"/>
        <w:jc w:val="left"/>
        <w:rPr>
          <w:rFonts w:hint="eastAsia" w:ascii="宋体" w:hAnsi="宋体"/>
          <w:sz w:val="24"/>
        </w:rPr>
      </w:pPr>
      <w:r>
        <w:rPr>
          <w:rFonts w:hint="eastAsia" w:ascii="宋体" w:hAnsi="宋体"/>
          <w:b/>
          <w:sz w:val="24"/>
        </w:rPr>
        <w:t>七、项目预算</w:t>
      </w:r>
      <w:r>
        <w:rPr>
          <w:rFonts w:hint="eastAsia" w:ascii="宋体" w:hAnsi="宋体"/>
          <w:sz w:val="24"/>
        </w:rPr>
        <w:t>：433万元</w:t>
      </w:r>
    </w:p>
    <w:p>
      <w:pPr>
        <w:adjustRightInd w:val="0"/>
        <w:snapToGrid w:val="0"/>
        <w:spacing w:line="420" w:lineRule="exact"/>
        <w:ind w:firstLine="482" w:firstLineChars="200"/>
        <w:jc w:val="left"/>
        <w:rPr>
          <w:rFonts w:hint="eastAsia" w:ascii="宋体" w:hAnsi="宋体"/>
          <w:b/>
          <w:sz w:val="24"/>
        </w:rPr>
      </w:pPr>
      <w:r>
        <w:rPr>
          <w:rFonts w:hint="eastAsia" w:ascii="宋体" w:hAnsi="宋体"/>
          <w:b/>
          <w:sz w:val="24"/>
        </w:rPr>
        <w:t>八、履约保证金：合同价的5%，验收合格一年后无息退还。</w:t>
      </w:r>
    </w:p>
    <w:p>
      <w:pPr>
        <w:adjustRightInd w:val="0"/>
        <w:snapToGrid w:val="0"/>
        <w:spacing w:line="420" w:lineRule="exact"/>
        <w:ind w:firstLine="482" w:firstLineChars="200"/>
        <w:jc w:val="left"/>
        <w:rPr>
          <w:rFonts w:hint="eastAsia" w:ascii="宋体" w:hAnsi="宋体"/>
          <w:sz w:val="24"/>
        </w:rPr>
      </w:pPr>
      <w:r>
        <w:rPr>
          <w:rFonts w:hint="eastAsia" w:ascii="宋体" w:hAnsi="宋体"/>
          <w:b/>
          <w:sz w:val="24"/>
        </w:rPr>
        <w:t xml:space="preserve">                       </w:t>
      </w:r>
      <w:r>
        <w:rPr>
          <w:rFonts w:hint="eastAsia" w:ascii="宋体" w:hAnsi="宋体"/>
          <w:sz w:val="24"/>
        </w:rPr>
        <w:t xml:space="preserve">                         </w:t>
      </w:r>
    </w:p>
    <w:p>
      <w:pPr>
        <w:adjustRightInd w:val="0"/>
        <w:snapToGrid w:val="0"/>
        <w:spacing w:line="420" w:lineRule="exact"/>
        <w:ind w:firstLine="480" w:firstLineChars="200"/>
        <w:jc w:val="left"/>
        <w:rPr>
          <w:rFonts w:hint="eastAsia" w:ascii="宋体" w:hAnsi="宋体"/>
          <w:sz w:val="24"/>
        </w:rPr>
      </w:pPr>
      <w:r>
        <w:rPr>
          <w:rFonts w:hint="eastAsia" w:ascii="宋体" w:hAnsi="宋体"/>
          <w:sz w:val="24"/>
        </w:rPr>
        <w:t>评分办法：</w:t>
      </w:r>
    </w:p>
    <w:p>
      <w:pPr>
        <w:adjustRightInd w:val="0"/>
        <w:snapToGrid w:val="0"/>
        <w:spacing w:line="420" w:lineRule="exact"/>
        <w:ind w:firstLine="480" w:firstLineChars="200"/>
        <w:jc w:val="left"/>
        <w:rPr>
          <w:rFonts w:hint="eastAsia" w:ascii="宋体" w:hAnsi="宋体"/>
          <w:sz w:val="24"/>
        </w:rPr>
      </w:pPr>
    </w:p>
    <w:tbl>
      <w:tblPr>
        <w:tblStyle w:val="4"/>
        <w:tblW w:w="98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08"/>
        <w:gridCol w:w="1287"/>
        <w:gridCol w:w="4428"/>
        <w:gridCol w:w="1934"/>
        <w:gridCol w:w="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 w:hRule="atLeast"/>
          <w:jc w:val="center"/>
        </w:trPr>
        <w:tc>
          <w:tcPr>
            <w:tcW w:w="1208" w:type="dxa"/>
            <w:vAlign w:val="center"/>
          </w:tcPr>
          <w:p>
            <w:pPr>
              <w:adjustRightInd w:val="0"/>
              <w:snapToGrid w:val="0"/>
              <w:spacing w:before="100" w:beforeAutospacing="1" w:after="100" w:afterAutospacing="1"/>
              <w:rPr>
                <w:rFonts w:ascii="宋体" w:hAnsi="宋体"/>
                <w:b/>
                <w:color w:val="000000"/>
                <w:szCs w:val="21"/>
              </w:rPr>
            </w:pPr>
            <w:r>
              <w:rPr>
                <w:rFonts w:hint="eastAsia" w:ascii="宋体" w:hAnsi="宋体"/>
                <w:b/>
                <w:color w:val="000000"/>
                <w:szCs w:val="21"/>
              </w:rPr>
              <w:t>评分标准</w:t>
            </w:r>
          </w:p>
        </w:tc>
        <w:tc>
          <w:tcPr>
            <w:tcW w:w="5715" w:type="dxa"/>
            <w:gridSpan w:val="2"/>
            <w:vAlign w:val="center"/>
          </w:tcPr>
          <w:p>
            <w:pPr>
              <w:adjustRightInd w:val="0"/>
              <w:snapToGrid w:val="0"/>
              <w:spacing w:before="100" w:beforeAutospacing="1" w:after="100" w:afterAutospacing="1"/>
              <w:jc w:val="center"/>
              <w:rPr>
                <w:rFonts w:ascii="宋体" w:hAnsi="宋体"/>
                <w:b/>
                <w:color w:val="000000"/>
                <w:szCs w:val="21"/>
              </w:rPr>
            </w:pPr>
            <w:r>
              <w:rPr>
                <w:rFonts w:hint="eastAsia" w:ascii="宋体" w:hAnsi="宋体"/>
                <w:b/>
                <w:color w:val="000000"/>
                <w:szCs w:val="21"/>
              </w:rPr>
              <w:t>评分因素</w:t>
            </w:r>
          </w:p>
        </w:tc>
        <w:tc>
          <w:tcPr>
            <w:tcW w:w="1934" w:type="dxa"/>
            <w:vAlign w:val="center"/>
          </w:tcPr>
          <w:p>
            <w:pPr>
              <w:adjustRightInd w:val="0"/>
              <w:snapToGrid w:val="0"/>
              <w:spacing w:before="100" w:beforeAutospacing="1" w:after="100" w:afterAutospacing="1"/>
              <w:jc w:val="center"/>
              <w:rPr>
                <w:rFonts w:ascii="宋体" w:hAnsi="宋体"/>
                <w:b/>
                <w:color w:val="000000"/>
                <w:szCs w:val="21"/>
              </w:rPr>
            </w:pPr>
            <w:r>
              <w:rPr>
                <w:rFonts w:hint="eastAsia" w:ascii="宋体" w:hAnsi="宋体"/>
                <w:b/>
                <w:color w:val="000000"/>
                <w:szCs w:val="21"/>
              </w:rPr>
              <w:t>所需提供材料</w:t>
            </w:r>
          </w:p>
        </w:tc>
        <w:tc>
          <w:tcPr>
            <w:tcW w:w="946" w:type="dxa"/>
            <w:vAlign w:val="center"/>
          </w:tcPr>
          <w:p>
            <w:pPr>
              <w:adjustRightInd w:val="0"/>
              <w:snapToGrid w:val="0"/>
              <w:spacing w:before="100" w:beforeAutospacing="1" w:after="100" w:afterAutospacing="1"/>
              <w:jc w:val="center"/>
              <w:rPr>
                <w:rFonts w:ascii="宋体" w:hAnsi="宋体"/>
                <w:b/>
                <w:color w:val="000000"/>
                <w:szCs w:val="21"/>
              </w:rPr>
            </w:pPr>
            <w:r>
              <w:rPr>
                <w:rFonts w:hint="eastAsia" w:ascii="宋体" w:hAnsi="宋体"/>
                <w:b/>
                <w:color w:val="000000"/>
                <w:szCs w:val="21"/>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3" w:hRule="atLeast"/>
          <w:jc w:val="center"/>
        </w:trPr>
        <w:tc>
          <w:tcPr>
            <w:tcW w:w="1208" w:type="dxa"/>
            <w:vMerge w:val="restart"/>
            <w:vAlign w:val="center"/>
          </w:tcPr>
          <w:p>
            <w:pPr>
              <w:spacing w:line="300" w:lineRule="exact"/>
              <w:jc w:val="center"/>
              <w:rPr>
                <w:rFonts w:ascii="宋体" w:hAnsi="宋体"/>
                <w:color w:val="000000"/>
                <w:spacing w:val="-12"/>
                <w:szCs w:val="21"/>
              </w:rPr>
            </w:pPr>
          </w:p>
          <w:p>
            <w:pPr>
              <w:spacing w:line="300" w:lineRule="exact"/>
              <w:jc w:val="center"/>
              <w:rPr>
                <w:rFonts w:ascii="宋体" w:hAnsi="宋体"/>
                <w:color w:val="000000"/>
                <w:spacing w:val="-12"/>
                <w:szCs w:val="21"/>
              </w:rPr>
            </w:pPr>
          </w:p>
          <w:p>
            <w:pPr>
              <w:spacing w:line="300" w:lineRule="exact"/>
              <w:jc w:val="center"/>
              <w:rPr>
                <w:rFonts w:ascii="宋体" w:hAnsi="宋体"/>
                <w:color w:val="000000"/>
                <w:spacing w:val="-12"/>
                <w:szCs w:val="21"/>
              </w:rPr>
            </w:pPr>
            <w:r>
              <w:rPr>
                <w:rFonts w:hint="eastAsia" w:ascii="宋体" w:hAnsi="宋体"/>
                <w:color w:val="000000"/>
                <w:spacing w:val="-12"/>
                <w:szCs w:val="21"/>
              </w:rPr>
              <w:t>技术</w:t>
            </w:r>
          </w:p>
          <w:p>
            <w:pPr>
              <w:spacing w:line="300" w:lineRule="exact"/>
              <w:jc w:val="center"/>
              <w:rPr>
                <w:rFonts w:ascii="宋体" w:hAnsi="宋体"/>
                <w:color w:val="000000"/>
                <w:spacing w:val="-12"/>
                <w:szCs w:val="21"/>
              </w:rPr>
            </w:pPr>
            <w:r>
              <w:rPr>
                <w:rFonts w:hint="eastAsia" w:ascii="宋体" w:hAnsi="宋体"/>
                <w:color w:val="000000"/>
                <w:spacing w:val="-12"/>
                <w:szCs w:val="21"/>
              </w:rPr>
              <w:t>部分</w:t>
            </w:r>
          </w:p>
          <w:p>
            <w:pPr>
              <w:spacing w:line="300" w:lineRule="exact"/>
              <w:jc w:val="center"/>
              <w:rPr>
                <w:rFonts w:ascii="宋体" w:hAnsi="宋体"/>
                <w:color w:val="000000"/>
                <w:spacing w:val="-12"/>
                <w:szCs w:val="21"/>
              </w:rPr>
            </w:pPr>
          </w:p>
          <w:p>
            <w:pPr>
              <w:autoSpaceDE w:val="0"/>
              <w:autoSpaceDN w:val="0"/>
              <w:adjustRightInd w:val="0"/>
              <w:spacing w:line="300" w:lineRule="exact"/>
              <w:rPr>
                <w:rFonts w:ascii="宋体" w:hAnsi="宋体"/>
                <w:color w:val="000000"/>
                <w:spacing w:val="-12"/>
                <w:szCs w:val="21"/>
              </w:rPr>
            </w:pPr>
          </w:p>
        </w:tc>
        <w:tc>
          <w:tcPr>
            <w:tcW w:w="1287" w:type="dxa"/>
            <w:vAlign w:val="center"/>
          </w:tcPr>
          <w:p>
            <w:pPr>
              <w:spacing w:line="300" w:lineRule="exact"/>
              <w:jc w:val="center"/>
              <w:rPr>
                <w:rFonts w:ascii="宋体" w:hAnsi="宋体"/>
                <w:color w:val="000000"/>
                <w:szCs w:val="21"/>
              </w:rPr>
            </w:pPr>
            <w:r>
              <w:rPr>
                <w:rFonts w:hint="eastAsia" w:ascii="宋体" w:hAnsi="宋体"/>
                <w:color w:val="000000"/>
                <w:szCs w:val="21"/>
              </w:rPr>
              <w:t>实施</w:t>
            </w:r>
          </w:p>
          <w:p>
            <w:pPr>
              <w:spacing w:line="300" w:lineRule="exact"/>
              <w:jc w:val="center"/>
              <w:rPr>
                <w:rFonts w:ascii="宋体" w:hAnsi="宋体"/>
                <w:color w:val="000000"/>
                <w:szCs w:val="21"/>
              </w:rPr>
            </w:pPr>
            <w:r>
              <w:rPr>
                <w:rFonts w:hint="eastAsia" w:ascii="宋体" w:hAnsi="宋体"/>
                <w:color w:val="000000"/>
                <w:szCs w:val="21"/>
              </w:rPr>
              <w:t>方案</w:t>
            </w:r>
          </w:p>
        </w:tc>
        <w:tc>
          <w:tcPr>
            <w:tcW w:w="4428" w:type="dxa"/>
            <w:vAlign w:val="center"/>
          </w:tcPr>
          <w:p>
            <w:pPr>
              <w:snapToGrid w:val="0"/>
              <w:spacing w:line="320" w:lineRule="exact"/>
              <w:ind w:firstLine="420" w:firstLineChars="200"/>
              <w:rPr>
                <w:rFonts w:ascii="宋体" w:hAnsi="宋体"/>
                <w:color w:val="000000"/>
                <w:szCs w:val="21"/>
              </w:rPr>
            </w:pPr>
            <w:r>
              <w:rPr>
                <w:rFonts w:hint="eastAsia" w:ascii="宋体" w:hAnsi="宋体"/>
                <w:color w:val="000000"/>
                <w:szCs w:val="21"/>
              </w:rPr>
              <w:t>根据投标人制定的图书后期加工流程、加工设备安排</w:t>
            </w:r>
            <w:r>
              <w:rPr>
                <w:rFonts w:ascii="宋体" w:hAnsi="宋体"/>
                <w:color w:val="000000"/>
                <w:szCs w:val="21"/>
              </w:rPr>
              <w:t>及</w:t>
            </w:r>
            <w:r>
              <w:rPr>
                <w:rFonts w:hint="eastAsia" w:ascii="宋体" w:hAnsi="宋体"/>
                <w:color w:val="000000"/>
                <w:szCs w:val="21"/>
              </w:rPr>
              <w:t>人员安排的实施方案，由评委进行综合评定：</w:t>
            </w:r>
          </w:p>
          <w:p>
            <w:pPr>
              <w:pStyle w:val="9"/>
              <w:numPr>
                <w:ilvl w:val="0"/>
                <w:numId w:val="2"/>
              </w:numPr>
              <w:snapToGrid w:val="0"/>
              <w:spacing w:line="320" w:lineRule="exact"/>
              <w:ind w:firstLineChars="0"/>
              <w:rPr>
                <w:rFonts w:ascii="宋体" w:hAnsi="宋体"/>
                <w:color w:val="000000"/>
              </w:rPr>
            </w:pPr>
            <w:r>
              <w:rPr>
                <w:rFonts w:hint="eastAsia" w:ascii="宋体" w:hAnsi="宋体"/>
                <w:color w:val="000000"/>
              </w:rPr>
              <w:t>根据加工流程的科学性、合理性进行评定，优的得3分；良的得2分；一般的得1分。</w:t>
            </w:r>
          </w:p>
          <w:p>
            <w:pPr>
              <w:pStyle w:val="9"/>
              <w:numPr>
                <w:ilvl w:val="0"/>
                <w:numId w:val="3"/>
              </w:numPr>
              <w:snapToGrid w:val="0"/>
              <w:spacing w:line="320" w:lineRule="exact"/>
              <w:ind w:firstLineChars="0"/>
              <w:jc w:val="left"/>
              <w:rPr>
                <w:rFonts w:ascii="宋体" w:hAnsi="宋体"/>
                <w:color w:val="000000"/>
              </w:rPr>
            </w:pPr>
            <w:r>
              <w:rPr>
                <w:rFonts w:hint="eastAsia" w:ascii="宋体" w:hAnsi="宋体"/>
                <w:color w:val="000000"/>
              </w:rPr>
              <w:t>根据加工设备是否齐全、设备完好方面进行评定, 优的得3分；良的得2分；一般的得1分。</w:t>
            </w:r>
          </w:p>
          <w:p>
            <w:pPr>
              <w:pStyle w:val="9"/>
              <w:numPr>
                <w:ilvl w:val="0"/>
                <w:numId w:val="3"/>
              </w:numPr>
              <w:snapToGrid w:val="0"/>
              <w:spacing w:line="320" w:lineRule="exact"/>
              <w:ind w:firstLineChars="0"/>
              <w:jc w:val="left"/>
              <w:rPr>
                <w:rFonts w:ascii="宋体" w:hAnsi="宋体" w:eastAsia="PMingLiU"/>
                <w:color w:val="000000"/>
              </w:rPr>
            </w:pPr>
            <w:r>
              <w:rPr>
                <w:rFonts w:hint="eastAsia" w:ascii="宋体" w:hAnsi="宋体"/>
                <w:color w:val="000000"/>
              </w:rPr>
              <w:t>根据安排的人员数量、专业性进行评定，优的得3分；良的得2分；一般的得1分。</w:t>
            </w:r>
          </w:p>
        </w:tc>
        <w:tc>
          <w:tcPr>
            <w:tcW w:w="1934" w:type="dxa"/>
            <w:vAlign w:val="center"/>
          </w:tcPr>
          <w:p>
            <w:pPr>
              <w:spacing w:line="300" w:lineRule="exact"/>
              <w:jc w:val="center"/>
              <w:rPr>
                <w:rFonts w:ascii="宋体" w:hAnsi="宋体"/>
                <w:color w:val="000000"/>
                <w:szCs w:val="21"/>
              </w:rPr>
            </w:pPr>
            <w:r>
              <w:rPr>
                <w:rFonts w:hint="eastAsia" w:ascii="宋体" w:hAnsi="宋体"/>
                <w:color w:val="000000"/>
                <w:szCs w:val="21"/>
              </w:rPr>
              <w:t>投标人需提供实施</w:t>
            </w:r>
          </w:p>
          <w:p>
            <w:pPr>
              <w:spacing w:line="300" w:lineRule="exact"/>
              <w:rPr>
                <w:rFonts w:ascii="宋体" w:hAnsi="宋体"/>
                <w:color w:val="000000"/>
                <w:szCs w:val="21"/>
              </w:rPr>
            </w:pPr>
            <w:r>
              <w:rPr>
                <w:rFonts w:hint="eastAsia" w:ascii="宋体" w:hAnsi="宋体"/>
                <w:color w:val="000000"/>
                <w:szCs w:val="21"/>
              </w:rPr>
              <w:t>方案，未提供的不得分。</w:t>
            </w:r>
          </w:p>
        </w:tc>
        <w:tc>
          <w:tcPr>
            <w:tcW w:w="946" w:type="dxa"/>
            <w:vAlign w:val="center"/>
          </w:tcPr>
          <w:p>
            <w:pPr>
              <w:spacing w:line="300" w:lineRule="exact"/>
              <w:jc w:val="center"/>
              <w:rPr>
                <w:rFonts w:ascii="宋体" w:hAnsi="宋体"/>
                <w:color w:val="000000"/>
                <w:szCs w:val="21"/>
              </w:rPr>
            </w:pPr>
            <w:r>
              <w:rPr>
                <w:rFonts w:hint="eastAsia" w:ascii="宋体" w:hAnsi="宋体"/>
                <w:color w:val="000000"/>
                <w:szCs w:val="21"/>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3" w:hRule="atLeast"/>
          <w:jc w:val="center"/>
        </w:trPr>
        <w:tc>
          <w:tcPr>
            <w:tcW w:w="1208" w:type="dxa"/>
            <w:vMerge w:val="continue"/>
            <w:vAlign w:val="center"/>
          </w:tcPr>
          <w:p>
            <w:pPr>
              <w:spacing w:line="300" w:lineRule="exact"/>
              <w:jc w:val="center"/>
              <w:rPr>
                <w:rFonts w:ascii="宋体" w:hAnsi="宋体"/>
                <w:color w:val="000000"/>
                <w:spacing w:val="-12"/>
                <w:szCs w:val="21"/>
              </w:rPr>
            </w:pPr>
          </w:p>
        </w:tc>
        <w:tc>
          <w:tcPr>
            <w:tcW w:w="1287" w:type="dxa"/>
            <w:vAlign w:val="center"/>
          </w:tcPr>
          <w:p>
            <w:pPr>
              <w:spacing w:line="300" w:lineRule="exact"/>
              <w:jc w:val="center"/>
              <w:rPr>
                <w:rFonts w:ascii="宋体" w:hAnsi="宋体"/>
                <w:color w:val="000000"/>
                <w:szCs w:val="21"/>
              </w:rPr>
            </w:pPr>
            <w:r>
              <w:rPr>
                <w:rFonts w:hint="eastAsia" w:ascii="宋体" w:hAnsi="宋体"/>
                <w:color w:val="000000"/>
                <w:szCs w:val="21"/>
              </w:rPr>
              <w:t>采购</w:t>
            </w:r>
          </w:p>
          <w:p>
            <w:pPr>
              <w:spacing w:line="300" w:lineRule="exact"/>
              <w:jc w:val="center"/>
              <w:rPr>
                <w:rFonts w:ascii="宋体" w:hAnsi="宋体"/>
                <w:color w:val="000000"/>
                <w:szCs w:val="21"/>
              </w:rPr>
            </w:pPr>
            <w:r>
              <w:rPr>
                <w:rFonts w:hint="eastAsia" w:ascii="宋体" w:hAnsi="宋体"/>
                <w:color w:val="000000"/>
                <w:szCs w:val="21"/>
              </w:rPr>
              <w:t>方案</w:t>
            </w:r>
          </w:p>
          <w:p>
            <w:pPr>
              <w:spacing w:line="300" w:lineRule="exact"/>
              <w:jc w:val="center"/>
              <w:rPr>
                <w:rFonts w:ascii="宋体" w:hAnsi="宋体"/>
                <w:color w:val="000000"/>
                <w:szCs w:val="21"/>
              </w:rPr>
            </w:pPr>
          </w:p>
          <w:p>
            <w:pPr>
              <w:spacing w:line="300" w:lineRule="exact"/>
              <w:jc w:val="center"/>
              <w:rPr>
                <w:rFonts w:ascii="宋体" w:hAnsi="宋体"/>
                <w:color w:val="000000"/>
                <w:szCs w:val="21"/>
              </w:rPr>
            </w:pPr>
          </w:p>
        </w:tc>
        <w:tc>
          <w:tcPr>
            <w:tcW w:w="4428" w:type="dxa"/>
            <w:vAlign w:val="center"/>
          </w:tcPr>
          <w:p>
            <w:pPr>
              <w:snapToGrid w:val="0"/>
              <w:spacing w:line="320" w:lineRule="exact"/>
              <w:ind w:left="273" w:hanging="273" w:hangingChars="130"/>
              <w:jc w:val="left"/>
              <w:rPr>
                <w:rFonts w:ascii="宋体" w:hAnsi="宋体"/>
                <w:color w:val="000000"/>
                <w:szCs w:val="21"/>
              </w:rPr>
            </w:pPr>
            <w:r>
              <w:rPr>
                <w:rFonts w:hint="eastAsia" w:ascii="宋体" w:hAnsi="宋体"/>
                <w:color w:val="000000"/>
                <w:szCs w:val="21"/>
              </w:rPr>
              <w:t>1、</w:t>
            </w:r>
            <w:r>
              <w:rPr>
                <w:rFonts w:hint="eastAsia" w:ascii="宋体" w:hAnsi="宋体"/>
                <w:color w:val="000000"/>
              </w:rPr>
              <w:t>网络集中采购方案：根据投标人图书采购覆盖面，经营图书品种丰富程度，投标人提供网络集中采购方案</w:t>
            </w:r>
            <w:r>
              <w:rPr>
                <w:rFonts w:ascii="宋体" w:hAnsi="宋体"/>
                <w:color w:val="000000"/>
              </w:rPr>
              <w:t>的得</w:t>
            </w:r>
            <w:r>
              <w:rPr>
                <w:rFonts w:hint="eastAsia" w:ascii="宋体" w:hAnsi="宋体"/>
                <w:color w:val="000000"/>
              </w:rPr>
              <w:t>2分。在此基础上，该项方案优的得3分；良的得2分；一般的得1分。</w:t>
            </w:r>
          </w:p>
          <w:p>
            <w:pPr>
              <w:snapToGrid w:val="0"/>
              <w:spacing w:line="320" w:lineRule="exact"/>
              <w:rPr>
                <w:rFonts w:ascii="宋体" w:hAnsi="宋体"/>
                <w:color w:val="000000"/>
              </w:rPr>
            </w:pPr>
            <w:r>
              <w:rPr>
                <w:rFonts w:hint="eastAsia" w:ascii="宋体" w:hAnsi="宋体"/>
                <w:color w:val="000000"/>
              </w:rPr>
              <w:t>2、零星采购方案：供货期内，根据投标人的零星采购任务的人员安排、响应时间、到货时间，投标人提供零星采购方案的</w:t>
            </w:r>
            <w:r>
              <w:rPr>
                <w:rFonts w:ascii="宋体" w:hAnsi="宋体"/>
                <w:color w:val="000000"/>
              </w:rPr>
              <w:t>得</w:t>
            </w:r>
            <w:r>
              <w:rPr>
                <w:rFonts w:hint="eastAsia" w:ascii="宋体" w:hAnsi="宋体"/>
                <w:color w:val="000000"/>
              </w:rPr>
              <w:t>2分。在此基础上，该项方案优的得3分；良的得2分；一般的得1分。</w:t>
            </w:r>
          </w:p>
          <w:p>
            <w:pPr>
              <w:snapToGrid w:val="0"/>
              <w:spacing w:line="320" w:lineRule="exact"/>
              <w:rPr>
                <w:rFonts w:ascii="宋体" w:hAnsi="宋体"/>
                <w:color w:val="000000"/>
              </w:rPr>
            </w:pPr>
            <w:r>
              <w:rPr>
                <w:rFonts w:hint="eastAsia" w:ascii="宋体" w:hAnsi="宋体"/>
                <w:color w:val="000000"/>
              </w:rPr>
              <w:t>3、应急采购方案：针对采购人遇有参与评比、专业考核活动所需的各项图书资料，投标人提供零星采购方案的得2分。在此基础上，该项方案优的得3分；良的得2分；一般的得1分。</w:t>
            </w:r>
          </w:p>
        </w:tc>
        <w:tc>
          <w:tcPr>
            <w:tcW w:w="1934" w:type="dxa"/>
            <w:vAlign w:val="center"/>
          </w:tcPr>
          <w:p>
            <w:pPr>
              <w:spacing w:line="300" w:lineRule="exact"/>
              <w:jc w:val="center"/>
              <w:rPr>
                <w:rFonts w:ascii="宋体" w:hAnsi="宋体"/>
                <w:color w:val="000000"/>
                <w:szCs w:val="21"/>
              </w:rPr>
            </w:pPr>
            <w:r>
              <w:rPr>
                <w:rFonts w:hint="eastAsia" w:ascii="宋体" w:hAnsi="宋体"/>
                <w:color w:val="000000"/>
                <w:szCs w:val="21"/>
              </w:rPr>
              <w:t>投标人需提供采购方案，未提供的不</w:t>
            </w:r>
          </w:p>
          <w:p>
            <w:pPr>
              <w:spacing w:line="300" w:lineRule="exact"/>
              <w:rPr>
                <w:rFonts w:ascii="宋体" w:hAnsi="宋体"/>
                <w:color w:val="000000"/>
                <w:szCs w:val="21"/>
              </w:rPr>
            </w:pPr>
            <w:r>
              <w:rPr>
                <w:rFonts w:hint="eastAsia" w:ascii="宋体" w:hAnsi="宋体"/>
                <w:color w:val="000000"/>
                <w:szCs w:val="21"/>
              </w:rPr>
              <w:t>得分。</w:t>
            </w:r>
          </w:p>
        </w:tc>
        <w:tc>
          <w:tcPr>
            <w:tcW w:w="946" w:type="dxa"/>
            <w:vAlign w:val="center"/>
          </w:tcPr>
          <w:p>
            <w:pPr>
              <w:spacing w:line="300" w:lineRule="exact"/>
              <w:jc w:val="center"/>
              <w:rPr>
                <w:rFonts w:ascii="宋体" w:hAnsi="宋体"/>
                <w:color w:val="000000"/>
                <w:szCs w:val="21"/>
              </w:rPr>
            </w:pPr>
            <w:r>
              <w:rPr>
                <w:rFonts w:hint="eastAsia" w:ascii="宋体" w:hAnsi="宋体"/>
                <w:color w:val="000000"/>
                <w:szCs w:val="21"/>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6" w:hRule="atLeast"/>
          <w:jc w:val="center"/>
        </w:trPr>
        <w:tc>
          <w:tcPr>
            <w:tcW w:w="1208" w:type="dxa"/>
            <w:vMerge w:val="continue"/>
            <w:vAlign w:val="center"/>
          </w:tcPr>
          <w:p>
            <w:pPr>
              <w:autoSpaceDE w:val="0"/>
              <w:autoSpaceDN w:val="0"/>
              <w:adjustRightInd w:val="0"/>
              <w:spacing w:line="300" w:lineRule="exact"/>
              <w:rPr>
                <w:rFonts w:ascii="宋体" w:hAnsi="宋体"/>
                <w:color w:val="000000"/>
                <w:spacing w:val="-12"/>
                <w:szCs w:val="21"/>
              </w:rPr>
            </w:pPr>
          </w:p>
        </w:tc>
        <w:tc>
          <w:tcPr>
            <w:tcW w:w="1287" w:type="dxa"/>
            <w:vAlign w:val="center"/>
          </w:tcPr>
          <w:p>
            <w:pPr>
              <w:spacing w:line="300" w:lineRule="exact"/>
              <w:jc w:val="center"/>
              <w:rPr>
                <w:rFonts w:ascii="宋体" w:hAnsi="宋体"/>
                <w:color w:val="000000"/>
                <w:szCs w:val="21"/>
              </w:rPr>
            </w:pPr>
            <w:r>
              <w:rPr>
                <w:rFonts w:ascii="宋体" w:hAnsi="宋体"/>
                <w:color w:val="000000"/>
                <w:szCs w:val="21"/>
              </w:rPr>
              <w:t>售后</w:t>
            </w:r>
          </w:p>
          <w:p>
            <w:pPr>
              <w:spacing w:line="300" w:lineRule="exact"/>
              <w:jc w:val="center"/>
              <w:rPr>
                <w:rFonts w:ascii="宋体" w:hAnsi="宋体"/>
                <w:color w:val="000000"/>
                <w:szCs w:val="21"/>
              </w:rPr>
            </w:pPr>
            <w:r>
              <w:rPr>
                <w:rFonts w:ascii="宋体" w:hAnsi="宋体"/>
                <w:color w:val="000000"/>
                <w:szCs w:val="21"/>
              </w:rPr>
              <w:t>服务</w:t>
            </w:r>
          </w:p>
        </w:tc>
        <w:tc>
          <w:tcPr>
            <w:tcW w:w="4428" w:type="dxa"/>
            <w:vAlign w:val="center"/>
          </w:tcPr>
          <w:p>
            <w:pPr>
              <w:snapToGrid w:val="0"/>
              <w:spacing w:line="320" w:lineRule="exact"/>
              <w:jc w:val="left"/>
              <w:rPr>
                <w:rFonts w:ascii="宋体" w:hAnsi="宋体"/>
                <w:color w:val="000000"/>
                <w:szCs w:val="21"/>
              </w:rPr>
            </w:pPr>
            <w:r>
              <w:rPr>
                <w:rFonts w:hint="eastAsia" w:ascii="宋体" w:hAnsi="宋体"/>
                <w:color w:val="000000"/>
                <w:szCs w:val="21"/>
              </w:rPr>
              <w:t>投标人承诺图书在质保期内出现破损、缺页，无法使用时，在24小时内响应免费提供正版图书，且更换的图书在72小时能到馆的得5分。</w:t>
            </w:r>
          </w:p>
        </w:tc>
        <w:tc>
          <w:tcPr>
            <w:tcW w:w="1934" w:type="dxa"/>
            <w:vAlign w:val="center"/>
          </w:tcPr>
          <w:p>
            <w:pPr>
              <w:spacing w:line="300" w:lineRule="exact"/>
              <w:rPr>
                <w:rFonts w:ascii="宋体" w:hAnsi="宋体"/>
                <w:color w:val="000000"/>
                <w:szCs w:val="21"/>
              </w:rPr>
            </w:pPr>
            <w:r>
              <w:rPr>
                <w:color w:val="000000"/>
              </w:rPr>
              <w:t>投标人需提供</w:t>
            </w:r>
            <w:r>
              <w:rPr>
                <w:rFonts w:hint="eastAsia"/>
                <w:color w:val="000000"/>
              </w:rPr>
              <w:t>承诺函，</w:t>
            </w:r>
            <w:r>
              <w:rPr>
                <w:color w:val="000000"/>
              </w:rPr>
              <w:t>未提供的不得分</w:t>
            </w:r>
            <w:r>
              <w:rPr>
                <w:rFonts w:hint="eastAsia"/>
                <w:color w:val="000000"/>
              </w:rPr>
              <w:t>。</w:t>
            </w:r>
          </w:p>
        </w:tc>
        <w:tc>
          <w:tcPr>
            <w:tcW w:w="946" w:type="dxa"/>
            <w:vAlign w:val="center"/>
          </w:tcPr>
          <w:p>
            <w:pPr>
              <w:spacing w:line="300" w:lineRule="exact"/>
              <w:jc w:val="center"/>
              <w:rPr>
                <w:rFonts w:ascii="宋体" w:hAnsi="宋体"/>
                <w:color w:val="000000"/>
                <w:szCs w:val="21"/>
              </w:rPr>
            </w:pPr>
            <w:r>
              <w:rPr>
                <w:rFonts w:hint="eastAsia" w:ascii="宋体" w:hAnsi="宋体"/>
                <w:color w:val="00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atLeast"/>
          <w:jc w:val="center"/>
        </w:trPr>
        <w:tc>
          <w:tcPr>
            <w:tcW w:w="1208" w:type="dxa"/>
            <w:vMerge w:val="continue"/>
            <w:vAlign w:val="center"/>
          </w:tcPr>
          <w:p>
            <w:pPr>
              <w:autoSpaceDE w:val="0"/>
              <w:autoSpaceDN w:val="0"/>
              <w:adjustRightInd w:val="0"/>
              <w:spacing w:line="300" w:lineRule="exact"/>
              <w:rPr>
                <w:rFonts w:ascii="宋体" w:hAnsi="宋体"/>
                <w:color w:val="000000"/>
                <w:spacing w:val="-12"/>
                <w:szCs w:val="21"/>
              </w:rPr>
            </w:pPr>
          </w:p>
        </w:tc>
        <w:tc>
          <w:tcPr>
            <w:tcW w:w="1287" w:type="dxa"/>
            <w:vAlign w:val="center"/>
          </w:tcPr>
          <w:p>
            <w:pPr>
              <w:spacing w:line="300" w:lineRule="exact"/>
              <w:jc w:val="center"/>
              <w:rPr>
                <w:rFonts w:ascii="宋体" w:hAnsi="宋体" w:cs="仿宋"/>
                <w:bCs/>
                <w:color w:val="000000"/>
                <w:szCs w:val="21"/>
              </w:rPr>
            </w:pPr>
            <w:r>
              <w:rPr>
                <w:rFonts w:hint="eastAsia" w:ascii="宋体" w:hAnsi="宋体" w:cs="仿宋"/>
                <w:bCs/>
                <w:color w:val="000000"/>
                <w:szCs w:val="21"/>
              </w:rPr>
              <w:t>专业</w:t>
            </w:r>
          </w:p>
          <w:p>
            <w:pPr>
              <w:spacing w:line="300" w:lineRule="exact"/>
              <w:jc w:val="center"/>
              <w:rPr>
                <w:rFonts w:ascii="宋体" w:hAnsi="宋体" w:cs="仿宋"/>
                <w:bCs/>
                <w:color w:val="000000"/>
                <w:szCs w:val="21"/>
              </w:rPr>
            </w:pPr>
            <w:r>
              <w:rPr>
                <w:rFonts w:hint="eastAsia" w:ascii="宋体" w:hAnsi="宋体" w:cs="仿宋"/>
                <w:bCs/>
                <w:color w:val="000000"/>
                <w:szCs w:val="21"/>
              </w:rPr>
              <w:t>技术</w:t>
            </w:r>
          </w:p>
          <w:p>
            <w:pPr>
              <w:spacing w:line="300" w:lineRule="exact"/>
              <w:jc w:val="center"/>
              <w:rPr>
                <w:rFonts w:ascii="宋体" w:hAnsi="宋体" w:cs="仿宋"/>
                <w:bCs/>
                <w:color w:val="000000"/>
                <w:szCs w:val="21"/>
              </w:rPr>
            </w:pPr>
            <w:r>
              <w:rPr>
                <w:rFonts w:hint="eastAsia" w:ascii="宋体" w:hAnsi="宋体" w:cs="仿宋"/>
                <w:bCs/>
                <w:color w:val="000000"/>
                <w:szCs w:val="21"/>
              </w:rPr>
              <w:t xml:space="preserve">人员 </w:t>
            </w:r>
          </w:p>
        </w:tc>
        <w:tc>
          <w:tcPr>
            <w:tcW w:w="4428" w:type="dxa"/>
            <w:vAlign w:val="center"/>
          </w:tcPr>
          <w:p>
            <w:pPr>
              <w:snapToGrid w:val="0"/>
              <w:spacing w:line="320" w:lineRule="exact"/>
              <w:ind w:firstLine="315" w:firstLineChars="150"/>
              <w:rPr>
                <w:rFonts w:ascii="宋体" w:hAnsi="宋体"/>
                <w:color w:val="000000"/>
                <w:szCs w:val="21"/>
              </w:rPr>
            </w:pPr>
            <w:r>
              <w:rPr>
                <w:rFonts w:hint="eastAsia" w:ascii="宋体" w:hAnsi="宋体"/>
                <w:color w:val="000000"/>
                <w:szCs w:val="21"/>
              </w:rPr>
              <w:t>投标人为本项目配备的</w:t>
            </w:r>
            <w:r>
              <w:rPr>
                <w:rFonts w:hint="eastAsia" w:ascii="宋体" w:hAnsi="宋体" w:cs="仿宋"/>
                <w:bCs/>
                <w:color w:val="000000"/>
                <w:szCs w:val="21"/>
              </w:rPr>
              <w:t>专业技术</w:t>
            </w:r>
            <w:r>
              <w:rPr>
                <w:rFonts w:hint="eastAsia" w:ascii="宋体" w:hAnsi="宋体"/>
                <w:color w:val="000000"/>
                <w:szCs w:val="21"/>
              </w:rPr>
              <w:t>人员中具有国家图书馆（联合编目中心）中文图书编目上岗证书或</w:t>
            </w:r>
            <w:r>
              <w:rPr>
                <w:rFonts w:ascii="宋体" w:hAnsi="宋体"/>
                <w:color w:val="000000"/>
              </w:rPr>
              <w:t>CALIS</w:t>
            </w:r>
            <w:r>
              <w:rPr>
                <w:rFonts w:hint="eastAsia" w:ascii="宋体" w:hAnsi="宋体"/>
                <w:color w:val="000000"/>
              </w:rPr>
              <w:t>管理中心颁发的图书编目员资格证书</w:t>
            </w:r>
            <w:r>
              <w:rPr>
                <w:rFonts w:hint="eastAsia" w:ascii="宋体" w:hAnsi="宋体"/>
                <w:color w:val="000000"/>
                <w:szCs w:val="21"/>
              </w:rPr>
              <w:t>的，每提供一个证书的得2分，满分6分，同一人具有多种证书的，只记一次分。</w:t>
            </w:r>
          </w:p>
        </w:tc>
        <w:tc>
          <w:tcPr>
            <w:tcW w:w="1934" w:type="dxa"/>
            <w:vAlign w:val="center"/>
          </w:tcPr>
          <w:p>
            <w:pPr>
              <w:spacing w:line="300" w:lineRule="exact"/>
              <w:rPr>
                <w:rFonts w:ascii="宋体" w:hAnsi="宋体"/>
                <w:color w:val="000000"/>
                <w:szCs w:val="21"/>
              </w:rPr>
            </w:pPr>
            <w:r>
              <w:rPr>
                <w:rFonts w:hint="eastAsia" w:ascii="宋体" w:hAnsi="宋体"/>
                <w:color w:val="000000"/>
                <w:szCs w:val="21"/>
              </w:rPr>
              <w:t>投标人需提供专业技术人员证书复印件及为专业技术人员缴纳的</w:t>
            </w:r>
            <w:r>
              <w:rPr>
                <w:color w:val="000000"/>
              </w:rPr>
              <w:t>在本单位</w:t>
            </w:r>
            <w:r>
              <w:rPr>
                <w:rFonts w:hint="eastAsia" w:ascii="宋体" w:hAnsi="宋体"/>
                <w:color w:val="000000"/>
                <w:szCs w:val="21"/>
              </w:rPr>
              <w:t>近三个月（任意一个月即可）的社保证明复印件，未提供的不得分。</w:t>
            </w:r>
          </w:p>
        </w:tc>
        <w:tc>
          <w:tcPr>
            <w:tcW w:w="946" w:type="dxa"/>
            <w:vAlign w:val="center"/>
          </w:tcPr>
          <w:p>
            <w:pPr>
              <w:spacing w:line="300" w:lineRule="exact"/>
              <w:jc w:val="center"/>
              <w:rPr>
                <w:rFonts w:ascii="宋体" w:hAnsi="宋体"/>
                <w:color w:val="000000"/>
                <w:szCs w:val="21"/>
              </w:rPr>
            </w:pPr>
            <w:r>
              <w:rPr>
                <w:rFonts w:hint="eastAsia" w:ascii="宋体" w:hAnsi="宋体"/>
                <w:color w:val="000000"/>
                <w:szCs w:val="21"/>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6" w:hRule="atLeast"/>
          <w:jc w:val="center"/>
        </w:trPr>
        <w:tc>
          <w:tcPr>
            <w:tcW w:w="1208" w:type="dxa"/>
            <w:vMerge w:val="continue"/>
            <w:vAlign w:val="center"/>
          </w:tcPr>
          <w:p>
            <w:pPr>
              <w:autoSpaceDE w:val="0"/>
              <w:autoSpaceDN w:val="0"/>
              <w:adjustRightInd w:val="0"/>
              <w:spacing w:line="300" w:lineRule="exact"/>
              <w:rPr>
                <w:rFonts w:ascii="宋体" w:hAnsi="宋体"/>
                <w:color w:val="000000"/>
                <w:spacing w:val="-12"/>
                <w:szCs w:val="21"/>
              </w:rPr>
            </w:pPr>
          </w:p>
        </w:tc>
        <w:tc>
          <w:tcPr>
            <w:tcW w:w="1287" w:type="dxa"/>
            <w:vAlign w:val="center"/>
          </w:tcPr>
          <w:p>
            <w:pPr>
              <w:spacing w:line="300" w:lineRule="exact"/>
              <w:jc w:val="center"/>
              <w:rPr>
                <w:rFonts w:ascii="宋体" w:hAnsi="宋体" w:cs="仿宋"/>
                <w:bCs/>
                <w:color w:val="000000"/>
                <w:szCs w:val="21"/>
              </w:rPr>
            </w:pPr>
            <w:r>
              <w:rPr>
                <w:rFonts w:hint="eastAsia" w:ascii="宋体" w:hAnsi="宋体" w:cs="仿宋"/>
                <w:bCs/>
                <w:color w:val="000000"/>
                <w:szCs w:val="21"/>
              </w:rPr>
              <w:t>个性化</w:t>
            </w:r>
          </w:p>
          <w:p>
            <w:pPr>
              <w:spacing w:line="300" w:lineRule="exact"/>
              <w:jc w:val="center"/>
              <w:rPr>
                <w:rFonts w:ascii="宋体" w:hAnsi="宋体" w:cs="仿宋"/>
                <w:bCs/>
                <w:color w:val="000000"/>
                <w:szCs w:val="21"/>
              </w:rPr>
            </w:pPr>
            <w:r>
              <w:rPr>
                <w:rFonts w:hint="eastAsia" w:ascii="宋体" w:hAnsi="宋体" w:cs="仿宋"/>
                <w:bCs/>
                <w:color w:val="000000"/>
                <w:szCs w:val="21"/>
              </w:rPr>
              <w:t>服务</w:t>
            </w:r>
          </w:p>
        </w:tc>
        <w:tc>
          <w:tcPr>
            <w:tcW w:w="4428" w:type="dxa"/>
            <w:vAlign w:val="center"/>
          </w:tcPr>
          <w:p>
            <w:pPr>
              <w:snapToGrid w:val="0"/>
              <w:spacing w:line="320" w:lineRule="exact"/>
              <w:ind w:firstLine="420" w:firstLineChars="200"/>
              <w:rPr>
                <w:rFonts w:ascii="宋体" w:hAnsi="宋体"/>
                <w:color w:val="000000"/>
                <w:szCs w:val="21"/>
              </w:rPr>
            </w:pPr>
            <w:r>
              <w:rPr>
                <w:rFonts w:hint="eastAsia" w:ascii="宋体" w:hAnsi="宋体"/>
                <w:color w:val="000000"/>
                <w:szCs w:val="21"/>
              </w:rPr>
              <w:t>根据投标人针对本项目提供个性化服务内容的实用性、合理性由评委进行综合评定：</w:t>
            </w:r>
          </w:p>
          <w:p>
            <w:pPr>
              <w:snapToGrid w:val="0"/>
              <w:spacing w:line="320" w:lineRule="exact"/>
              <w:ind w:firstLine="420" w:firstLineChars="200"/>
              <w:rPr>
                <w:rFonts w:ascii="宋体" w:hAnsi="宋体"/>
                <w:color w:val="000000"/>
                <w:szCs w:val="21"/>
              </w:rPr>
            </w:pPr>
            <w:r>
              <w:rPr>
                <w:rFonts w:hint="eastAsia" w:ascii="宋体" w:hAnsi="宋体"/>
                <w:color w:val="000000"/>
                <w:szCs w:val="21"/>
              </w:rPr>
              <w:t>优的得8分；良的得5分；一般的得2分</w:t>
            </w:r>
          </w:p>
        </w:tc>
        <w:tc>
          <w:tcPr>
            <w:tcW w:w="1934" w:type="dxa"/>
            <w:vAlign w:val="center"/>
          </w:tcPr>
          <w:p>
            <w:pPr>
              <w:spacing w:line="300" w:lineRule="exact"/>
              <w:rPr>
                <w:rFonts w:ascii="宋体" w:hAnsi="宋体"/>
                <w:color w:val="000000"/>
                <w:szCs w:val="21"/>
              </w:rPr>
            </w:pPr>
            <w:r>
              <w:rPr>
                <w:rFonts w:hint="eastAsia" w:ascii="宋体" w:hAnsi="宋体"/>
                <w:color w:val="000000"/>
                <w:szCs w:val="21"/>
              </w:rPr>
              <w:t>投标人需提供个性化服务内容材料，未提供的不得分。</w:t>
            </w:r>
          </w:p>
        </w:tc>
        <w:tc>
          <w:tcPr>
            <w:tcW w:w="946" w:type="dxa"/>
            <w:vAlign w:val="center"/>
          </w:tcPr>
          <w:p>
            <w:pPr>
              <w:spacing w:line="300" w:lineRule="exact"/>
              <w:jc w:val="center"/>
              <w:rPr>
                <w:rFonts w:ascii="宋体" w:hAnsi="宋体"/>
                <w:color w:val="000000"/>
                <w:szCs w:val="21"/>
              </w:rPr>
            </w:pPr>
            <w:r>
              <w:rPr>
                <w:rFonts w:hint="eastAsia" w:ascii="宋体" w:hAnsi="宋体"/>
                <w:color w:val="000000"/>
                <w:szCs w:val="21"/>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 w:hRule="atLeast"/>
          <w:jc w:val="center"/>
        </w:trPr>
        <w:tc>
          <w:tcPr>
            <w:tcW w:w="1208" w:type="dxa"/>
            <w:vMerge w:val="continue"/>
            <w:vAlign w:val="center"/>
          </w:tcPr>
          <w:p>
            <w:pPr>
              <w:autoSpaceDE w:val="0"/>
              <w:autoSpaceDN w:val="0"/>
              <w:adjustRightInd w:val="0"/>
              <w:spacing w:line="300" w:lineRule="exact"/>
              <w:rPr>
                <w:rFonts w:ascii="宋体" w:hAnsi="宋体"/>
                <w:color w:val="000000"/>
                <w:spacing w:val="-12"/>
                <w:szCs w:val="21"/>
              </w:rPr>
            </w:pPr>
          </w:p>
          <w:p>
            <w:pPr>
              <w:autoSpaceDE w:val="0"/>
              <w:autoSpaceDN w:val="0"/>
              <w:adjustRightInd w:val="0"/>
              <w:spacing w:line="300" w:lineRule="exact"/>
              <w:rPr>
                <w:rFonts w:ascii="宋体" w:hAnsi="宋体"/>
                <w:color w:val="000000"/>
                <w:spacing w:val="-12"/>
                <w:szCs w:val="21"/>
              </w:rPr>
            </w:pPr>
          </w:p>
          <w:p>
            <w:pPr>
              <w:autoSpaceDE w:val="0"/>
              <w:autoSpaceDN w:val="0"/>
              <w:adjustRightInd w:val="0"/>
              <w:spacing w:line="300" w:lineRule="exact"/>
              <w:rPr>
                <w:rFonts w:ascii="宋体" w:hAnsi="宋体"/>
                <w:color w:val="000000"/>
                <w:spacing w:val="-12"/>
                <w:szCs w:val="21"/>
              </w:rPr>
            </w:pPr>
          </w:p>
          <w:p>
            <w:pPr>
              <w:autoSpaceDE w:val="0"/>
              <w:autoSpaceDN w:val="0"/>
              <w:adjustRightInd w:val="0"/>
              <w:spacing w:line="300" w:lineRule="exact"/>
              <w:rPr>
                <w:rFonts w:ascii="宋体" w:hAnsi="宋体"/>
                <w:color w:val="000000"/>
                <w:spacing w:val="-12"/>
                <w:szCs w:val="21"/>
              </w:rPr>
            </w:pPr>
          </w:p>
        </w:tc>
        <w:tc>
          <w:tcPr>
            <w:tcW w:w="1287" w:type="dxa"/>
            <w:vAlign w:val="center"/>
          </w:tcPr>
          <w:p>
            <w:pPr>
              <w:spacing w:line="300" w:lineRule="exact"/>
              <w:jc w:val="center"/>
              <w:rPr>
                <w:rFonts w:ascii="宋体" w:hAnsi="宋体" w:cs="仿宋"/>
                <w:bCs/>
                <w:color w:val="000000"/>
                <w:szCs w:val="21"/>
              </w:rPr>
            </w:pPr>
            <w:r>
              <w:rPr>
                <w:rFonts w:hint="eastAsia" w:ascii="宋体" w:hAnsi="宋体" w:cs="仿宋"/>
                <w:bCs/>
                <w:color w:val="000000"/>
                <w:szCs w:val="21"/>
              </w:rPr>
              <w:t>书目数据</w:t>
            </w:r>
          </w:p>
          <w:p>
            <w:pPr>
              <w:spacing w:line="300" w:lineRule="exact"/>
              <w:jc w:val="center"/>
              <w:rPr>
                <w:rFonts w:ascii="宋体" w:hAnsi="宋体"/>
                <w:color w:val="000000"/>
                <w:szCs w:val="21"/>
              </w:rPr>
            </w:pPr>
            <w:r>
              <w:rPr>
                <w:rFonts w:hint="eastAsia" w:ascii="宋体" w:hAnsi="宋体" w:cs="仿宋"/>
                <w:bCs/>
                <w:color w:val="000000"/>
                <w:szCs w:val="21"/>
              </w:rPr>
              <w:t>编制质量</w:t>
            </w:r>
          </w:p>
        </w:tc>
        <w:tc>
          <w:tcPr>
            <w:tcW w:w="4428" w:type="dxa"/>
            <w:vAlign w:val="center"/>
          </w:tcPr>
          <w:p>
            <w:pPr>
              <w:snapToGrid w:val="0"/>
              <w:spacing w:line="320" w:lineRule="exact"/>
              <w:ind w:firstLine="420" w:firstLineChars="200"/>
              <w:rPr>
                <w:rFonts w:ascii="宋体" w:hAnsi="宋体"/>
                <w:color w:val="000000"/>
                <w:szCs w:val="21"/>
              </w:rPr>
            </w:pPr>
            <w:r>
              <w:rPr>
                <w:rFonts w:hint="eastAsia" w:ascii="宋体" w:hAnsi="宋体"/>
                <w:color w:val="000000"/>
                <w:szCs w:val="21"/>
              </w:rPr>
              <w:t>MARC数据采用《中国图书馆分类法》（第五版）进行分类，并以《中国文献著录规则》和《中国机读目录格式》著录。</w:t>
            </w:r>
          </w:p>
          <w:p>
            <w:pPr>
              <w:pStyle w:val="9"/>
              <w:snapToGrid w:val="0"/>
              <w:spacing w:line="320" w:lineRule="exact"/>
              <w:ind w:firstLine="240" w:firstLineChars="100"/>
              <w:rPr>
                <w:rFonts w:ascii="宋体" w:hAnsi="宋体"/>
                <w:color w:val="000000"/>
              </w:rPr>
            </w:pPr>
            <w:r>
              <w:rPr>
                <w:rFonts w:hint="eastAsia" w:ascii="宋体" w:hAnsi="宋体"/>
              </w:rPr>
              <w:t>投标人承诺MARC数据具备以下字段：国际标准书号、题名、分册号、分册名、责任者、出版社、丛编题名、出版时间、版次、获得方式、内容附注、分类号、馆藏。承诺中每具备一个字段内容得1分，此项满分为12分。</w:t>
            </w:r>
          </w:p>
        </w:tc>
        <w:tc>
          <w:tcPr>
            <w:tcW w:w="1934" w:type="dxa"/>
            <w:vAlign w:val="center"/>
          </w:tcPr>
          <w:p>
            <w:pPr>
              <w:spacing w:line="300" w:lineRule="exact"/>
              <w:rPr>
                <w:rFonts w:ascii="宋体" w:hAnsi="宋体" w:cs="仿宋"/>
                <w:color w:val="000000"/>
                <w:szCs w:val="21"/>
              </w:rPr>
            </w:pPr>
            <w:r>
              <w:rPr>
                <w:rFonts w:hint="eastAsia" w:ascii="宋体" w:hAnsi="宋体" w:cs="仿宋"/>
                <w:color w:val="000000"/>
                <w:szCs w:val="21"/>
              </w:rPr>
              <w:t>投标人需提供书目MARC数据承诺函，未提供的不得分。</w:t>
            </w:r>
          </w:p>
        </w:tc>
        <w:tc>
          <w:tcPr>
            <w:tcW w:w="946" w:type="dxa"/>
            <w:vAlign w:val="center"/>
          </w:tcPr>
          <w:p>
            <w:pPr>
              <w:spacing w:line="300" w:lineRule="exact"/>
              <w:jc w:val="center"/>
              <w:rPr>
                <w:rFonts w:ascii="宋体" w:hAnsi="宋体"/>
                <w:color w:val="000000"/>
                <w:szCs w:val="21"/>
              </w:rPr>
            </w:pPr>
            <w:r>
              <w:rPr>
                <w:rFonts w:hint="eastAsia" w:ascii="宋体" w:hAnsi="宋体"/>
                <w:color w:val="000000"/>
                <w:szCs w:val="21"/>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208" w:type="dxa"/>
            <w:vMerge w:val="continue"/>
            <w:tcBorders>
              <w:bottom w:val="single" w:color="auto" w:sz="4" w:space="0"/>
            </w:tcBorders>
            <w:vAlign w:val="center"/>
          </w:tcPr>
          <w:p>
            <w:pPr>
              <w:autoSpaceDE w:val="0"/>
              <w:autoSpaceDN w:val="0"/>
              <w:adjustRightInd w:val="0"/>
              <w:spacing w:line="300" w:lineRule="exact"/>
              <w:rPr>
                <w:rFonts w:ascii="宋体" w:hAnsi="宋体"/>
                <w:color w:val="000000"/>
                <w:spacing w:val="-12"/>
                <w:szCs w:val="21"/>
              </w:rPr>
            </w:pPr>
          </w:p>
        </w:tc>
        <w:tc>
          <w:tcPr>
            <w:tcW w:w="1287" w:type="dxa"/>
            <w:vAlign w:val="center"/>
          </w:tcPr>
          <w:p>
            <w:pPr>
              <w:spacing w:line="300" w:lineRule="exact"/>
              <w:jc w:val="center"/>
              <w:rPr>
                <w:rFonts w:ascii="宋体" w:hAnsi="宋体"/>
                <w:color w:val="000000"/>
                <w:szCs w:val="21"/>
              </w:rPr>
            </w:pPr>
            <w:r>
              <w:rPr>
                <w:rFonts w:hint="eastAsia" w:ascii="宋体" w:hAnsi="宋体"/>
                <w:color w:val="000000"/>
                <w:szCs w:val="21"/>
              </w:rPr>
              <w:t>业绩</w:t>
            </w:r>
          </w:p>
          <w:p>
            <w:pPr>
              <w:spacing w:line="300" w:lineRule="exact"/>
              <w:jc w:val="center"/>
              <w:rPr>
                <w:rFonts w:ascii="宋体" w:hAnsi="宋体"/>
                <w:color w:val="000000"/>
                <w:szCs w:val="21"/>
              </w:rPr>
            </w:pPr>
          </w:p>
        </w:tc>
        <w:tc>
          <w:tcPr>
            <w:tcW w:w="4428" w:type="dxa"/>
            <w:vAlign w:val="center"/>
          </w:tcPr>
          <w:p>
            <w:pPr>
              <w:snapToGrid w:val="0"/>
              <w:spacing w:line="320" w:lineRule="exact"/>
              <w:ind w:firstLine="210" w:firstLineChars="100"/>
              <w:rPr>
                <w:rFonts w:ascii="宋体" w:hAnsi="宋体"/>
                <w:color w:val="000000"/>
                <w:szCs w:val="21"/>
              </w:rPr>
            </w:pPr>
            <w:r>
              <w:rPr>
                <w:rFonts w:hint="eastAsia" w:ascii="宋体" w:hAnsi="宋体"/>
                <w:color w:val="000000"/>
                <w:szCs w:val="21"/>
              </w:rPr>
              <w:t>投标人自开标截止之日前3年内实施的图书采购业绩的，每提供一项业绩的得3分，满分15分。</w:t>
            </w:r>
          </w:p>
        </w:tc>
        <w:tc>
          <w:tcPr>
            <w:tcW w:w="1934" w:type="dxa"/>
            <w:vAlign w:val="center"/>
          </w:tcPr>
          <w:p>
            <w:pPr>
              <w:autoSpaceDE w:val="0"/>
              <w:autoSpaceDN w:val="0"/>
              <w:adjustRightInd w:val="0"/>
              <w:spacing w:line="300" w:lineRule="exact"/>
              <w:jc w:val="center"/>
              <w:rPr>
                <w:rFonts w:ascii="宋体" w:hAnsi="宋体" w:cs="Arial"/>
                <w:color w:val="000000"/>
                <w:szCs w:val="21"/>
              </w:rPr>
            </w:pPr>
            <w:r>
              <w:rPr>
                <w:rFonts w:hint="eastAsia" w:ascii="宋体" w:hAnsi="宋体" w:cs="Arial"/>
                <w:color w:val="000000"/>
                <w:szCs w:val="21"/>
              </w:rPr>
              <w:t>投标人需提供合同复印件，未提供的</w:t>
            </w:r>
          </w:p>
          <w:p>
            <w:pPr>
              <w:autoSpaceDE w:val="0"/>
              <w:autoSpaceDN w:val="0"/>
              <w:adjustRightInd w:val="0"/>
              <w:spacing w:line="300" w:lineRule="exact"/>
              <w:rPr>
                <w:rFonts w:ascii="宋体" w:hAnsi="宋体" w:cs="Arial"/>
                <w:color w:val="000000"/>
                <w:szCs w:val="21"/>
              </w:rPr>
            </w:pPr>
            <w:r>
              <w:rPr>
                <w:rFonts w:hint="eastAsia" w:ascii="宋体" w:hAnsi="宋体" w:cs="Arial"/>
                <w:color w:val="000000"/>
                <w:szCs w:val="21"/>
              </w:rPr>
              <w:t>不得分。</w:t>
            </w:r>
          </w:p>
        </w:tc>
        <w:tc>
          <w:tcPr>
            <w:tcW w:w="946" w:type="dxa"/>
            <w:vAlign w:val="center"/>
          </w:tcPr>
          <w:p>
            <w:pPr>
              <w:autoSpaceDE w:val="0"/>
              <w:autoSpaceDN w:val="0"/>
              <w:adjustRightInd w:val="0"/>
              <w:spacing w:line="300" w:lineRule="exact"/>
              <w:jc w:val="center"/>
              <w:rPr>
                <w:rFonts w:ascii="宋体" w:hAnsi="宋体" w:cs="Arial"/>
                <w:color w:val="000000"/>
                <w:szCs w:val="21"/>
              </w:rPr>
            </w:pPr>
            <w:r>
              <w:rPr>
                <w:rFonts w:hint="eastAsia" w:ascii="宋体" w:hAnsi="宋体" w:cs="Arial"/>
                <w:color w:val="000000"/>
                <w:szCs w:val="21"/>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208" w:type="dxa"/>
            <w:tcBorders>
              <w:top w:val="single" w:color="auto" w:sz="4" w:space="0"/>
              <w:bottom w:val="single" w:color="auto" w:sz="4" w:space="0"/>
            </w:tcBorders>
            <w:vAlign w:val="center"/>
          </w:tcPr>
          <w:p>
            <w:pPr>
              <w:spacing w:line="300" w:lineRule="exact"/>
              <w:jc w:val="center"/>
              <w:rPr>
                <w:rFonts w:ascii="宋体" w:hAnsi="宋体" w:cs="仿宋"/>
                <w:bCs/>
                <w:color w:val="000000"/>
                <w:szCs w:val="21"/>
              </w:rPr>
            </w:pPr>
            <w:r>
              <w:rPr>
                <w:rFonts w:hint="eastAsia" w:ascii="宋体" w:hAnsi="宋体"/>
                <w:color w:val="000000"/>
                <w:spacing w:val="-12"/>
                <w:szCs w:val="21"/>
              </w:rPr>
              <w:t>报</w:t>
            </w:r>
            <w:r>
              <w:rPr>
                <w:rFonts w:hint="eastAsia" w:ascii="宋体" w:hAnsi="宋体" w:cs="仿宋"/>
                <w:bCs/>
                <w:color w:val="000000"/>
                <w:szCs w:val="21"/>
              </w:rPr>
              <w:t>价</w:t>
            </w:r>
          </w:p>
          <w:p>
            <w:pPr>
              <w:spacing w:line="300" w:lineRule="exact"/>
              <w:jc w:val="center"/>
              <w:rPr>
                <w:rFonts w:ascii="宋体" w:hAnsi="宋体"/>
                <w:color w:val="000000"/>
                <w:spacing w:val="-12"/>
                <w:szCs w:val="21"/>
              </w:rPr>
            </w:pPr>
            <w:r>
              <w:rPr>
                <w:rFonts w:hint="eastAsia" w:ascii="宋体" w:hAnsi="宋体" w:cs="仿宋"/>
                <w:bCs/>
                <w:color w:val="000000"/>
                <w:szCs w:val="21"/>
              </w:rPr>
              <w:t>部分</w:t>
            </w:r>
          </w:p>
        </w:tc>
        <w:tc>
          <w:tcPr>
            <w:tcW w:w="5715" w:type="dxa"/>
            <w:gridSpan w:val="2"/>
            <w:vAlign w:val="center"/>
          </w:tcPr>
          <w:p>
            <w:pPr>
              <w:spacing w:line="300" w:lineRule="auto"/>
              <w:ind w:firstLine="315" w:firstLineChars="150"/>
              <w:rPr>
                <w:rFonts w:ascii="宋体" w:hAnsi="宋体"/>
                <w:bCs/>
                <w:color w:val="000000"/>
              </w:rPr>
            </w:pPr>
            <w:r>
              <w:rPr>
                <w:rFonts w:hint="eastAsia" w:ascii="宋体" w:hAnsi="宋体"/>
                <w:bCs/>
                <w:color w:val="000000"/>
              </w:rPr>
              <w:t>根据各投标人的最终有效投标报价，以满足招标文件要求且最终有效投标价格最低的投标报价为评标基准价，其价格分为满分30分。其它投标人的价格分统一按照下列公式计算：投标报价得分=(评标基准价／投标报价)×30（四舍五入，精确到小数点后二位）。</w:t>
            </w:r>
          </w:p>
          <w:p>
            <w:pPr>
              <w:snapToGrid w:val="0"/>
              <w:spacing w:line="320" w:lineRule="exact"/>
              <w:rPr>
                <w:rFonts w:ascii="宋体" w:hAnsi="宋体" w:cs="Arial"/>
                <w:color w:val="000000"/>
                <w:szCs w:val="21"/>
              </w:rPr>
            </w:pPr>
            <w:r>
              <w:rPr>
                <w:rFonts w:hint="eastAsia" w:ascii="宋体" w:hAnsi="宋体"/>
                <w:bCs/>
                <w:color w:val="000000"/>
              </w:rPr>
              <w:t>注：投标报价指折扣率，折扣率=实际应结书款/图书总码洋。</w:t>
            </w:r>
          </w:p>
        </w:tc>
        <w:tc>
          <w:tcPr>
            <w:tcW w:w="1934" w:type="dxa"/>
            <w:vAlign w:val="center"/>
          </w:tcPr>
          <w:p>
            <w:pPr>
              <w:autoSpaceDE w:val="0"/>
              <w:autoSpaceDN w:val="0"/>
              <w:adjustRightInd w:val="0"/>
              <w:spacing w:line="300" w:lineRule="exact"/>
              <w:jc w:val="center"/>
              <w:rPr>
                <w:rFonts w:ascii="宋体" w:hAnsi="宋体" w:cs="Arial"/>
                <w:color w:val="000000"/>
                <w:szCs w:val="21"/>
              </w:rPr>
            </w:pPr>
            <w:r>
              <w:rPr>
                <w:rFonts w:hint="eastAsia" w:ascii="宋体" w:hAnsi="宋体"/>
                <w:color w:val="000000"/>
              </w:rPr>
              <w:t>以报价表中的金额为准</w:t>
            </w:r>
          </w:p>
        </w:tc>
        <w:tc>
          <w:tcPr>
            <w:tcW w:w="946" w:type="dxa"/>
            <w:vAlign w:val="center"/>
          </w:tcPr>
          <w:p>
            <w:pPr>
              <w:autoSpaceDE w:val="0"/>
              <w:autoSpaceDN w:val="0"/>
              <w:adjustRightInd w:val="0"/>
              <w:spacing w:line="300" w:lineRule="exact"/>
              <w:jc w:val="center"/>
              <w:rPr>
                <w:rFonts w:ascii="宋体" w:hAnsi="宋体"/>
                <w:color w:val="000000"/>
                <w:szCs w:val="21"/>
              </w:rPr>
            </w:pPr>
            <w:r>
              <w:rPr>
                <w:rFonts w:hint="eastAsia" w:ascii="宋体" w:hAnsi="宋体"/>
                <w:color w:val="000000"/>
              </w:rPr>
              <w:t>30</w:t>
            </w:r>
          </w:p>
        </w:tc>
      </w:tr>
    </w:tbl>
    <w:p>
      <w:pPr>
        <w:adjustRightInd w:val="0"/>
        <w:snapToGrid w:val="0"/>
        <w:spacing w:line="420" w:lineRule="exact"/>
        <w:ind w:firstLine="480" w:firstLineChars="200"/>
        <w:jc w:val="left"/>
        <w:rPr>
          <w:rFonts w:hint="eastAsia" w:ascii="宋体" w:hAnsi="宋体"/>
          <w:sz w:val="24"/>
        </w:rPr>
      </w:pPr>
    </w:p>
    <w:p>
      <w:pPr>
        <w:adjustRightInd w:val="0"/>
        <w:snapToGrid w:val="0"/>
        <w:spacing w:line="420" w:lineRule="exact"/>
        <w:ind w:firstLine="480" w:firstLineChars="200"/>
        <w:jc w:val="left"/>
        <w:rPr>
          <w:rFonts w:hint="eastAsia" w:ascii="宋体" w:hAnsi="宋体"/>
          <w:sz w:val="24"/>
        </w:rPr>
      </w:pPr>
    </w:p>
    <w:p>
      <w:pPr>
        <w:adjustRightInd w:val="0"/>
        <w:snapToGrid w:val="0"/>
        <w:spacing w:line="420" w:lineRule="exact"/>
        <w:ind w:firstLine="480" w:firstLineChars="200"/>
        <w:jc w:val="left"/>
        <w:rPr>
          <w:rFonts w:hint="eastAsia" w:ascii="宋体" w:hAnsi="宋体"/>
          <w:sz w:val="24"/>
        </w:rPr>
      </w:pPr>
    </w:p>
    <w:p>
      <w:pPr>
        <w:adjustRightInd w:val="0"/>
        <w:snapToGrid w:val="0"/>
        <w:spacing w:line="420" w:lineRule="exact"/>
        <w:ind w:firstLine="480" w:firstLineChars="200"/>
        <w:jc w:val="left"/>
        <w:rPr>
          <w:rFonts w:hint="eastAsia" w:ascii="宋体" w:hAnsi="宋体"/>
          <w:sz w:val="24"/>
        </w:rPr>
      </w:pPr>
    </w:p>
    <w:p>
      <w:pPr>
        <w:adjustRightInd w:val="0"/>
        <w:snapToGrid w:val="0"/>
        <w:spacing w:line="420" w:lineRule="exact"/>
        <w:ind w:firstLine="480" w:firstLineChars="200"/>
        <w:jc w:val="left"/>
        <w:rPr>
          <w:rFonts w:hint="eastAsia" w:ascii="宋体" w:hAnsi="宋体"/>
          <w:sz w:val="24"/>
        </w:rPr>
      </w:pPr>
      <w:r>
        <w:rPr>
          <w:rFonts w:hint="eastAsia" w:ascii="宋体" w:hAnsi="宋体"/>
          <w:sz w:val="24"/>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E466C9"/>
    <w:multiLevelType w:val="multilevel"/>
    <w:tmpl w:val="54E466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0442AE"/>
    <w:multiLevelType w:val="multilevel"/>
    <w:tmpl w:val="5C0442AE"/>
    <w:lvl w:ilvl="0" w:tentative="0">
      <w:start w:val="2"/>
      <w:numFmt w:val="decimal"/>
      <w:lvlText w:val="%1、"/>
      <w:lvlJc w:val="left"/>
      <w:pPr>
        <w:ind w:left="360" w:hanging="360"/>
      </w:pPr>
      <w:rPr>
        <w:rFonts w:hint="default"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476B5B"/>
    <w:multiLevelType w:val="multilevel"/>
    <w:tmpl w:val="5F476B5B"/>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3352"/>
    <w:rsid w:val="00212BF9"/>
    <w:rsid w:val="00287F15"/>
    <w:rsid w:val="00603352"/>
    <w:rsid w:val="00CE0F23"/>
    <w:rsid w:val="00E1450E"/>
    <w:rsid w:val="00E8416A"/>
    <w:rsid w:val="55590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character" w:customStyle="1" w:styleId="8">
    <w:name w:val="列出段落 Char"/>
    <w:link w:val="9"/>
    <w:qFormat/>
    <w:uiPriority w:val="0"/>
    <w:rPr>
      <w:rFonts w:ascii="Calibri" w:hAnsi="Calibri"/>
      <w:sz w:val="24"/>
      <w:szCs w:val="21"/>
    </w:rPr>
  </w:style>
  <w:style w:type="paragraph" w:styleId="9">
    <w:name w:val="List Paragraph"/>
    <w:basedOn w:val="1"/>
    <w:link w:val="8"/>
    <w:qFormat/>
    <w:uiPriority w:val="0"/>
    <w:pPr>
      <w:ind w:firstLine="420" w:firstLineChars="200"/>
    </w:pPr>
    <w:rPr>
      <w:rFonts w:ascii="Calibri" w:hAnsi="Calibri" w:eastAsiaTheme="minorEastAsia" w:cstheme="minorBidi"/>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827</Words>
  <Characters>4715</Characters>
  <Lines>39</Lines>
  <Paragraphs>11</Paragraphs>
  <TotalTime>26</TotalTime>
  <ScaleCrop>false</ScaleCrop>
  <LinksUpToDate>false</LinksUpToDate>
  <CharactersWithSpaces>5531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2022-02-25T00:51:00Z</dcterms:created>
  <dc:creator>NTKO</dc:creator>
  <cp:lastModifiedBy>WPS_1638839071</cp:lastModifiedBy>
  <dcterms:modified xsi:type="dcterms:W3CDTF">2022-02-25T01:38:19Z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261D76E8993A42E4A521B9C0E09AE9E3</vt:lpwstr>
  </property>
</Properties>
</file>