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ascii="宋体" w:hAnsi="宋体" w:cs="华文仿宋"/>
          <w:bCs/>
          <w:sz w:val="28"/>
          <w:szCs w:val="28"/>
        </w:rPr>
      </w:pPr>
    </w:p>
    <w:p>
      <w:pPr>
        <w:pStyle w:val="5"/>
        <w:snapToGrid w:val="0"/>
        <w:rPr>
          <w:b/>
          <w:bCs/>
        </w:rPr>
      </w:pPr>
      <w:bookmarkStart w:id="0" w:name="_Toc385492632"/>
      <w:r>
        <w:rPr>
          <w:rFonts w:hint="eastAsia"/>
          <w:b/>
          <w:bCs/>
          <w:lang w:val="en-US" w:eastAsia="zh-CN"/>
        </w:rPr>
        <w:t>采购</w:t>
      </w:r>
      <w:r>
        <w:rPr>
          <w:rFonts w:hint="eastAsia"/>
          <w:b/>
          <w:bCs/>
        </w:rPr>
        <w:t>项目需求</w:t>
      </w:r>
      <w:bookmarkEnd w:id="0"/>
    </w:p>
    <w:p>
      <w:pPr>
        <w:pStyle w:val="5"/>
        <w:snapToGrid w:val="0"/>
        <w:spacing w:line="360" w:lineRule="auto"/>
        <w:ind w:firstLine="750" w:firstLineChars="250"/>
        <w:jc w:val="both"/>
        <w:rPr>
          <w:rFonts w:cs="宋体"/>
          <w:kern w:val="0"/>
        </w:rPr>
      </w:pPr>
    </w:p>
    <w:p>
      <w:pPr>
        <w:pStyle w:val="6"/>
        <w:adjustRightInd/>
        <w:jc w:val="both"/>
        <w:rPr>
          <w:rFonts w:cs="华文仿宋"/>
          <w:bCs/>
          <w:sz w:val="28"/>
          <w:szCs w:val="28"/>
        </w:rPr>
      </w:pPr>
      <w:r>
        <w:rPr>
          <w:rFonts w:hint="eastAsia" w:cs="华文仿宋"/>
          <w:bCs/>
          <w:sz w:val="28"/>
          <w:szCs w:val="28"/>
        </w:rPr>
        <w:t>一、采购人提出的技术服务要求</w:t>
      </w:r>
    </w:p>
    <w:p>
      <w:pPr>
        <w:pStyle w:val="6"/>
        <w:adjustRightInd/>
        <w:jc w:val="both"/>
        <w:rPr>
          <w:rFonts w:cs="华文仿宋"/>
          <w:bCs/>
          <w:sz w:val="28"/>
          <w:szCs w:val="28"/>
        </w:rPr>
      </w:pPr>
    </w:p>
    <w:p>
      <w:pPr>
        <w:pStyle w:val="6"/>
        <w:numPr>
          <w:ilvl w:val="0"/>
          <w:numId w:val="1"/>
        </w:numPr>
        <w:adjustRightInd/>
        <w:jc w:val="both"/>
        <w:rPr>
          <w:rFonts w:cs="华文仿宋"/>
          <w:bCs/>
          <w:color w:val="000000"/>
          <w:sz w:val="28"/>
          <w:szCs w:val="28"/>
        </w:rPr>
      </w:pPr>
      <w:r>
        <w:rPr>
          <w:rFonts w:hint="eastAsia" w:cs="华文仿宋"/>
          <w:bCs/>
          <w:color w:val="000000"/>
          <w:sz w:val="28"/>
          <w:szCs w:val="28"/>
        </w:rPr>
        <w:t>工程量清单编制说明</w:t>
      </w:r>
    </w:p>
    <w:tbl>
      <w:tblPr>
        <w:tblStyle w:val="3"/>
        <w:tblW w:w="0" w:type="auto"/>
        <w:tblInd w:w="0" w:type="dxa"/>
        <w:tblLayout w:type="autofit"/>
        <w:tblCellMar>
          <w:top w:w="0" w:type="dxa"/>
          <w:left w:w="10" w:type="dxa"/>
          <w:bottom w:w="0" w:type="dxa"/>
          <w:right w:w="10" w:type="dxa"/>
        </w:tblCellMar>
      </w:tblPr>
      <w:tblGrid>
        <w:gridCol w:w="8090"/>
        <w:gridCol w:w="240"/>
      </w:tblGrid>
      <w:tr>
        <w:trPr>
          <w:trHeight w:val="0" w:hRule="atLeast"/>
        </w:trPr>
        <w:tc>
          <w:tcPr>
            <w:tcW w:w="8330" w:type="dxa"/>
            <w:gridSpan w:val="2"/>
            <w:tcBorders>
              <w:top w:val="single" w:color="000000" w:sz="0" w:space="0"/>
              <w:left w:val="single" w:color="000000" w:sz="0" w:space="0"/>
              <w:bottom w:val="single" w:color="000000" w:sz="0" w:space="0"/>
              <w:right w:val="single" w:color="000000" w:sz="0" w:space="0"/>
            </w:tcBorders>
            <w:shd w:val="clear" w:color="auto" w:fill="FFFFFF"/>
            <w:tcMar>
              <w:left w:w="12" w:type="dxa"/>
              <w:right w:w="12" w:type="dxa"/>
            </w:tcMar>
            <w:vAlign w:val="center"/>
          </w:tcPr>
          <w:p>
            <w:pPr>
              <w:widowControl w:val="0"/>
              <w:spacing w:before="0" w:after="0" w:line="240" w:lineRule="auto"/>
              <w:ind w:left="0" w:right="0" w:firstLine="4819"/>
              <w:jc w:val="both"/>
              <w:rPr>
                <w:rFonts w:ascii="宋体" w:hAnsi="宋体" w:eastAsia="宋体" w:cs="宋体"/>
                <w:spacing w:val="0"/>
                <w:position w:val="0"/>
                <w:shd w:val="clear" w:fill="auto"/>
              </w:rPr>
            </w:pPr>
            <w:r>
              <w:rPr>
                <w:rFonts w:ascii="宋体" w:hAnsi="宋体" w:eastAsia="宋体" w:cs="宋体"/>
                <w:b/>
                <w:color w:val="000000"/>
                <w:spacing w:val="0"/>
                <w:position w:val="0"/>
                <w:sz w:val="40"/>
                <w:shd w:val="clear" w:fill="auto"/>
              </w:rPr>
              <w:t>总说明</w:t>
            </w:r>
          </w:p>
        </w:tc>
      </w:tr>
      <w:tr>
        <w:tblPrEx>
          <w:tblCellMar>
            <w:top w:w="0" w:type="dxa"/>
            <w:left w:w="10" w:type="dxa"/>
            <w:bottom w:w="0" w:type="dxa"/>
            <w:right w:w="10" w:type="dxa"/>
          </w:tblCellMar>
        </w:tblPrEx>
        <w:trPr>
          <w:trHeight w:val="0" w:hRule="atLeast"/>
        </w:trPr>
        <w:tc>
          <w:tcPr>
            <w:tcW w:w="8090" w:type="dxa"/>
            <w:tcBorders>
              <w:top w:val="single" w:color="000000" w:sz="0" w:space="0"/>
              <w:left w:val="single" w:color="000000" w:sz="0" w:space="0"/>
              <w:bottom w:val="single" w:color="000000" w:sz="0" w:space="0"/>
              <w:right w:val="single" w:color="000000" w:sz="0" w:space="0"/>
            </w:tcBorders>
            <w:shd w:val="clear" w:color="auto" w:fill="FFFFFF"/>
            <w:tcMar>
              <w:left w:w="12" w:type="dxa"/>
              <w:right w:w="12" w:type="dxa"/>
            </w:tcMar>
            <w:vAlign w:val="bottom"/>
          </w:tcPr>
          <w:tbl>
            <w:tblPr>
              <w:tblStyle w:val="3"/>
              <w:tblW w:w="0" w:type="auto"/>
              <w:tblInd w:w="0" w:type="dxa"/>
              <w:tblLayout w:type="autofit"/>
              <w:tblCellMar>
                <w:top w:w="0" w:type="dxa"/>
                <w:left w:w="10" w:type="dxa"/>
                <w:bottom w:w="0" w:type="dxa"/>
                <w:right w:w="10" w:type="dxa"/>
              </w:tblCellMar>
            </w:tblPr>
            <w:tblGrid>
              <w:gridCol w:w="6676"/>
              <w:gridCol w:w="1390"/>
            </w:tblGrid>
            <w:tr>
              <w:tblPrEx>
                <w:tblCellMar>
                  <w:top w:w="0" w:type="dxa"/>
                  <w:left w:w="10" w:type="dxa"/>
                  <w:bottom w:w="0" w:type="dxa"/>
                  <w:right w:w="10" w:type="dxa"/>
                </w:tblCellMar>
              </w:tblPrEx>
              <w:trPr>
                <w:trHeight w:val="0" w:hRule="atLeast"/>
              </w:trPr>
              <w:tc>
                <w:tcPr>
                  <w:tcW w:w="8543" w:type="dxa"/>
                  <w:tcBorders>
                    <w:top w:val="single" w:color="000000" w:sz="0" w:space="0"/>
                    <w:left w:val="single" w:color="000000" w:sz="0" w:space="0"/>
                    <w:bottom w:val="single" w:color="000000" w:sz="0" w:space="0"/>
                    <w:right w:val="single" w:color="000000" w:sz="0" w:space="0"/>
                  </w:tcBorders>
                  <w:shd w:val="clear" w:color="auto" w:fill="FFFFFF"/>
                  <w:tcMar>
                    <w:left w:w="12" w:type="dxa"/>
                    <w:right w:w="12" w:type="dxa"/>
                  </w:tcMar>
                  <w:vAlign w:val="bottom"/>
                </w:tcPr>
                <w:p>
                  <w:pPr>
                    <w:widowControl w:val="0"/>
                    <w:spacing w:before="0" w:after="0" w:line="240" w:lineRule="auto"/>
                    <w:ind w:left="0" w:right="0" w:firstLine="0"/>
                    <w:jc w:val="left"/>
                    <w:rPr>
                      <w:rFonts w:ascii="宋体" w:hAnsi="宋体" w:eastAsia="宋体" w:cs="宋体"/>
                      <w:spacing w:val="0"/>
                      <w:position w:val="0"/>
                      <w:shd w:val="clear" w:fill="auto"/>
                    </w:rPr>
                  </w:pPr>
                  <w:r>
                    <w:rPr>
                      <w:rFonts w:ascii="宋体" w:hAnsi="宋体" w:eastAsia="宋体" w:cs="宋体"/>
                      <w:color w:val="000000"/>
                      <w:spacing w:val="0"/>
                      <w:position w:val="0"/>
                      <w:sz w:val="18"/>
                      <w:shd w:val="clear" w:fill="auto"/>
                    </w:rPr>
                    <w:t>工程名称:</w:t>
                  </w:r>
                  <w:r>
                    <w:rPr>
                      <w:rFonts w:hint="eastAsia" w:ascii="宋体" w:hAnsi="宋体" w:eastAsia="宋体" w:cs="宋体"/>
                      <w:color w:val="000000"/>
                      <w:spacing w:val="0"/>
                      <w:position w:val="0"/>
                      <w:sz w:val="18"/>
                      <w:shd w:val="clear" w:fill="auto"/>
                    </w:rPr>
                    <w:t>铜陵市义安区天门镇西垅村增减挂钩复垦地块项目</w:t>
                  </w:r>
                </w:p>
              </w:tc>
              <w:tc>
                <w:tcPr>
                  <w:tcW w:w="1743" w:type="dxa"/>
                  <w:tcBorders>
                    <w:top w:val="single" w:color="000000" w:sz="0" w:space="0"/>
                    <w:left w:val="single" w:color="000000" w:sz="0" w:space="0"/>
                    <w:bottom w:val="single" w:color="000000" w:sz="0" w:space="0"/>
                    <w:right w:val="single" w:color="000000" w:sz="0" w:space="0"/>
                  </w:tcBorders>
                  <w:shd w:val="clear" w:color="auto" w:fill="FFFFFF"/>
                  <w:tcMar>
                    <w:left w:w="12" w:type="dxa"/>
                    <w:right w:w="12" w:type="dxa"/>
                  </w:tcMar>
                  <w:vAlign w:val="bottom"/>
                </w:tcPr>
                <w:p>
                  <w:pPr>
                    <w:widowControl w:val="0"/>
                    <w:spacing w:before="0" w:after="0" w:line="240" w:lineRule="auto"/>
                    <w:ind w:left="0" w:right="0" w:firstLine="0"/>
                    <w:jc w:val="right"/>
                    <w:rPr>
                      <w:rFonts w:ascii="宋体" w:hAnsi="宋体" w:eastAsia="宋体" w:cs="宋体"/>
                      <w:spacing w:val="0"/>
                      <w:position w:val="0"/>
                      <w:shd w:val="clear" w:fill="auto"/>
                    </w:rPr>
                  </w:pPr>
                  <w:r>
                    <w:rPr>
                      <w:rFonts w:ascii="宋体" w:hAnsi="宋体" w:eastAsia="宋体" w:cs="宋体"/>
                      <w:color w:val="000000"/>
                      <w:spacing w:val="0"/>
                      <w:position w:val="0"/>
                      <w:sz w:val="18"/>
                      <w:shd w:val="clear" w:fill="auto"/>
                    </w:rPr>
                    <w:t>第1页 共1页</w:t>
                  </w:r>
                </w:p>
              </w:tc>
            </w:tr>
            <w:tr>
              <w:tblPrEx>
                <w:tblCellMar>
                  <w:top w:w="0" w:type="dxa"/>
                  <w:left w:w="10" w:type="dxa"/>
                  <w:bottom w:w="0" w:type="dxa"/>
                  <w:right w:w="10" w:type="dxa"/>
                </w:tblCellMar>
              </w:tblPrEx>
              <w:trPr>
                <w:trHeight w:val="0" w:hRule="atLeast"/>
              </w:trPr>
              <w:tc>
                <w:tcPr>
                  <w:tcW w:w="10286" w:type="dxa"/>
                  <w:gridSpan w:val="2"/>
                  <w:tcBorders>
                    <w:top w:val="single" w:color="000000" w:sz="4" w:space="0"/>
                    <w:left w:val="single" w:color="000000" w:sz="4" w:space="0"/>
                    <w:bottom w:val="single" w:color="000000" w:sz="4" w:space="0"/>
                    <w:right w:val="single" w:color="000000" w:sz="4" w:space="0"/>
                  </w:tcBorders>
                  <w:shd w:val="clear" w:color="auto" w:fill="FFFFFF"/>
                  <w:tcMar>
                    <w:left w:w="12" w:type="dxa"/>
                    <w:right w:w="12" w:type="dxa"/>
                  </w:tcMar>
                  <w:vAlign w:val="bottom"/>
                </w:tcPr>
                <w:p>
                  <w:pPr>
                    <w:spacing w:before="0" w:after="0" w:line="240" w:lineRule="auto"/>
                    <w:ind w:left="0" w:right="0" w:firstLine="0"/>
                    <w:jc w:val="left"/>
                    <w:rPr>
                      <w:rFonts w:ascii="Arial" w:hAnsi="Arial" w:eastAsia="Arial" w:cs="Arial"/>
                      <w:color w:val="000000"/>
                      <w:spacing w:val="0"/>
                      <w:position w:val="0"/>
                      <w:sz w:val="20"/>
                      <w:shd w:val="clear" w:fill="auto"/>
                    </w:rPr>
                  </w:pPr>
                  <w:r>
                    <w:rPr>
                      <w:rFonts w:ascii="宋体" w:hAnsi="宋体" w:eastAsia="宋体" w:cs="宋体"/>
                      <w:color w:val="000000"/>
                      <w:spacing w:val="0"/>
                      <w:position w:val="0"/>
                      <w:sz w:val="20"/>
                      <w:shd w:val="clear" w:fill="auto"/>
                    </w:rPr>
                    <w:t>一、工程概况：</w:t>
                  </w:r>
                </w:p>
                <w:p>
                  <w:pPr>
                    <w:spacing w:before="0" w:after="0" w:line="240" w:lineRule="auto"/>
                    <w:ind w:left="0" w:right="0" w:firstLine="0"/>
                    <w:jc w:val="left"/>
                    <w:rPr>
                      <w:rFonts w:ascii="Arial" w:hAnsi="Arial" w:eastAsia="Arial" w:cs="Arial"/>
                      <w:color w:val="000000"/>
                      <w:spacing w:val="0"/>
                      <w:position w:val="0"/>
                      <w:sz w:val="20"/>
                      <w:shd w:val="clear" w:fill="auto"/>
                    </w:rPr>
                  </w:pPr>
                  <w:r>
                    <w:rPr>
                      <w:rFonts w:ascii="Arial" w:hAnsi="Arial" w:eastAsia="Arial" w:cs="Arial"/>
                      <w:color w:val="000000"/>
                      <w:spacing w:val="0"/>
                      <w:position w:val="0"/>
                      <w:sz w:val="20"/>
                      <w:shd w:val="clear" w:fill="auto"/>
                    </w:rPr>
                    <w:t xml:space="preserve">     </w:t>
                  </w:r>
                  <w:r>
                    <w:rPr>
                      <w:rFonts w:ascii="宋体" w:hAnsi="宋体" w:eastAsia="宋体" w:cs="宋体"/>
                      <w:color w:val="000000"/>
                      <w:spacing w:val="0"/>
                      <w:position w:val="0"/>
                      <w:sz w:val="20"/>
                      <w:shd w:val="clear" w:fill="auto"/>
                    </w:rPr>
                    <w:t>工程地点：</w:t>
                  </w:r>
                  <w:r>
                    <w:rPr>
                      <w:rFonts w:hint="eastAsia" w:ascii="宋体" w:hAnsi="宋体" w:eastAsia="宋体" w:cs="宋体"/>
                      <w:color w:val="000000"/>
                      <w:spacing w:val="0"/>
                      <w:position w:val="0"/>
                      <w:sz w:val="20"/>
                      <w:shd w:val="clear" w:fill="auto"/>
                    </w:rPr>
                    <w:t>天门镇西垅村</w:t>
                  </w:r>
                  <w:r>
                    <w:rPr>
                      <w:rFonts w:ascii="宋体" w:hAnsi="宋体" w:eastAsia="宋体" w:cs="宋体"/>
                      <w:color w:val="000000"/>
                      <w:spacing w:val="0"/>
                      <w:position w:val="0"/>
                      <w:sz w:val="20"/>
                      <w:shd w:val="clear" w:fill="auto"/>
                    </w:rPr>
                    <w:t>。</w:t>
                  </w:r>
                </w:p>
                <w:p>
                  <w:pPr>
                    <w:spacing w:before="0" w:after="0" w:line="240" w:lineRule="auto"/>
                    <w:ind w:left="0" w:right="0" w:firstLine="0"/>
                    <w:jc w:val="left"/>
                    <w:rPr>
                      <w:rFonts w:ascii="Arial" w:hAnsi="Arial" w:eastAsia="Arial" w:cs="Arial"/>
                      <w:color w:val="000000"/>
                      <w:spacing w:val="0"/>
                      <w:position w:val="0"/>
                      <w:sz w:val="20"/>
                      <w:shd w:val="clear" w:fill="auto"/>
                    </w:rPr>
                  </w:pPr>
                  <w:r>
                    <w:rPr>
                      <w:rFonts w:ascii="宋体" w:hAnsi="宋体" w:eastAsia="宋体" w:cs="宋体"/>
                      <w:color w:val="000000"/>
                      <w:spacing w:val="0"/>
                      <w:position w:val="0"/>
                      <w:sz w:val="20"/>
                      <w:shd w:val="clear" w:fill="auto"/>
                    </w:rPr>
                    <w:t>建设规模：项目包括</w:t>
                  </w:r>
                  <w:r>
                    <w:rPr>
                      <w:rFonts w:hint="eastAsia" w:ascii="宋体" w:hAnsi="宋体" w:eastAsia="宋体" w:cs="宋体"/>
                      <w:color w:val="000000"/>
                      <w:spacing w:val="0"/>
                      <w:position w:val="0"/>
                      <w:sz w:val="20"/>
                      <w:shd w:val="clear" w:fill="auto"/>
                    </w:rPr>
                    <w:t>土地平整工程、农田水利工程和田间道路的清理、拆除、回填等内容</w:t>
                  </w:r>
                  <w:r>
                    <w:rPr>
                      <w:rFonts w:ascii="宋体" w:hAnsi="宋体" w:eastAsia="宋体" w:cs="宋体"/>
                      <w:color w:val="000000"/>
                      <w:spacing w:val="0"/>
                      <w:position w:val="0"/>
                      <w:sz w:val="20"/>
                      <w:shd w:val="clear" w:fill="auto"/>
                    </w:rPr>
                    <w:t>。</w:t>
                  </w:r>
                  <w:r>
                    <w:rPr>
                      <w:rFonts w:ascii="Arial" w:hAnsi="Arial" w:eastAsia="Arial" w:cs="Arial"/>
                      <w:color w:val="000000"/>
                      <w:spacing w:val="0"/>
                      <w:position w:val="0"/>
                      <w:sz w:val="20"/>
                      <w:shd w:val="clear" w:fill="auto"/>
                    </w:rPr>
                    <w:t xml:space="preserve">    </w:t>
                  </w:r>
                </w:p>
                <w:p>
                  <w:pPr>
                    <w:spacing w:before="0" w:after="0" w:line="240" w:lineRule="auto"/>
                    <w:ind w:left="0" w:right="0" w:firstLine="0"/>
                    <w:jc w:val="left"/>
                    <w:rPr>
                      <w:rFonts w:ascii="Arial" w:hAnsi="Arial" w:eastAsia="Arial" w:cs="Arial"/>
                      <w:color w:val="000000"/>
                      <w:spacing w:val="0"/>
                      <w:position w:val="0"/>
                      <w:sz w:val="20"/>
                      <w:shd w:val="clear" w:fill="auto"/>
                    </w:rPr>
                  </w:pPr>
                  <w:r>
                    <w:rPr>
                      <w:rFonts w:ascii="宋体" w:hAnsi="宋体" w:eastAsia="宋体" w:cs="宋体"/>
                      <w:color w:val="000000"/>
                      <w:spacing w:val="0"/>
                      <w:position w:val="0"/>
                      <w:sz w:val="20"/>
                      <w:shd w:val="clear" w:fill="auto"/>
                    </w:rPr>
                    <w:t>二、工程招标范围：</w:t>
                  </w:r>
                </w:p>
                <w:p>
                  <w:pPr>
                    <w:spacing w:before="0" w:after="0" w:line="240" w:lineRule="auto"/>
                    <w:ind w:left="0" w:right="0" w:firstLine="0"/>
                    <w:jc w:val="left"/>
                    <w:rPr>
                      <w:rFonts w:ascii="Arial" w:hAnsi="Arial" w:eastAsia="Arial" w:cs="Arial"/>
                      <w:color w:val="000000"/>
                      <w:spacing w:val="0"/>
                      <w:position w:val="0"/>
                      <w:sz w:val="20"/>
                      <w:shd w:val="clear" w:fill="auto"/>
                    </w:rPr>
                  </w:pPr>
                  <w:r>
                    <w:rPr>
                      <w:rFonts w:ascii="宋体" w:hAnsi="宋体" w:eastAsia="宋体" w:cs="宋体"/>
                      <w:color w:val="000000"/>
                      <w:spacing w:val="0"/>
                      <w:position w:val="0"/>
                      <w:sz w:val="20"/>
                      <w:shd w:val="clear" w:fill="auto"/>
                    </w:rPr>
                    <w:t>施工现场勘查的工程内容及建设单位要求，具体详见招标文件。</w:t>
                  </w:r>
                </w:p>
                <w:p>
                  <w:pPr>
                    <w:spacing w:before="0" w:after="0" w:line="240" w:lineRule="auto"/>
                    <w:ind w:left="0" w:right="0" w:firstLine="0"/>
                    <w:jc w:val="left"/>
                    <w:rPr>
                      <w:rFonts w:ascii="Arial" w:hAnsi="Arial" w:eastAsia="Arial" w:cs="Arial"/>
                      <w:color w:val="000000"/>
                      <w:spacing w:val="0"/>
                      <w:position w:val="0"/>
                      <w:sz w:val="20"/>
                      <w:shd w:val="clear" w:fill="auto"/>
                    </w:rPr>
                  </w:pPr>
                  <w:r>
                    <w:rPr>
                      <w:rFonts w:ascii="宋体" w:hAnsi="宋体" w:eastAsia="宋体" w:cs="宋体"/>
                      <w:color w:val="000000"/>
                      <w:spacing w:val="0"/>
                      <w:position w:val="0"/>
                      <w:sz w:val="20"/>
                      <w:shd w:val="clear" w:fill="auto"/>
                    </w:rPr>
                    <w:t>三、控制价编制依据：</w:t>
                  </w:r>
                </w:p>
                <w:p>
                  <w:pPr>
                    <w:spacing w:before="0" w:after="0" w:line="240" w:lineRule="auto"/>
                    <w:ind w:left="0" w:right="0" w:firstLine="0"/>
                    <w:jc w:val="left"/>
                    <w:rPr>
                      <w:rFonts w:hint="eastAsia" w:ascii="Arial" w:hAnsi="Arial" w:eastAsia="Arial" w:cs="Arial"/>
                      <w:color w:val="000000"/>
                      <w:spacing w:val="0"/>
                      <w:position w:val="0"/>
                      <w:sz w:val="20"/>
                      <w:shd w:val="clear" w:fill="auto"/>
                    </w:rPr>
                  </w:pPr>
                  <w:r>
                    <w:rPr>
                      <w:rFonts w:hint="eastAsia" w:ascii="Arial" w:hAnsi="Arial" w:eastAsia="Arial" w:cs="Arial"/>
                      <w:color w:val="000000"/>
                      <w:spacing w:val="0"/>
                      <w:position w:val="0"/>
                      <w:sz w:val="20"/>
                      <w:shd w:val="clear" w:fill="auto"/>
                    </w:rPr>
                    <w:t>1.1《安徽省土地开发整理项目预算定额标准》2010年（安徽省财政厅、国土资源厅编）。</w:t>
                  </w:r>
                </w:p>
                <w:p>
                  <w:pPr>
                    <w:spacing w:before="0" w:after="0" w:line="240" w:lineRule="auto"/>
                    <w:ind w:left="0" w:right="0" w:firstLine="0"/>
                    <w:jc w:val="left"/>
                    <w:rPr>
                      <w:rFonts w:hint="eastAsia" w:ascii="Arial" w:hAnsi="Arial" w:eastAsia="Arial" w:cs="Arial"/>
                      <w:color w:val="000000"/>
                      <w:spacing w:val="0"/>
                      <w:position w:val="0"/>
                      <w:sz w:val="20"/>
                      <w:shd w:val="clear" w:fill="auto"/>
                    </w:rPr>
                  </w:pPr>
                  <w:r>
                    <w:rPr>
                      <w:rFonts w:hint="eastAsia" w:ascii="Arial" w:hAnsi="Arial" w:eastAsia="Arial" w:cs="Arial"/>
                      <w:color w:val="000000"/>
                      <w:spacing w:val="0"/>
                      <w:position w:val="0"/>
                      <w:sz w:val="20"/>
                      <w:shd w:val="clear" w:fill="auto"/>
                    </w:rPr>
                    <w:t>1.2中华人民共和国财政部、国土资源部财建〔2005〕169号文关于印发《土地开发整理项目预算定额标准》的通知。</w:t>
                  </w:r>
                </w:p>
                <w:p>
                  <w:pPr>
                    <w:spacing w:before="0" w:after="0" w:line="240" w:lineRule="auto"/>
                    <w:ind w:left="0" w:right="0" w:firstLine="0"/>
                    <w:jc w:val="left"/>
                    <w:rPr>
                      <w:rFonts w:hint="eastAsia" w:ascii="Arial" w:hAnsi="Arial" w:eastAsia="Arial" w:cs="Arial"/>
                      <w:color w:val="000000"/>
                      <w:spacing w:val="0"/>
                      <w:position w:val="0"/>
                      <w:sz w:val="20"/>
                      <w:shd w:val="clear" w:fill="auto"/>
                    </w:rPr>
                  </w:pPr>
                  <w:r>
                    <w:rPr>
                      <w:rFonts w:hint="eastAsia" w:ascii="Arial" w:hAnsi="Arial" w:eastAsia="Arial" w:cs="Arial"/>
                      <w:color w:val="000000"/>
                      <w:spacing w:val="0"/>
                      <w:position w:val="0"/>
                      <w:sz w:val="20"/>
                      <w:shd w:val="clear" w:fill="auto"/>
                    </w:rPr>
                    <w:t>1.3《土地开发整理项目预算编制暂行规定》（财政部经济建设司、国土资源部财务司编）</w:t>
                  </w:r>
                </w:p>
                <w:p>
                  <w:pPr>
                    <w:spacing w:before="0" w:after="0" w:line="240" w:lineRule="auto"/>
                    <w:ind w:left="0" w:right="0" w:firstLine="0"/>
                    <w:jc w:val="left"/>
                    <w:rPr>
                      <w:rFonts w:hint="eastAsia" w:ascii="Arial" w:hAnsi="Arial" w:eastAsia="Arial" w:cs="Arial"/>
                      <w:color w:val="000000"/>
                      <w:spacing w:val="0"/>
                      <w:position w:val="0"/>
                      <w:sz w:val="20"/>
                      <w:shd w:val="clear" w:fill="auto"/>
                    </w:rPr>
                  </w:pPr>
                  <w:r>
                    <w:rPr>
                      <w:rFonts w:hint="eastAsia" w:ascii="Arial" w:hAnsi="Arial" w:eastAsia="Arial" w:cs="Arial"/>
                      <w:color w:val="000000"/>
                      <w:spacing w:val="0"/>
                      <w:position w:val="0"/>
                      <w:sz w:val="20"/>
                      <w:shd w:val="clear" w:fill="auto"/>
                    </w:rPr>
                    <w:t>1.4税金费率执行安徽省建设工程造价管理总站造价【2019】7号文《关于营业税改增值税调整现行计价依据的实施意见》。</w:t>
                  </w:r>
                </w:p>
                <w:p>
                  <w:pPr>
                    <w:spacing w:before="0" w:after="0" w:line="240" w:lineRule="auto"/>
                    <w:ind w:left="0" w:right="0" w:firstLine="0"/>
                    <w:jc w:val="left"/>
                    <w:rPr>
                      <w:rFonts w:hint="eastAsia" w:ascii="Arial" w:hAnsi="Arial" w:eastAsia="Arial" w:cs="Arial"/>
                      <w:color w:val="000000"/>
                      <w:spacing w:val="0"/>
                      <w:position w:val="0"/>
                      <w:sz w:val="20"/>
                      <w:shd w:val="clear" w:fill="auto"/>
                    </w:rPr>
                  </w:pPr>
                  <w:r>
                    <w:rPr>
                      <w:rFonts w:hint="eastAsia" w:ascii="Arial" w:hAnsi="Arial" w:eastAsia="Arial" w:cs="Arial"/>
                      <w:color w:val="000000"/>
                      <w:spacing w:val="0"/>
                      <w:position w:val="0"/>
                      <w:sz w:val="20"/>
                      <w:shd w:val="clear" w:fill="auto"/>
                    </w:rPr>
                    <w:t>2.</w:t>
                  </w:r>
                  <w:r>
                    <w:rPr>
                      <w:rFonts w:hint="eastAsia" w:ascii="Arial" w:hAnsi="Arial" w:eastAsia="宋体" w:cs="Arial"/>
                      <w:color w:val="000000"/>
                      <w:spacing w:val="0"/>
                      <w:position w:val="0"/>
                      <w:sz w:val="20"/>
                      <w:shd w:val="clear" w:fill="auto"/>
                      <w:lang w:val="en-US" w:eastAsia="zh-CN"/>
                    </w:rPr>
                    <w:t>1</w:t>
                  </w:r>
                  <w:r>
                    <w:rPr>
                      <w:rFonts w:hint="eastAsia" w:ascii="Arial" w:hAnsi="Arial" w:eastAsia="Arial" w:cs="Arial"/>
                      <w:color w:val="000000"/>
                      <w:spacing w:val="0"/>
                      <w:position w:val="0"/>
                      <w:sz w:val="20"/>
                      <w:shd w:val="clear" w:fill="auto"/>
                    </w:rPr>
                    <w:t>定额依据：</w:t>
                  </w:r>
                </w:p>
                <w:p>
                  <w:pPr>
                    <w:spacing w:before="0" w:after="0" w:line="240" w:lineRule="auto"/>
                    <w:ind w:left="0" w:right="0" w:firstLine="0"/>
                    <w:jc w:val="left"/>
                    <w:rPr>
                      <w:rFonts w:hint="eastAsia" w:ascii="Arial" w:hAnsi="Arial" w:eastAsia="Arial" w:cs="Arial"/>
                      <w:color w:val="000000"/>
                      <w:spacing w:val="0"/>
                      <w:position w:val="0"/>
                      <w:sz w:val="20"/>
                      <w:shd w:val="clear" w:fill="auto"/>
                    </w:rPr>
                  </w:pPr>
                  <w:r>
                    <w:rPr>
                      <w:rFonts w:hint="eastAsia" w:ascii="Arial" w:hAnsi="Arial" w:eastAsia="Arial" w:cs="Arial"/>
                      <w:color w:val="000000"/>
                      <w:spacing w:val="0"/>
                      <w:position w:val="0"/>
                      <w:sz w:val="20"/>
                      <w:shd w:val="clear" w:fill="auto"/>
                    </w:rPr>
                    <w:t>2.2.1《安徽2010土地开发整理预算定额准》。</w:t>
                  </w:r>
                </w:p>
                <w:p>
                  <w:pPr>
                    <w:spacing w:before="0" w:after="0" w:line="240" w:lineRule="auto"/>
                    <w:ind w:left="0" w:right="0" w:firstLine="0"/>
                    <w:jc w:val="left"/>
                    <w:rPr>
                      <w:rFonts w:hint="eastAsia" w:ascii="Arial" w:hAnsi="Arial" w:eastAsia="Arial" w:cs="Arial"/>
                      <w:color w:val="000000"/>
                      <w:spacing w:val="0"/>
                      <w:position w:val="0"/>
                      <w:sz w:val="20"/>
                      <w:shd w:val="clear" w:fill="auto"/>
                    </w:rPr>
                  </w:pPr>
                  <w:r>
                    <w:rPr>
                      <w:rFonts w:hint="eastAsia" w:ascii="Arial" w:hAnsi="Arial" w:eastAsia="Arial" w:cs="Arial"/>
                      <w:color w:val="000000"/>
                      <w:spacing w:val="0"/>
                      <w:position w:val="0"/>
                      <w:sz w:val="20"/>
                      <w:shd w:val="clear" w:fill="auto"/>
                    </w:rPr>
                    <w:t>2.2.2甲类工按41.36元/工</w:t>
                  </w:r>
                  <w:r>
                    <w:rPr>
                      <w:rFonts w:hint="eastAsia" w:ascii="Arial" w:hAnsi="Arial" w:cs="Arial"/>
                      <w:color w:val="000000"/>
                      <w:spacing w:val="0"/>
                      <w:position w:val="0"/>
                      <w:sz w:val="20"/>
                      <w:shd w:val="clear" w:fill="auto"/>
                      <w:lang w:val="en-US" w:eastAsia="zh-CN"/>
                    </w:rPr>
                    <w:t>日</w:t>
                  </w:r>
                  <w:r>
                    <w:rPr>
                      <w:rFonts w:hint="eastAsia" w:ascii="Arial" w:hAnsi="Arial" w:eastAsia="Arial" w:cs="Arial"/>
                      <w:color w:val="000000"/>
                      <w:spacing w:val="0"/>
                      <w:position w:val="0"/>
                      <w:sz w:val="20"/>
                      <w:shd w:val="clear" w:fill="auto"/>
                    </w:rPr>
                    <w:t>；乙类工按24.80元/工</w:t>
                  </w:r>
                  <w:r>
                    <w:rPr>
                      <w:rFonts w:hint="eastAsia" w:ascii="Arial" w:hAnsi="Arial" w:cs="Arial"/>
                      <w:color w:val="000000"/>
                      <w:spacing w:val="0"/>
                      <w:position w:val="0"/>
                      <w:sz w:val="20"/>
                      <w:shd w:val="clear" w:fill="auto"/>
                      <w:lang w:val="en-US" w:eastAsia="zh-CN"/>
                    </w:rPr>
                    <w:t>日</w:t>
                  </w:r>
                  <w:r>
                    <w:rPr>
                      <w:rFonts w:hint="eastAsia" w:ascii="Arial" w:hAnsi="Arial" w:eastAsia="Arial" w:cs="Arial"/>
                      <w:color w:val="000000"/>
                      <w:spacing w:val="0"/>
                      <w:position w:val="0"/>
                      <w:sz w:val="20"/>
                      <w:shd w:val="clear" w:fill="auto"/>
                    </w:rPr>
                    <w:t>；机械工按41.36元/工</w:t>
                  </w:r>
                  <w:r>
                    <w:rPr>
                      <w:rFonts w:hint="eastAsia" w:ascii="Arial" w:hAnsi="Arial" w:cs="Arial"/>
                      <w:color w:val="000000"/>
                      <w:spacing w:val="0"/>
                      <w:position w:val="0"/>
                      <w:sz w:val="20"/>
                      <w:shd w:val="clear" w:fill="auto"/>
                      <w:lang w:val="en-US" w:eastAsia="zh-CN"/>
                    </w:rPr>
                    <w:t>日</w:t>
                  </w:r>
                  <w:bookmarkStart w:id="1" w:name="_GoBack"/>
                  <w:bookmarkEnd w:id="1"/>
                  <w:r>
                    <w:rPr>
                      <w:rFonts w:hint="eastAsia" w:ascii="Arial" w:hAnsi="Arial" w:eastAsia="Arial" w:cs="Arial"/>
                      <w:color w:val="000000"/>
                      <w:spacing w:val="0"/>
                      <w:position w:val="0"/>
                      <w:sz w:val="20"/>
                      <w:shd w:val="clear" w:fill="auto"/>
                    </w:rPr>
                    <w:t>。</w:t>
                  </w:r>
                </w:p>
                <w:p>
                  <w:pPr>
                    <w:numPr>
                      <w:ilvl w:val="0"/>
                      <w:numId w:val="2"/>
                    </w:numPr>
                    <w:spacing w:before="0" w:after="0" w:line="240" w:lineRule="auto"/>
                    <w:ind w:left="0" w:right="0" w:firstLine="0"/>
                    <w:jc w:val="left"/>
                    <w:rPr>
                      <w:rFonts w:hint="eastAsia" w:ascii="Arial" w:hAnsi="Arial" w:eastAsia="Arial" w:cs="Arial"/>
                      <w:color w:val="000000"/>
                      <w:spacing w:val="0"/>
                      <w:position w:val="0"/>
                      <w:sz w:val="20"/>
                      <w:shd w:val="clear" w:fill="auto"/>
                    </w:rPr>
                  </w:pPr>
                  <w:r>
                    <w:rPr>
                      <w:rFonts w:hint="eastAsia" w:ascii="Arial" w:hAnsi="Arial" w:eastAsia="Arial" w:cs="Arial"/>
                      <w:color w:val="000000"/>
                      <w:spacing w:val="0"/>
                      <w:position w:val="0"/>
                      <w:sz w:val="20"/>
                      <w:shd w:val="clear" w:fill="auto"/>
                    </w:rPr>
                    <w:t>主要材料价格：依据铜陵市2021年10期《铜陵工程造价》及市场价。</w:t>
                  </w:r>
                </w:p>
                <w:p>
                  <w:pPr>
                    <w:spacing w:before="0" w:after="0" w:line="240" w:lineRule="auto"/>
                    <w:ind w:left="0" w:right="0" w:firstLine="0"/>
                    <w:jc w:val="left"/>
                    <w:rPr>
                      <w:spacing w:val="0"/>
                      <w:position w:val="0"/>
                      <w:shd w:val="clear" w:fill="auto"/>
                    </w:rPr>
                  </w:pPr>
                </w:p>
              </w:tc>
            </w:tr>
          </w:tbl>
          <w:p>
            <w:pPr>
              <w:spacing w:before="0" w:after="0" w:line="240" w:lineRule="auto"/>
              <w:ind w:left="0" w:right="0" w:firstLine="0"/>
              <w:jc w:val="left"/>
              <w:rPr>
                <w:spacing w:val="0"/>
                <w:position w:val="0"/>
                <w:shd w:val="clear" w:fill="auto"/>
              </w:rPr>
            </w:pPr>
          </w:p>
        </w:tc>
        <w:tc>
          <w:tcPr>
            <w:tcW w:w="240" w:type="dxa"/>
            <w:tcBorders>
              <w:top w:val="single" w:color="000000" w:sz="0" w:space="0"/>
              <w:left w:val="single" w:color="000000" w:sz="0" w:space="0"/>
              <w:bottom w:val="single" w:color="000000" w:sz="0" w:space="0"/>
              <w:right w:val="single" w:color="000000" w:sz="0" w:space="0"/>
            </w:tcBorders>
            <w:shd w:val="clear" w:color="auto" w:fill="FFFFFF"/>
            <w:tcMar>
              <w:left w:w="12" w:type="dxa"/>
              <w:right w:w="12" w:type="dxa"/>
            </w:tcMar>
            <w:vAlign w:val="bottom"/>
          </w:tcPr>
          <w:p>
            <w:pPr>
              <w:widowControl w:val="0"/>
              <w:spacing w:before="0" w:after="0" w:line="240" w:lineRule="auto"/>
              <w:ind w:left="0" w:right="0" w:firstLine="0"/>
              <w:jc w:val="right"/>
              <w:rPr>
                <w:rFonts w:ascii="宋体" w:hAnsi="宋体" w:eastAsia="宋体" w:cs="宋体"/>
                <w:color w:val="auto"/>
                <w:spacing w:val="0"/>
                <w:position w:val="0"/>
                <w:sz w:val="22"/>
                <w:shd w:val="clear" w:fill="auto"/>
              </w:rPr>
            </w:pPr>
          </w:p>
        </w:tc>
      </w:tr>
    </w:tbl>
    <w:p>
      <w:pPr>
        <w:pStyle w:val="6"/>
        <w:adjustRightInd/>
        <w:jc w:val="both"/>
        <w:rPr>
          <w:rFonts w:hint="eastAsia" w:cs="华文仿宋"/>
          <w:bCs/>
          <w:color w:val="000000"/>
          <w:sz w:val="28"/>
          <w:szCs w:val="28"/>
        </w:rPr>
      </w:pPr>
      <w:r>
        <w:rPr>
          <w:rFonts w:hint="eastAsia" w:cs="华文仿宋"/>
          <w:bCs/>
          <w:color w:val="000000"/>
          <w:sz w:val="28"/>
          <w:szCs w:val="28"/>
          <w:lang w:val="en-US" w:eastAsia="zh-CN"/>
        </w:rPr>
        <w:t>二）一、</w:t>
      </w:r>
      <w:r>
        <w:rPr>
          <w:rFonts w:hint="eastAsia" w:cs="华文仿宋"/>
          <w:bCs/>
          <w:color w:val="000000"/>
          <w:sz w:val="28"/>
          <w:szCs w:val="28"/>
        </w:rPr>
        <w:t>项目基本情况</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项目编号：</w:t>
      </w:r>
    </w:p>
    <w:p>
      <w:pPr>
        <w:spacing w:before="0" w:after="0" w:line="360" w:lineRule="auto"/>
        <w:ind w:left="1959" w:leftChars="266" w:right="0" w:hanging="1400" w:hangingChars="50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项目名称：</w:t>
      </w:r>
      <w:r>
        <w:rPr>
          <w:rFonts w:hint="eastAsia" w:ascii="仿宋" w:hAnsi="仿宋" w:eastAsia="仿宋" w:cs="仿宋"/>
          <w:color w:val="auto"/>
          <w:spacing w:val="0"/>
          <w:position w:val="0"/>
          <w:sz w:val="28"/>
          <w:shd w:val="clear" w:fill="auto"/>
        </w:rPr>
        <w:t>铜陵市义安区天门镇西垅村增减挂钩复垦地块项目</w:t>
      </w:r>
      <w:r>
        <w:rPr>
          <w:rFonts w:hint="eastAsia" w:ascii="仿宋" w:hAnsi="仿宋" w:eastAsia="仿宋" w:cs="仿宋"/>
          <w:color w:val="auto"/>
          <w:spacing w:val="0"/>
          <w:position w:val="0"/>
          <w:sz w:val="28"/>
          <w:shd w:val="clear" w:fill="auto"/>
          <w:lang w:val="en-US" w:eastAsia="zh-CN"/>
        </w:rPr>
        <w:t xml:space="preserve">    </w:t>
      </w:r>
      <w:r>
        <w:rPr>
          <w:rFonts w:hint="eastAsia" w:ascii="仿宋" w:hAnsi="仿宋" w:eastAsia="仿宋" w:cs="仿宋"/>
          <w:color w:val="auto"/>
          <w:spacing w:val="0"/>
          <w:position w:val="0"/>
          <w:sz w:val="28"/>
          <w:shd w:val="clear" w:fill="auto"/>
        </w:rPr>
        <w:t>采购项目</w:t>
      </w:r>
      <w:r>
        <w:rPr>
          <w:rFonts w:ascii="仿宋" w:hAnsi="仿宋" w:eastAsia="仿宋" w:cs="仿宋"/>
          <w:color w:val="auto"/>
          <w:spacing w:val="0"/>
          <w:position w:val="0"/>
          <w:sz w:val="28"/>
          <w:shd w:val="clear" w:fill="auto"/>
        </w:rPr>
        <w:t xml:space="preserve"> </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采购方式：竞争性谈判</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预算金额：</w:t>
      </w:r>
      <w:r>
        <w:rPr>
          <w:rFonts w:hint="eastAsia" w:ascii="仿宋" w:hAnsi="仿宋" w:eastAsia="仿宋" w:cs="仿宋"/>
          <w:color w:val="auto"/>
          <w:spacing w:val="0"/>
          <w:position w:val="0"/>
          <w:sz w:val="28"/>
          <w:shd w:val="clear" w:fill="auto"/>
        </w:rPr>
        <w:t>605382.05</w:t>
      </w:r>
      <w:r>
        <w:rPr>
          <w:rFonts w:ascii="仿宋" w:hAnsi="仿宋" w:eastAsia="仿宋" w:cs="仿宋"/>
          <w:color w:val="auto"/>
          <w:spacing w:val="0"/>
          <w:position w:val="0"/>
          <w:sz w:val="28"/>
          <w:shd w:val="clear" w:fill="auto"/>
        </w:rPr>
        <w:t>元</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最高限价：</w:t>
      </w:r>
      <w:r>
        <w:rPr>
          <w:rFonts w:hint="eastAsia" w:ascii="仿宋" w:hAnsi="仿宋" w:eastAsia="仿宋" w:cs="仿宋"/>
          <w:color w:val="auto"/>
          <w:spacing w:val="0"/>
          <w:position w:val="0"/>
          <w:sz w:val="28"/>
          <w:shd w:val="clear" w:fill="auto"/>
        </w:rPr>
        <w:t>605382.05</w:t>
      </w:r>
      <w:r>
        <w:rPr>
          <w:rFonts w:ascii="仿宋" w:hAnsi="仿宋" w:eastAsia="仿宋" w:cs="仿宋"/>
          <w:color w:val="auto"/>
          <w:spacing w:val="0"/>
          <w:position w:val="0"/>
          <w:sz w:val="28"/>
          <w:shd w:val="clear" w:fill="auto"/>
        </w:rPr>
        <w:t>元</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采购需求：</w:t>
      </w:r>
      <w:r>
        <w:rPr>
          <w:rFonts w:hint="eastAsia" w:ascii="仿宋" w:hAnsi="仿宋" w:eastAsia="仿宋" w:cs="仿宋"/>
          <w:color w:val="auto"/>
          <w:spacing w:val="0"/>
          <w:position w:val="0"/>
          <w:sz w:val="28"/>
          <w:shd w:val="clear" w:fill="auto"/>
        </w:rPr>
        <w:t>铜陵市义安区天门镇西垅村增减挂钩复垦地块项目    采购项目</w:t>
      </w:r>
      <w:r>
        <w:rPr>
          <w:rFonts w:ascii="仿宋" w:hAnsi="仿宋" w:eastAsia="仿宋" w:cs="仿宋"/>
          <w:color w:val="auto"/>
          <w:spacing w:val="0"/>
          <w:position w:val="0"/>
          <w:sz w:val="28"/>
          <w:shd w:val="clear" w:fill="auto"/>
        </w:rPr>
        <w:t>，项目建设内容包括</w:t>
      </w:r>
      <w:r>
        <w:rPr>
          <w:rFonts w:hint="eastAsia" w:ascii="仿宋" w:hAnsi="仿宋" w:eastAsia="仿宋" w:cs="仿宋"/>
          <w:color w:val="auto"/>
          <w:spacing w:val="0"/>
          <w:position w:val="0"/>
          <w:sz w:val="28"/>
          <w:shd w:val="clear" w:fill="auto"/>
          <w:lang w:val="en-US" w:eastAsia="zh-CN"/>
        </w:rPr>
        <w:t>土地平整工程、农田水利工程和田间道路的清理、拆除、回填等内容</w:t>
      </w:r>
      <w:r>
        <w:rPr>
          <w:rFonts w:ascii="仿宋" w:hAnsi="仿宋" w:eastAsia="仿宋" w:cs="仿宋"/>
          <w:color w:val="auto"/>
          <w:spacing w:val="0"/>
          <w:position w:val="0"/>
          <w:sz w:val="28"/>
          <w:shd w:val="clear" w:fill="auto"/>
        </w:rPr>
        <w:t>。</w:t>
      </w:r>
    </w:p>
    <w:p>
      <w:pPr>
        <w:spacing w:before="0" w:after="0" w:line="360" w:lineRule="auto"/>
        <w:ind w:left="0" w:right="0" w:firstLine="560"/>
        <w:jc w:val="both"/>
        <w:rPr>
          <w:rFonts w:ascii="仿宋" w:hAnsi="仿宋" w:eastAsia="仿宋" w:cs="仿宋"/>
          <w:color w:val="auto"/>
          <w:spacing w:val="0"/>
          <w:position w:val="0"/>
          <w:sz w:val="28"/>
          <w:u w:val="single"/>
          <w:shd w:val="clear" w:fill="auto"/>
        </w:rPr>
      </w:pPr>
      <w:r>
        <w:rPr>
          <w:rFonts w:ascii="仿宋" w:hAnsi="仿宋" w:eastAsia="仿宋" w:cs="仿宋"/>
          <w:color w:val="auto"/>
          <w:spacing w:val="0"/>
          <w:position w:val="0"/>
          <w:sz w:val="28"/>
          <w:shd w:val="clear" w:fill="auto"/>
        </w:rPr>
        <w:t>工期：</w:t>
      </w:r>
      <w:r>
        <w:rPr>
          <w:rFonts w:hint="eastAsia" w:ascii="仿宋" w:hAnsi="仿宋" w:eastAsia="仿宋" w:cs="仿宋"/>
          <w:color w:val="auto"/>
          <w:spacing w:val="0"/>
          <w:position w:val="0"/>
          <w:sz w:val="28"/>
          <w:shd w:val="clear" w:fill="auto"/>
          <w:lang w:val="en-US" w:eastAsia="zh-CN"/>
        </w:rPr>
        <w:t>30</w:t>
      </w:r>
      <w:r>
        <w:rPr>
          <w:rFonts w:ascii="仿宋" w:hAnsi="仿宋" w:eastAsia="仿宋" w:cs="仿宋"/>
          <w:color w:val="auto"/>
          <w:spacing w:val="0"/>
          <w:position w:val="0"/>
          <w:sz w:val="28"/>
          <w:shd w:val="clear" w:fill="auto"/>
        </w:rPr>
        <w:t>日历天</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标段（包别）划分：本项目分为一个标段</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本项目不接受联合体投标。</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黑体" w:hAnsi="黑体" w:eastAsia="黑体" w:cs="黑体"/>
          <w:color w:val="auto"/>
          <w:spacing w:val="0"/>
          <w:position w:val="0"/>
          <w:sz w:val="28"/>
          <w:shd w:val="clear" w:fill="auto"/>
        </w:rPr>
        <w:t>二、申请人的资格要求</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1.满足《中华人民共和国政府采购法》第二十二条规定；</w:t>
      </w:r>
    </w:p>
    <w:p>
      <w:pPr>
        <w:spacing w:before="0" w:after="0" w:line="360" w:lineRule="auto"/>
        <w:ind w:left="561" w:right="0" w:firstLine="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2.落实政府采购政策需满足的资格要求：本项目专门面向中小企业采购</w:t>
      </w:r>
    </w:p>
    <w:p>
      <w:pPr>
        <w:spacing w:before="0" w:after="0" w:line="360" w:lineRule="auto"/>
        <w:ind w:left="561" w:right="0" w:firstLine="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 xml:space="preserve">3.本项目的特定资格要求： </w:t>
      </w:r>
    </w:p>
    <w:p>
      <w:pPr>
        <w:widowControl w:val="0"/>
        <w:spacing w:before="0" w:after="0" w:line="360" w:lineRule="auto"/>
        <w:ind w:left="0" w:right="0" w:firstLine="560"/>
        <w:jc w:val="both"/>
        <w:rPr>
          <w:rFonts w:ascii="仿宋" w:hAnsi="仿宋" w:eastAsia="仿宋" w:cs="仿宋"/>
          <w:color w:val="auto"/>
          <w:spacing w:val="0"/>
          <w:position w:val="0"/>
          <w:sz w:val="28"/>
          <w:shd w:val="clear" w:fill="FFFFFF"/>
        </w:rPr>
      </w:pPr>
      <w:r>
        <w:rPr>
          <w:rFonts w:ascii="仿宋" w:hAnsi="仿宋" w:eastAsia="仿宋" w:cs="仿宋"/>
          <w:color w:val="auto"/>
          <w:spacing w:val="0"/>
          <w:position w:val="0"/>
          <w:sz w:val="28"/>
          <w:shd w:val="clear" w:fill="FFFFFF"/>
        </w:rPr>
        <w:t>（1）供应商资质要求，需具备下列条件：</w:t>
      </w:r>
      <w:r>
        <w:rPr>
          <w:rFonts w:hint="eastAsia" w:ascii="仿宋" w:hAnsi="仿宋" w:eastAsia="仿宋" w:cs="仿宋"/>
          <w:color w:val="auto"/>
          <w:spacing w:val="0"/>
          <w:position w:val="0"/>
          <w:sz w:val="28"/>
          <w:shd w:val="clear" w:fill="FFFFFF"/>
        </w:rPr>
        <w:t>水利水电工程施工总承包</w:t>
      </w:r>
      <w:r>
        <w:rPr>
          <w:rFonts w:ascii="仿宋" w:hAnsi="仿宋" w:eastAsia="仿宋" w:cs="仿宋"/>
          <w:color w:val="auto"/>
          <w:spacing w:val="0"/>
          <w:position w:val="0"/>
          <w:sz w:val="28"/>
          <w:shd w:val="clear" w:fill="FFFFFF"/>
        </w:rPr>
        <w:t>叁级及以上资质且具有有效的安全生产许可证。</w:t>
      </w:r>
    </w:p>
    <w:p>
      <w:pPr>
        <w:widowControl w:val="0"/>
        <w:spacing w:before="0" w:after="0" w:line="360" w:lineRule="auto"/>
        <w:ind w:left="0" w:right="0" w:firstLine="560"/>
        <w:jc w:val="both"/>
        <w:rPr>
          <w:rFonts w:ascii="仿宋" w:hAnsi="仿宋" w:eastAsia="仿宋" w:cs="仿宋"/>
          <w:color w:val="auto"/>
          <w:spacing w:val="0"/>
          <w:position w:val="0"/>
          <w:sz w:val="28"/>
          <w:shd w:val="clear" w:fill="FFFFFF"/>
        </w:rPr>
      </w:pPr>
      <w:r>
        <w:rPr>
          <w:rFonts w:ascii="仿宋" w:hAnsi="仿宋" w:eastAsia="仿宋" w:cs="仿宋"/>
          <w:color w:val="auto"/>
          <w:spacing w:val="0"/>
          <w:position w:val="0"/>
          <w:sz w:val="28"/>
          <w:shd w:val="clear" w:fill="FFFFFF"/>
        </w:rPr>
        <w:t>（2） 供应商拟派项目经理需具备下列条件:</w:t>
      </w:r>
      <w:r>
        <w:rPr>
          <w:rFonts w:hint="eastAsia" w:ascii="仿宋" w:hAnsi="仿宋" w:eastAsia="仿宋" w:cs="仿宋"/>
          <w:color w:val="auto"/>
          <w:spacing w:val="0"/>
          <w:position w:val="0"/>
          <w:sz w:val="28"/>
          <w:shd w:val="clear" w:fill="FFFFFF"/>
        </w:rPr>
        <w:t>水利水电工程专业</w:t>
      </w:r>
      <w:r>
        <w:rPr>
          <w:rFonts w:ascii="仿宋" w:hAnsi="仿宋" w:eastAsia="仿宋" w:cs="仿宋"/>
          <w:color w:val="auto"/>
          <w:spacing w:val="0"/>
          <w:position w:val="0"/>
          <w:sz w:val="28"/>
          <w:shd w:val="clear" w:fill="FFFFFF"/>
        </w:rPr>
        <w:t>贰级建造师及以上资质且具有有效的安全考核合格证（B证）</w:t>
      </w:r>
    </w:p>
    <w:p>
      <w:pPr>
        <w:widowControl w:val="0"/>
        <w:spacing w:before="0" w:after="0" w:line="360" w:lineRule="auto"/>
        <w:ind w:left="0" w:right="0" w:firstLine="560"/>
        <w:jc w:val="both"/>
        <w:rPr>
          <w:rFonts w:ascii="仿宋" w:hAnsi="仿宋" w:eastAsia="仿宋" w:cs="仿宋"/>
          <w:color w:val="auto"/>
          <w:spacing w:val="0"/>
          <w:position w:val="0"/>
          <w:sz w:val="28"/>
          <w:shd w:val="clear" w:fill="FFFFFF"/>
        </w:rPr>
      </w:pPr>
      <w:r>
        <w:rPr>
          <w:rFonts w:ascii="仿宋" w:hAnsi="仿宋" w:eastAsia="仿宋" w:cs="仿宋"/>
          <w:color w:val="auto"/>
          <w:spacing w:val="0"/>
          <w:position w:val="0"/>
          <w:sz w:val="28"/>
          <w:shd w:val="clear" w:fill="FFFFFF"/>
        </w:rPr>
        <w:t>4．供应商存在以下不良信用记录情形之一的，不得推荐为成交候选人，不得确定为成交供应商：</w:t>
      </w:r>
    </w:p>
    <w:p>
      <w:pPr>
        <w:widowControl w:val="0"/>
        <w:spacing w:before="0" w:after="0" w:line="360" w:lineRule="auto"/>
        <w:ind w:left="0" w:right="0" w:firstLine="560"/>
        <w:jc w:val="both"/>
        <w:rPr>
          <w:rFonts w:ascii="仿宋" w:hAnsi="仿宋" w:eastAsia="仿宋" w:cs="仿宋"/>
          <w:color w:val="auto"/>
          <w:spacing w:val="0"/>
          <w:position w:val="0"/>
          <w:sz w:val="28"/>
          <w:shd w:val="clear" w:fill="FFFFFF"/>
        </w:rPr>
      </w:pPr>
      <w:r>
        <w:rPr>
          <w:rFonts w:ascii="仿宋" w:hAnsi="仿宋" w:eastAsia="仿宋" w:cs="仿宋"/>
          <w:color w:val="auto"/>
          <w:spacing w:val="0"/>
          <w:position w:val="0"/>
          <w:sz w:val="28"/>
          <w:shd w:val="clear" w:fill="FFFFFF"/>
        </w:rPr>
        <w:t>（1）供应商被人民法院列入失信被执行人的；</w:t>
      </w:r>
    </w:p>
    <w:p>
      <w:pPr>
        <w:widowControl w:val="0"/>
        <w:spacing w:before="0" w:after="0" w:line="360" w:lineRule="auto"/>
        <w:ind w:left="0" w:right="0" w:firstLine="560"/>
        <w:jc w:val="both"/>
        <w:rPr>
          <w:rFonts w:ascii="仿宋" w:hAnsi="仿宋" w:eastAsia="仿宋" w:cs="仿宋"/>
          <w:color w:val="auto"/>
          <w:spacing w:val="0"/>
          <w:position w:val="0"/>
          <w:sz w:val="28"/>
          <w:shd w:val="clear" w:fill="FFFFFF"/>
        </w:rPr>
      </w:pPr>
      <w:r>
        <w:rPr>
          <w:rFonts w:ascii="仿宋" w:hAnsi="仿宋" w:eastAsia="仿宋" w:cs="仿宋"/>
          <w:color w:val="auto"/>
          <w:spacing w:val="0"/>
          <w:position w:val="0"/>
          <w:sz w:val="28"/>
          <w:shd w:val="clear" w:fill="FFFFFF"/>
        </w:rPr>
        <w:t>（2）供应商或其法定代表人或拟派项目经理（项目负责人）近三年内被人民检察院列入行贿犯罪档案的；</w:t>
      </w:r>
    </w:p>
    <w:p>
      <w:pPr>
        <w:widowControl w:val="0"/>
        <w:spacing w:before="0" w:after="0" w:line="360" w:lineRule="auto"/>
        <w:ind w:left="0" w:right="0" w:firstLine="560"/>
        <w:jc w:val="both"/>
        <w:rPr>
          <w:rFonts w:ascii="仿宋" w:hAnsi="仿宋" w:eastAsia="仿宋" w:cs="仿宋"/>
          <w:color w:val="auto"/>
          <w:spacing w:val="0"/>
          <w:position w:val="0"/>
          <w:sz w:val="28"/>
          <w:shd w:val="clear" w:fill="FFFFFF"/>
        </w:rPr>
      </w:pPr>
      <w:r>
        <w:rPr>
          <w:rFonts w:ascii="仿宋" w:hAnsi="仿宋" w:eastAsia="仿宋" w:cs="仿宋"/>
          <w:color w:val="auto"/>
          <w:spacing w:val="0"/>
          <w:position w:val="0"/>
          <w:sz w:val="28"/>
          <w:shd w:val="clear" w:fill="FFFFFF"/>
        </w:rPr>
        <w:t>（3）供应商被工商行政管理部门列入企业经营异常名录的；</w:t>
      </w:r>
    </w:p>
    <w:p>
      <w:pPr>
        <w:widowControl w:val="0"/>
        <w:spacing w:before="0" w:after="0" w:line="360" w:lineRule="auto"/>
        <w:ind w:left="0" w:right="0" w:firstLine="560"/>
        <w:jc w:val="both"/>
        <w:rPr>
          <w:rFonts w:ascii="仿宋" w:hAnsi="仿宋" w:eastAsia="仿宋" w:cs="仿宋"/>
          <w:color w:val="auto"/>
          <w:spacing w:val="0"/>
          <w:position w:val="0"/>
          <w:sz w:val="28"/>
          <w:shd w:val="clear" w:fill="FFFFFF"/>
        </w:rPr>
      </w:pPr>
      <w:r>
        <w:rPr>
          <w:rFonts w:ascii="仿宋" w:hAnsi="仿宋" w:eastAsia="仿宋" w:cs="仿宋"/>
          <w:color w:val="auto"/>
          <w:spacing w:val="0"/>
          <w:position w:val="0"/>
          <w:sz w:val="28"/>
          <w:shd w:val="clear" w:fill="FFFFFF"/>
        </w:rPr>
        <w:t>（4）供应商被税务部门列入重大税收违法案件当事人名单的；</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（5）供应商被政府采购监管部门列入政府采购严重违法失信行为记录名单的；</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（6）被铜陵市公共资源交易监管部门记录的不良行为累计分值在 10 分（含）-15 分（不含），且最近一次不良行为记录公布日距开标日未超过 3 个月；</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（7）被铜陵市公共资源交易监管部门记不良行为记录累计分值在 15 分（含）-20 分（不含），且最近一次不良行为记录公布日距开标日未超过 6 个月；</w:t>
      </w:r>
    </w:p>
    <w:p>
      <w:pPr>
        <w:spacing w:before="0" w:after="0" w:line="360" w:lineRule="auto"/>
        <w:ind w:left="0" w:right="0" w:firstLine="560"/>
        <w:jc w:val="both"/>
        <w:rPr>
          <w:rFonts w:ascii="仿宋" w:hAnsi="仿宋" w:eastAsia="仿宋" w:cs="仿宋"/>
          <w:color w:val="auto"/>
          <w:spacing w:val="0"/>
          <w:position w:val="0"/>
          <w:sz w:val="28"/>
          <w:shd w:val="clear" w:fill="auto"/>
        </w:rPr>
      </w:pPr>
      <w:r>
        <w:rPr>
          <w:rFonts w:ascii="仿宋" w:hAnsi="仿宋" w:eastAsia="仿宋" w:cs="仿宋"/>
          <w:color w:val="auto"/>
          <w:spacing w:val="0"/>
          <w:position w:val="0"/>
          <w:sz w:val="28"/>
          <w:shd w:val="clear" w:fill="auto"/>
        </w:rPr>
        <w:t>（8）被铜陵市公共资源交易监管部门记不良行为记录累计分值达 20 分（含）以上，且最近一次不良行为记录公布日距开标日未超过 12 个月。</w:t>
      </w:r>
    </w:p>
    <w:p>
      <w:pPr>
        <w:pStyle w:val="6"/>
        <w:numPr>
          <w:ilvl w:val="0"/>
          <w:numId w:val="0"/>
        </w:numPr>
        <w:adjustRightInd/>
        <w:ind w:left="720" w:leftChars="0"/>
        <w:jc w:val="both"/>
        <w:rPr>
          <w:rFonts w:cs="华文仿宋"/>
          <w:bCs/>
          <w:color w:val="000000"/>
          <w:sz w:val="28"/>
          <w:szCs w:val="28"/>
        </w:rPr>
      </w:pPr>
      <w:r>
        <w:rPr>
          <w:rFonts w:hint="eastAsia" w:cs="华文仿宋"/>
          <w:bCs/>
          <w:color w:val="000000"/>
          <w:sz w:val="28"/>
          <w:szCs w:val="28"/>
          <w:lang w:val="en-US" w:eastAsia="zh-CN"/>
        </w:rPr>
        <w:t>三）</w:t>
      </w:r>
      <w:r>
        <w:rPr>
          <w:rFonts w:hint="eastAsia" w:cs="华文仿宋"/>
          <w:bCs/>
          <w:color w:val="000000"/>
          <w:sz w:val="28"/>
          <w:szCs w:val="28"/>
        </w:rPr>
        <w:t>分部分项工程量清单</w:t>
      </w:r>
    </w:p>
    <w:p>
      <w:pPr>
        <w:numPr>
          <w:ilvl w:val="0"/>
          <w:numId w:val="3"/>
        </w:numPr>
        <w:spacing w:before="0" w:after="0" w:line="240" w:lineRule="auto"/>
        <w:ind w:left="1440" w:right="0" w:hanging="720"/>
        <w:jc w:val="both"/>
        <w:rPr>
          <w:rFonts w:ascii="宋体" w:hAnsi="宋体" w:eastAsia="宋体" w:cs="宋体"/>
          <w:color w:val="000000"/>
          <w:spacing w:val="0"/>
          <w:position w:val="0"/>
          <w:sz w:val="28"/>
          <w:shd w:val="clear" w:fill="auto"/>
        </w:rPr>
      </w:pPr>
    </w:p>
    <w:tbl>
      <w:tblPr>
        <w:tblStyle w:val="3"/>
        <w:tblW w:w="871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65"/>
        <w:gridCol w:w="3442"/>
        <w:gridCol w:w="30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8722" w:type="dxa"/>
            <w:gridSpan w:val="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投标报价汇总表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3"/>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土地平整工程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树根清理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表土清理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房屋拆迁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土地平整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表层耕作土客土回填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地坪地基拆除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建筑垃圾清运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筑埂（3217m）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土地翻耕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农田水利工程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新建1.5m排水沟（197m）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新建1.0m排水沟（317m）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φ500mm过路涵（3座）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田间道路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新建3.0m碎石路（370m）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gridSpan w:val="3"/>
            <w:tcBorders>
              <w:top w:val="nil"/>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nil"/>
              <w:left w:val="single" w:color="000000" w:sz="4" w:space="0"/>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投标报价：(大写)</w:t>
            </w:r>
          </w:p>
        </w:tc>
        <w:tc>
          <w:tcPr>
            <w:tcW w:w="0" w:type="auto"/>
            <w:tcBorders>
              <w:top w:val="nil"/>
              <w:left w:val="nil"/>
              <w:bottom w:val="nil"/>
              <w:right w:val="nil"/>
            </w:tcBorders>
            <w:shd w:val="clear" w:color="auto" w:fill="auto"/>
            <w:noWrap/>
            <w:vAlign w:val="bottom"/>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&lt;b&gt;￥：&lt;/b&gt;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nil"/>
              <w:left w:val="single" w:color="000000" w:sz="4" w:space="0"/>
              <w:bottom w:val="single" w:color="000000" w:sz="4" w:space="0"/>
              <w:right w:val="nil"/>
            </w:tcBorders>
            <w:shd w:val="clear" w:color="auto" w:fill="auto"/>
            <w:noWrap/>
            <w:vAlign w:val="bottom"/>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nil"/>
            </w:tcBorders>
            <w:shd w:val="clear" w:color="auto" w:fill="auto"/>
            <w:noWrap/>
            <w:vAlign w:val="bottom"/>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(与投标函中的报价一致)</w:t>
            </w:r>
          </w:p>
        </w:tc>
      </w:tr>
    </w:tbl>
    <w:p>
      <w:pPr>
        <w:spacing w:before="0" w:after="0" w:line="240" w:lineRule="auto"/>
        <w:ind w:left="720" w:right="0" w:firstLine="0"/>
        <w:jc w:val="both"/>
        <w:rPr>
          <w:rFonts w:ascii="宋体" w:hAnsi="宋体" w:eastAsia="宋体" w:cs="宋体"/>
          <w:color w:val="000000"/>
          <w:spacing w:val="0"/>
          <w:position w:val="0"/>
          <w:sz w:val="28"/>
          <w:shd w:val="clear" w:fill="auto"/>
        </w:rPr>
      </w:pPr>
    </w:p>
    <w:tbl>
      <w:tblPr>
        <w:tblStyle w:val="3"/>
        <w:tblW w:w="955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5"/>
        <w:gridCol w:w="56"/>
        <w:gridCol w:w="1828"/>
        <w:gridCol w:w="1075"/>
        <w:gridCol w:w="265"/>
        <w:gridCol w:w="767"/>
        <w:gridCol w:w="29"/>
        <w:gridCol w:w="1241"/>
        <w:gridCol w:w="85"/>
        <w:gridCol w:w="1185"/>
        <w:gridCol w:w="168"/>
        <w:gridCol w:w="1102"/>
        <w:gridCol w:w="8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822" w:type="dxa"/>
          <w:trHeight w:val="680" w:hRule="atLeast"/>
        </w:trPr>
        <w:tc>
          <w:tcPr>
            <w:tcW w:w="8736"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工程量清单计价表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80" w:hRule="atLeast"/>
        </w:trPr>
        <w:tc>
          <w:tcPr>
            <w:tcW w:w="8736"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54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单价(元)</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土地平整工程</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cs="Times New Roman"/>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树根清理</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棵</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362</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表土清理</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1319</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房屋拆迁</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土地平整</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9293</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表层耕作土客土回填</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7172</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地坪地基拆除</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建筑垃圾清运</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筑埂（3217m）</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259</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土地翻耕</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hm2</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2.8938</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农田水利工程</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cs="Times New Roman"/>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新建1.5m排水沟（197m）</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197</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新建1.0m排水沟（317m）</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317</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φ500mm过路涵（3座）</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田间道路</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cs="Times New Roman"/>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新建3.0m碎石路（370m）</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370</w:t>
            </w: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cs="Times New Roman"/>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cs="Times New Roman"/>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2" w:type="dxa"/>
          <w:trHeight w:val="360" w:hRule="atLeast"/>
        </w:trPr>
        <w:tc>
          <w:tcPr>
            <w:tcW w:w="9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1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cs="Times New Roman"/>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9558" w:type="dxa"/>
            <w:gridSpan w:val="1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单价分析表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5" w:type="dxa"/>
            <w:tcBorders>
              <w:top w:val="nil"/>
              <w:left w:val="nil"/>
              <w:bottom w:val="nil"/>
              <w:right w:val="nil"/>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884" w:type="dxa"/>
            <w:gridSpan w:val="2"/>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项目编号:</w:t>
            </w:r>
          </w:p>
        </w:tc>
        <w:tc>
          <w:tcPr>
            <w:tcW w:w="6739" w:type="dxa"/>
            <w:gridSpan w:val="10"/>
            <w:tcBorders>
              <w:top w:val="nil"/>
              <w:left w:val="nil"/>
              <w:bottom w:val="nil"/>
              <w:right w:val="nil"/>
            </w:tcBorders>
            <w:shd w:val="clear" w:color="auto" w:fill="auto"/>
            <w:noWrap/>
            <w:vAlign w:val="bottom"/>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5" w:type="dxa"/>
            <w:tcBorders>
              <w:top w:val="nil"/>
              <w:left w:val="nil"/>
              <w:bottom w:val="nil"/>
              <w:right w:val="nil"/>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884" w:type="dxa"/>
            <w:gridSpan w:val="2"/>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6739" w:type="dxa"/>
            <w:gridSpan w:val="10"/>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5" w:type="dxa"/>
            <w:tcBorders>
              <w:top w:val="nil"/>
              <w:left w:val="nil"/>
              <w:bottom w:val="nil"/>
              <w:right w:val="nil"/>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884" w:type="dxa"/>
            <w:gridSpan w:val="2"/>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工作内容:</w:t>
            </w:r>
          </w:p>
        </w:tc>
        <w:tc>
          <w:tcPr>
            <w:tcW w:w="6739" w:type="dxa"/>
            <w:gridSpan w:val="10"/>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5" w:type="dxa"/>
            <w:tcBorders>
              <w:top w:val="nil"/>
              <w:left w:val="nil"/>
              <w:bottom w:val="nil"/>
              <w:right w:val="nil"/>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884" w:type="dxa"/>
            <w:gridSpan w:val="2"/>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    价:</w:t>
            </w:r>
          </w:p>
        </w:tc>
        <w:tc>
          <w:tcPr>
            <w:tcW w:w="6739" w:type="dxa"/>
            <w:gridSpan w:val="10"/>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  号</w:t>
            </w: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名称及规格</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  量</w:t>
            </w: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  价</w:t>
            </w: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bl>
    <w:p>
      <w:pPr>
        <w:spacing w:before="0" w:after="0" w:line="240" w:lineRule="auto"/>
        <w:ind w:left="720" w:right="0" w:firstLine="0"/>
        <w:jc w:val="both"/>
        <w:rPr>
          <w:rFonts w:ascii="宋体" w:hAnsi="宋体" w:eastAsia="宋体" w:cs="宋体"/>
          <w:color w:val="000000"/>
          <w:spacing w:val="0"/>
          <w:position w:val="0"/>
          <w:sz w:val="28"/>
          <w:shd w:val="clear" w:fill="auto"/>
        </w:rPr>
      </w:pPr>
    </w:p>
    <w:p>
      <w:pPr>
        <w:spacing w:before="0" w:after="0" w:line="240" w:lineRule="auto"/>
        <w:ind w:left="720" w:right="0" w:firstLine="0"/>
        <w:jc w:val="both"/>
        <w:rPr>
          <w:rFonts w:ascii="宋体" w:hAnsi="宋体" w:eastAsia="宋体" w:cs="宋体"/>
          <w:color w:val="000000"/>
          <w:spacing w:val="0"/>
          <w:position w:val="0"/>
          <w:sz w:val="28"/>
          <w:shd w:val="clear" w:fill="auto"/>
        </w:rPr>
      </w:pPr>
    </w:p>
    <w:tbl>
      <w:tblPr>
        <w:tblStyle w:val="3"/>
        <w:tblW w:w="87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7"/>
        <w:gridCol w:w="1968"/>
        <w:gridCol w:w="1312"/>
        <w:gridCol w:w="1256"/>
        <w:gridCol w:w="1172"/>
        <w:gridCol w:w="1116"/>
        <w:gridCol w:w="11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8707"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工程单价费（税）率汇总表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07"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9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工程类别</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工程单价费（税）率%</w:t>
            </w: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措施费</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间接费</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企业利润</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税金</w:t>
            </w: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bl>
    <w:p>
      <w:pPr>
        <w:spacing w:before="0" w:after="0" w:line="240" w:lineRule="auto"/>
        <w:ind w:left="720" w:right="0" w:firstLine="0"/>
        <w:jc w:val="both"/>
        <w:rPr>
          <w:rFonts w:ascii="宋体" w:hAnsi="宋体" w:eastAsia="宋体" w:cs="宋体"/>
          <w:color w:val="000000"/>
          <w:spacing w:val="0"/>
          <w:position w:val="0"/>
          <w:sz w:val="28"/>
          <w:shd w:val="clear" w:fill="auto"/>
        </w:rPr>
      </w:pPr>
    </w:p>
    <w:p>
      <w:pPr>
        <w:spacing w:before="0" w:after="0" w:line="240" w:lineRule="auto"/>
        <w:ind w:left="720" w:right="0" w:firstLine="0"/>
        <w:jc w:val="both"/>
        <w:rPr>
          <w:rFonts w:ascii="宋体" w:hAnsi="宋体" w:eastAsia="宋体" w:cs="宋体"/>
          <w:color w:val="000000"/>
          <w:spacing w:val="0"/>
          <w:position w:val="0"/>
          <w:sz w:val="28"/>
          <w:shd w:val="clear" w:fill="auto"/>
        </w:rPr>
      </w:pPr>
    </w:p>
    <w:tbl>
      <w:tblPr>
        <w:tblStyle w:val="3"/>
        <w:tblW w:w="868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7"/>
        <w:gridCol w:w="3445"/>
        <w:gridCol w:w="1311"/>
        <w:gridCol w:w="1604"/>
        <w:gridCol w:w="13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8695"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人工费单价汇总表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695" w:type="dxa"/>
            <w:gridSpan w:val="5"/>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  号</w:t>
            </w:r>
          </w:p>
        </w:tc>
        <w:tc>
          <w:tcPr>
            <w:tcW w:w="3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    种</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单价（元）</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CDE60F"/>
    <w:multiLevelType w:val="singleLevel"/>
    <w:tmpl w:val="1ACDE60F"/>
    <w:lvl w:ilvl="0" w:tentative="0">
      <w:start w:val="1"/>
      <w:numFmt w:val="bullet"/>
      <w:lvlText w:val="•"/>
      <w:lvlJc w:val="left"/>
    </w:lvl>
  </w:abstractNum>
  <w:abstractNum w:abstractNumId="1">
    <w:nsid w:val="4DE50E37"/>
    <w:multiLevelType w:val="multilevel"/>
    <w:tmpl w:val="4DE50E37"/>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
    <w:nsid w:val="774C8567"/>
    <w:multiLevelType w:val="singleLevel"/>
    <w:tmpl w:val="774C8567"/>
    <w:lvl w:ilvl="0" w:tentative="0">
      <w:start w:val="3"/>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342930"/>
    <w:rsid w:val="1BF5243F"/>
    <w:rsid w:val="5E342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样式 ！正文 + 首行缩进:  2 字符"/>
    <w:basedOn w:val="1"/>
    <w:qFormat/>
    <w:uiPriority w:val="0"/>
    <w:pPr>
      <w:adjustRightInd w:val="0"/>
      <w:spacing w:line="360" w:lineRule="atLeast"/>
      <w:ind w:firstLine="480" w:firstLineChars="200"/>
      <w:textAlignment w:val="baseline"/>
    </w:pPr>
    <w:rPr>
      <w:rFonts w:hint="eastAsia" w:ascii="Arial" w:hAnsi="Arial" w:cs="宋体"/>
      <w:kern w:val="0"/>
      <w:sz w:val="20"/>
      <w:szCs w:val="20"/>
    </w:rPr>
  </w:style>
  <w:style w:type="paragraph" w:customStyle="1" w:styleId="5">
    <w:name w:val="002标题"/>
    <w:basedOn w:val="1"/>
    <w:qFormat/>
    <w:uiPriority w:val="0"/>
    <w:pPr>
      <w:jc w:val="center"/>
    </w:pPr>
    <w:rPr>
      <w:sz w:val="30"/>
      <w:szCs w:val="30"/>
    </w:rPr>
  </w:style>
  <w:style w:type="paragraph" w:customStyle="1" w:styleId="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1702</Words>
  <Characters>1885</Characters>
  <Lines>0</Lines>
  <Paragraphs>0</Paragraphs>
  <TotalTime>7</TotalTime>
  <ScaleCrop>false</ScaleCrop>
  <LinksUpToDate>false</LinksUpToDate>
  <CharactersWithSpaces>1944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2021-12-23T07:41:00Z</dcterms:created>
  <dc:creator>NPTJ-wuzhengjun</dc:creator>
  <cp:lastModifiedBy>NPTJ-wuzhengjun</cp:lastModifiedBy>
  <dcterms:modified xsi:type="dcterms:W3CDTF">2022-04-22T00:48:38Z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49BD28689A524E23A58353DDD964E28E</vt:lpwstr>
  </property>
</Properties>
</file>