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20" w:lineRule="exact"/>
        <w:jc w:val="center"/>
        <w:rPr>
          <w:rFonts w:ascii="宋体" w:hAnsi="宋体"/>
          <w:b/>
          <w:sz w:val="30"/>
          <w:szCs w:val="30"/>
        </w:rPr>
      </w:pPr>
      <w:bookmarkStart w:id="0" w:name="_GoBack"/>
      <w:bookmarkEnd w:id="0"/>
      <w:r>
        <w:rPr>
          <w:rFonts w:hint="eastAsia" w:ascii="宋体" w:hAnsi="宋体"/>
          <w:b/>
          <w:sz w:val="28"/>
          <w:szCs w:val="28"/>
        </w:rPr>
        <w:t>2022年铜陵学院图书馆电子图书采购项目</w:t>
      </w:r>
      <w:r>
        <w:rPr>
          <w:rFonts w:hint="eastAsia" w:ascii="宋体" w:hAnsi="宋体"/>
          <w:b/>
          <w:sz w:val="30"/>
          <w:szCs w:val="30"/>
        </w:rPr>
        <w:t>需求</w:t>
      </w:r>
    </w:p>
    <w:p>
      <w:pPr>
        <w:adjustRightInd w:val="0"/>
        <w:snapToGrid w:val="0"/>
        <w:spacing w:line="420" w:lineRule="exact"/>
        <w:ind w:firstLine="480" w:firstLineChars="200"/>
        <w:jc w:val="left"/>
        <w:rPr>
          <w:rFonts w:ascii="宋体" w:hAnsi="宋体"/>
          <w:sz w:val="24"/>
        </w:rPr>
      </w:pPr>
    </w:p>
    <w:p>
      <w:pPr>
        <w:adjustRightInd w:val="0"/>
        <w:snapToGrid w:val="0"/>
        <w:spacing w:line="420" w:lineRule="exact"/>
        <w:ind w:firstLine="472" w:firstLineChars="196"/>
        <w:jc w:val="left"/>
        <w:rPr>
          <w:rFonts w:ascii="宋体" w:hAnsi="宋体"/>
          <w:b/>
          <w:sz w:val="24"/>
        </w:rPr>
      </w:pPr>
      <w:r>
        <w:rPr>
          <w:rFonts w:hint="eastAsia" w:ascii="宋体" w:hAnsi="宋体"/>
          <w:b/>
          <w:sz w:val="24"/>
        </w:rPr>
        <w:t>一、项目总体要求</w:t>
      </w:r>
    </w:p>
    <w:p>
      <w:pPr>
        <w:ind w:firstLine="424" w:firstLineChars="202"/>
      </w:pPr>
      <w:r>
        <w:t>1</w:t>
      </w:r>
      <w:r>
        <w:rPr>
          <w:rFonts w:hint="eastAsia"/>
        </w:rPr>
        <w:t>、</w:t>
      </w:r>
      <w:r>
        <w:t>总质量标准：各项技术标准应当符合国家（强制性）标准和各项规范要求；国家没有相应标准、规范的，可使用行业标准、规定；非标设备按招标约定的技术要求和规范。</w:t>
      </w:r>
      <w:r>
        <w:rPr>
          <w:rFonts w:hint="eastAsia"/>
        </w:rPr>
        <w:t>要求保证所有资源无版权争议，合法解决版权，保证所提供数据库信息内容符合中华人民共和国相关法律，并保证所供信息不会引起知识产权纠纷等法律责任；保证采购人有合法的使用权，数据库使用中出现关于版权的相关问题与采购方无关。</w:t>
      </w:r>
    </w:p>
    <w:p>
      <w:pPr>
        <w:ind w:firstLine="424" w:firstLineChars="202"/>
      </w:pPr>
      <w:r>
        <w:t>2</w:t>
      </w:r>
      <w:r>
        <w:rPr>
          <w:rFonts w:hint="eastAsia"/>
        </w:rPr>
        <w:t>、</w:t>
      </w:r>
      <w:r>
        <w:t>投标人应当在投标文件中列出完成本项目并通过验收所需的所有各项服务等明细表及全部费用。中标人必须确保整体通过用户方及有关主管部门验收</w:t>
      </w:r>
      <w:r>
        <w:rPr>
          <w:rFonts w:hint="eastAsia"/>
        </w:rPr>
        <w:t>。</w:t>
      </w:r>
    </w:p>
    <w:p>
      <w:pPr>
        <w:ind w:firstLine="424" w:firstLineChars="202"/>
      </w:pPr>
      <w:r>
        <w:t>3</w:t>
      </w:r>
      <w:r>
        <w:rPr>
          <w:rFonts w:hint="eastAsia"/>
        </w:rPr>
        <w:t>、</w:t>
      </w:r>
      <w:r>
        <w:t>在签订合同前采购人有权对中标候选人提供资料真实性进行核验，如不能提供的，视同虚假应标。</w:t>
      </w:r>
    </w:p>
    <w:p>
      <w:pPr>
        <w:adjustRightInd w:val="0"/>
        <w:snapToGrid w:val="0"/>
        <w:spacing w:line="420" w:lineRule="exact"/>
        <w:ind w:left="1202"/>
        <w:jc w:val="left"/>
        <w:rPr>
          <w:rFonts w:ascii="宋体" w:hAnsi="宋体"/>
          <w:b/>
          <w:sz w:val="24"/>
        </w:rPr>
      </w:pPr>
    </w:p>
    <w:p>
      <w:pPr>
        <w:adjustRightInd w:val="0"/>
        <w:snapToGrid w:val="0"/>
        <w:spacing w:line="420" w:lineRule="exact"/>
        <w:ind w:firstLine="482" w:firstLineChars="200"/>
        <w:jc w:val="left"/>
        <w:rPr>
          <w:rFonts w:ascii="宋体" w:hAnsi="宋体"/>
          <w:b/>
          <w:sz w:val="24"/>
        </w:rPr>
      </w:pPr>
      <w:r>
        <w:rPr>
          <w:rFonts w:hint="eastAsia" w:ascii="宋体" w:hAnsi="宋体"/>
          <w:b/>
          <w:sz w:val="24"/>
        </w:rPr>
        <w:t>二、技术方案或服务的内容、范围</w:t>
      </w:r>
    </w:p>
    <w:p>
      <w:pPr>
        <w:adjustRightInd w:val="0"/>
        <w:snapToGrid w:val="0"/>
        <w:spacing w:line="420" w:lineRule="exact"/>
        <w:ind w:firstLine="482" w:firstLineChars="200"/>
        <w:jc w:val="left"/>
        <w:rPr>
          <w:rFonts w:ascii="宋体" w:hAnsi="宋体"/>
          <w:b/>
          <w:sz w:val="24"/>
        </w:rPr>
      </w:pPr>
      <w:r>
        <w:rPr>
          <w:rFonts w:hint="eastAsia" w:ascii="宋体" w:hAnsi="宋体"/>
          <w:b/>
          <w:sz w:val="24"/>
        </w:rPr>
        <w:t>1.采购需求表</w:t>
      </w:r>
    </w:p>
    <w:tbl>
      <w:tblPr>
        <w:tblStyle w:val="4"/>
        <w:tblW w:w="82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
        <w:gridCol w:w="625"/>
        <w:gridCol w:w="4362"/>
        <w:gridCol w:w="559"/>
        <w:gridCol w:w="425"/>
        <w:gridCol w:w="844"/>
        <w:gridCol w:w="482"/>
        <w:gridCol w:w="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vAlign w:val="center"/>
          </w:tcPr>
          <w:p>
            <w:pPr>
              <w:adjustRightInd w:val="0"/>
              <w:snapToGrid w:val="0"/>
              <w:jc w:val="center"/>
              <w:rPr>
                <w:rFonts w:ascii="宋体" w:hAnsi="宋体"/>
                <w:sz w:val="18"/>
                <w:szCs w:val="18"/>
              </w:rPr>
            </w:pPr>
            <w:r>
              <w:rPr>
                <w:rFonts w:hint="eastAsia" w:ascii="宋体" w:hAnsi="宋体"/>
                <w:sz w:val="18"/>
                <w:szCs w:val="18"/>
              </w:rPr>
              <w:t>序号</w:t>
            </w:r>
          </w:p>
        </w:tc>
        <w:tc>
          <w:tcPr>
            <w:tcW w:w="625" w:type="dxa"/>
            <w:vAlign w:val="center"/>
          </w:tcPr>
          <w:p>
            <w:pPr>
              <w:adjustRightInd w:val="0"/>
              <w:snapToGrid w:val="0"/>
              <w:jc w:val="center"/>
              <w:rPr>
                <w:rFonts w:ascii="宋体" w:hAnsi="宋体"/>
                <w:sz w:val="18"/>
                <w:szCs w:val="18"/>
              </w:rPr>
            </w:pPr>
            <w:r>
              <w:rPr>
                <w:rFonts w:hint="eastAsia" w:ascii="宋体" w:hAnsi="宋体"/>
                <w:sz w:val="18"/>
                <w:szCs w:val="18"/>
              </w:rPr>
              <w:t>品目名称</w:t>
            </w:r>
          </w:p>
        </w:tc>
        <w:tc>
          <w:tcPr>
            <w:tcW w:w="4362" w:type="dxa"/>
            <w:vAlign w:val="center"/>
          </w:tcPr>
          <w:p>
            <w:pPr>
              <w:adjustRightInd w:val="0"/>
              <w:snapToGrid w:val="0"/>
              <w:jc w:val="center"/>
              <w:rPr>
                <w:rFonts w:ascii="宋体" w:hAnsi="宋体"/>
                <w:sz w:val="18"/>
                <w:szCs w:val="18"/>
              </w:rPr>
            </w:pPr>
            <w:r>
              <w:rPr>
                <w:rFonts w:hint="eastAsia" w:ascii="宋体" w:hAnsi="宋体"/>
                <w:sz w:val="18"/>
                <w:szCs w:val="18"/>
              </w:rPr>
              <w:t>技术</w:t>
            </w:r>
            <w:r>
              <w:rPr>
                <w:rFonts w:ascii="宋体" w:hAnsi="宋体"/>
                <w:sz w:val="18"/>
                <w:szCs w:val="18"/>
              </w:rPr>
              <w:t>参数要求</w:t>
            </w:r>
          </w:p>
        </w:tc>
        <w:tc>
          <w:tcPr>
            <w:tcW w:w="559" w:type="dxa"/>
            <w:vAlign w:val="center"/>
          </w:tcPr>
          <w:p>
            <w:pPr>
              <w:adjustRightInd w:val="0"/>
              <w:snapToGrid w:val="0"/>
              <w:jc w:val="center"/>
              <w:rPr>
                <w:rFonts w:ascii="宋体" w:hAnsi="宋体"/>
                <w:sz w:val="18"/>
                <w:szCs w:val="18"/>
              </w:rPr>
            </w:pPr>
            <w:r>
              <w:rPr>
                <w:rFonts w:hint="eastAsia" w:ascii="宋体" w:hAnsi="宋体"/>
                <w:sz w:val="18"/>
                <w:szCs w:val="18"/>
              </w:rPr>
              <w:t>数量</w:t>
            </w:r>
          </w:p>
        </w:tc>
        <w:tc>
          <w:tcPr>
            <w:tcW w:w="425" w:type="dxa"/>
            <w:vAlign w:val="center"/>
          </w:tcPr>
          <w:p>
            <w:pPr>
              <w:adjustRightInd w:val="0"/>
              <w:snapToGrid w:val="0"/>
              <w:jc w:val="center"/>
              <w:rPr>
                <w:rFonts w:ascii="宋体" w:hAnsi="宋体"/>
                <w:sz w:val="18"/>
                <w:szCs w:val="18"/>
              </w:rPr>
            </w:pPr>
            <w:r>
              <w:rPr>
                <w:rFonts w:hint="eastAsia" w:ascii="宋体" w:hAnsi="宋体"/>
                <w:sz w:val="18"/>
                <w:szCs w:val="18"/>
              </w:rPr>
              <w:t>单位</w:t>
            </w:r>
          </w:p>
        </w:tc>
        <w:tc>
          <w:tcPr>
            <w:tcW w:w="844" w:type="dxa"/>
            <w:vAlign w:val="center"/>
          </w:tcPr>
          <w:p>
            <w:pPr>
              <w:adjustRightInd w:val="0"/>
              <w:snapToGrid w:val="0"/>
              <w:jc w:val="center"/>
              <w:rPr>
                <w:rFonts w:ascii="宋体" w:hAnsi="宋体"/>
                <w:sz w:val="18"/>
                <w:szCs w:val="18"/>
              </w:rPr>
            </w:pPr>
            <w:r>
              <w:rPr>
                <w:rFonts w:hint="eastAsia" w:ascii="宋体" w:hAnsi="宋体"/>
                <w:sz w:val="18"/>
                <w:szCs w:val="18"/>
              </w:rPr>
              <w:t>单价（元）</w:t>
            </w:r>
          </w:p>
        </w:tc>
        <w:tc>
          <w:tcPr>
            <w:tcW w:w="482" w:type="dxa"/>
            <w:vAlign w:val="center"/>
          </w:tcPr>
          <w:p>
            <w:pPr>
              <w:adjustRightInd w:val="0"/>
              <w:snapToGrid w:val="0"/>
              <w:jc w:val="center"/>
              <w:rPr>
                <w:rFonts w:ascii="宋体" w:hAnsi="宋体"/>
                <w:sz w:val="11"/>
                <w:szCs w:val="11"/>
              </w:rPr>
            </w:pPr>
            <w:r>
              <w:rPr>
                <w:rFonts w:hint="eastAsia" w:ascii="宋体" w:hAnsi="宋体"/>
                <w:sz w:val="11"/>
                <w:szCs w:val="11"/>
              </w:rPr>
              <w:t>充分竞争</w:t>
            </w:r>
          </w:p>
        </w:tc>
        <w:tc>
          <w:tcPr>
            <w:tcW w:w="441" w:type="dxa"/>
            <w:vAlign w:val="center"/>
          </w:tcPr>
          <w:p>
            <w:pPr>
              <w:adjustRightInd w:val="0"/>
              <w:snapToGrid w:val="0"/>
              <w:jc w:val="center"/>
              <w:rPr>
                <w:rFonts w:ascii="宋体" w:hAnsi="宋体"/>
                <w:sz w:val="18"/>
                <w:szCs w:val="18"/>
              </w:rPr>
            </w:pPr>
            <w:r>
              <w:rPr>
                <w:rFonts w:hint="eastAsia" w:ascii="宋体" w:hAnsi="宋体"/>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vAlign w:val="center"/>
          </w:tcPr>
          <w:p>
            <w:pPr>
              <w:adjustRightInd w:val="0"/>
              <w:snapToGrid w:val="0"/>
              <w:jc w:val="center"/>
              <w:rPr>
                <w:rFonts w:ascii="宋体" w:hAnsi="宋体"/>
                <w:szCs w:val="21"/>
              </w:rPr>
            </w:pPr>
            <w:r>
              <w:rPr>
                <w:rFonts w:hint="eastAsia" w:ascii="宋体" w:hAnsi="宋体"/>
                <w:szCs w:val="21"/>
              </w:rPr>
              <w:t>1</w:t>
            </w:r>
          </w:p>
        </w:tc>
        <w:tc>
          <w:tcPr>
            <w:tcW w:w="625" w:type="dxa"/>
            <w:vAlign w:val="center"/>
          </w:tcPr>
          <w:p>
            <w:pPr>
              <w:adjustRightInd w:val="0"/>
              <w:snapToGrid w:val="0"/>
              <w:rPr>
                <w:rFonts w:ascii="宋体" w:hAnsi="宋体"/>
                <w:szCs w:val="21"/>
              </w:rPr>
            </w:pPr>
            <w:r>
              <w:rPr>
                <w:rFonts w:hint="eastAsia" w:ascii="仿宋" w:hAnsi="仿宋" w:eastAsia="仿宋" w:cs="宋体"/>
                <w:color w:val="000000"/>
                <w:kern w:val="0"/>
                <w:sz w:val="24"/>
              </w:rPr>
              <w:t>综合学科外文电子书</w:t>
            </w:r>
          </w:p>
        </w:tc>
        <w:tc>
          <w:tcPr>
            <w:tcW w:w="4362" w:type="dxa"/>
          </w:tcPr>
          <w:p>
            <w:pPr>
              <w:widowControl/>
              <w:rPr>
                <w:rFonts w:ascii="仿宋" w:hAnsi="仿宋" w:eastAsia="仿宋" w:cs="宋体"/>
                <w:color w:val="000000"/>
                <w:kern w:val="0"/>
                <w:sz w:val="18"/>
                <w:szCs w:val="18"/>
              </w:rPr>
            </w:pPr>
            <w:r>
              <w:rPr>
                <w:rFonts w:hint="eastAsia" w:ascii="仿宋" w:hAnsi="仿宋" w:eastAsia="仿宋" w:cs="宋体"/>
                <w:b/>
                <w:bCs/>
                <w:color w:val="000000"/>
                <w:kern w:val="0"/>
                <w:sz w:val="18"/>
                <w:szCs w:val="18"/>
              </w:rPr>
              <w:t>内容：</w:t>
            </w:r>
            <w:r>
              <w:rPr>
                <w:rFonts w:hint="eastAsia" w:ascii="仿宋" w:hAnsi="仿宋" w:eastAsia="仿宋" w:cs="宋体"/>
                <w:color w:val="000000"/>
                <w:kern w:val="0"/>
                <w:sz w:val="18"/>
                <w:szCs w:val="18"/>
              </w:rPr>
              <w:t>提供</w:t>
            </w:r>
            <w:r>
              <w:rPr>
                <w:rFonts w:ascii="仿宋" w:hAnsi="仿宋" w:eastAsia="仿宋" w:cs="宋体"/>
                <w:color w:val="000000"/>
                <w:kern w:val="0"/>
                <w:sz w:val="18"/>
                <w:szCs w:val="18"/>
              </w:rPr>
              <w:t>19万部正版版权综合学科外文电子书专辑</w:t>
            </w:r>
            <w:r>
              <w:rPr>
                <w:rFonts w:hint="eastAsia" w:ascii="仿宋" w:hAnsi="仿宋" w:eastAsia="仿宋" w:cs="宋体"/>
                <w:color w:val="000000"/>
                <w:kern w:val="0"/>
                <w:sz w:val="18"/>
                <w:szCs w:val="18"/>
              </w:rPr>
              <w:t>2</w:t>
            </w:r>
            <w:r>
              <w:rPr>
                <w:rFonts w:ascii="仿宋" w:hAnsi="仿宋" w:eastAsia="仿宋" w:cs="宋体"/>
                <w:color w:val="000000"/>
                <w:kern w:val="0"/>
                <w:sz w:val="18"/>
                <w:szCs w:val="18"/>
              </w:rPr>
              <w:t>022</w:t>
            </w:r>
            <w:r>
              <w:rPr>
                <w:rFonts w:hint="eastAsia" w:ascii="仿宋" w:hAnsi="仿宋" w:eastAsia="仿宋" w:cs="宋体"/>
                <w:color w:val="000000"/>
                <w:kern w:val="0"/>
                <w:sz w:val="18"/>
                <w:szCs w:val="18"/>
              </w:rPr>
              <w:t>年4月1日-</w:t>
            </w:r>
            <w:r>
              <w:rPr>
                <w:rFonts w:ascii="仿宋" w:hAnsi="仿宋" w:eastAsia="仿宋" w:cs="宋体"/>
                <w:color w:val="000000"/>
                <w:kern w:val="0"/>
                <w:sz w:val="18"/>
                <w:szCs w:val="18"/>
              </w:rPr>
              <w:t>2023</w:t>
            </w:r>
            <w:r>
              <w:rPr>
                <w:rFonts w:hint="eastAsia" w:ascii="仿宋" w:hAnsi="仿宋" w:eastAsia="仿宋" w:cs="宋体"/>
                <w:color w:val="000000"/>
                <w:kern w:val="0"/>
                <w:sz w:val="18"/>
                <w:szCs w:val="18"/>
              </w:rPr>
              <w:t>年3月31日的</w:t>
            </w:r>
            <w:r>
              <w:rPr>
                <w:rFonts w:ascii="仿宋" w:hAnsi="仿宋" w:eastAsia="仿宋" w:cs="宋体"/>
                <w:color w:val="000000"/>
                <w:kern w:val="0"/>
                <w:sz w:val="18"/>
                <w:szCs w:val="18"/>
              </w:rPr>
              <w:t>线上阅读与离线下载服务。主题包含机械工程、电子工程、计算机、文学、社会学、语言学、商业商务、教育学、历史学、法律、艺术、心理学、哲学等。收录出版社包括Taylor &amp; Francis (CAM)、Cambridge University Press、Brill Academic Publishers、De Gruyter、Nova Science Publishers,Inc.、Oxford University Press USA、Harvard University Press、Princeton University</w:t>
            </w:r>
            <w:r>
              <w:rPr>
                <w:rFonts w:hint="eastAsia" w:ascii="仿宋" w:hAnsi="仿宋" w:eastAsia="仿宋" w:cs="宋体"/>
                <w:color w:val="000000"/>
                <w:kern w:val="0"/>
                <w:sz w:val="18"/>
                <w:szCs w:val="18"/>
              </w:rPr>
              <w:t>、</w:t>
            </w:r>
            <w:r>
              <w:rPr>
                <w:rFonts w:ascii="仿宋" w:hAnsi="仿宋" w:eastAsia="仿宋" w:cs="宋体"/>
                <w:color w:val="000000"/>
                <w:kern w:val="0"/>
                <w:sz w:val="18"/>
                <w:szCs w:val="18"/>
              </w:rPr>
              <w:t>Press、MIT Press 、Kassel University Press、Presses de L'Universite du Quebec等，要求该专辑电子书确保读者可以查找到与研究主题相关的内容。提供600部电子书买断服务。</w:t>
            </w:r>
            <w:r>
              <w:rPr>
                <w:rFonts w:hint="eastAsia" w:ascii="仿宋" w:hAnsi="仿宋" w:eastAsia="仿宋" w:cs="宋体"/>
                <w:color w:val="000000"/>
                <w:kern w:val="0"/>
                <w:sz w:val="18"/>
                <w:szCs w:val="18"/>
              </w:rPr>
              <w:t>我</w:t>
            </w:r>
            <w:r>
              <w:rPr>
                <w:rFonts w:ascii="仿宋" w:hAnsi="仿宋" w:eastAsia="仿宋" w:cs="宋体"/>
                <w:color w:val="000000"/>
                <w:kern w:val="0"/>
                <w:sz w:val="18"/>
                <w:szCs w:val="18"/>
              </w:rPr>
              <w:t>校使用高峰期至少提供GOBI平台3个月免费服务。</w:t>
            </w:r>
          </w:p>
          <w:p>
            <w:pPr>
              <w:pStyle w:val="9"/>
              <w:adjustRightInd w:val="0"/>
              <w:snapToGrid w:val="0"/>
              <w:ind w:firstLine="361"/>
              <w:jc w:val="left"/>
              <w:rPr>
                <w:rFonts w:ascii="宋体" w:hAnsi="宋体" w:cs="Courier New"/>
                <w:sz w:val="18"/>
                <w:szCs w:val="18"/>
              </w:rPr>
            </w:pPr>
            <w:r>
              <w:rPr>
                <w:rFonts w:hint="eastAsia" w:ascii="仿宋" w:hAnsi="仿宋" w:eastAsia="仿宋" w:cs="宋体"/>
                <w:b/>
                <w:bCs/>
                <w:color w:val="000000"/>
                <w:kern w:val="0"/>
                <w:sz w:val="18"/>
                <w:szCs w:val="18"/>
              </w:rPr>
              <w:t>功能：</w:t>
            </w:r>
            <w:r>
              <w:rPr>
                <w:rFonts w:hint="eastAsia" w:ascii="仿宋" w:hAnsi="仿宋" w:eastAsia="仿宋" w:cs="宋体"/>
                <w:color w:val="000000"/>
                <w:kern w:val="0"/>
                <w:sz w:val="18"/>
                <w:szCs w:val="18"/>
              </w:rPr>
              <w:t>电子书平台具备单库检索和可扩展的一站式检索功能，包括简单检索、复杂检索、主题浏览、出版物浏览、索引、字检索与词检索、字段检索、布尔逻辑检索、位置检索、截词检索、检索限定与扩展；阅读格式包括</w:t>
            </w:r>
            <w:r>
              <w:rPr>
                <w:rFonts w:ascii="仿宋" w:hAnsi="仿宋" w:eastAsia="仿宋" w:cs="宋体"/>
                <w:color w:val="000000"/>
                <w:kern w:val="0"/>
                <w:sz w:val="18"/>
                <w:szCs w:val="18"/>
              </w:rPr>
              <w:t>PDF，EPUB格式；文献处理工具包括引用、导出、打印、电邮、查字典等；要求该电子书专辑平台可拓展至GOBI全球线上书目信息平台进行整合以辅助馆藏补充或订购推荐，书目信息平台工具有Profiled书籍剖绘与侧写、焦点书单、书评服务（评价标准包括Booklist/Book</w:t>
            </w:r>
            <w:r>
              <w:rPr>
                <w:rFonts w:hint="eastAsia" w:ascii="仿宋" w:hAnsi="仿宋" w:eastAsia="仿宋" w:cs="宋体"/>
                <w:color w:val="000000"/>
                <w:kern w:val="0"/>
                <w:sz w:val="18"/>
                <w:szCs w:val="18"/>
              </w:rPr>
              <w:t>、</w:t>
            </w:r>
            <w:r>
              <w:rPr>
                <w:rFonts w:ascii="仿宋" w:hAnsi="仿宋" w:eastAsia="仿宋" w:cs="宋体"/>
                <w:color w:val="000000"/>
                <w:kern w:val="0"/>
                <w:sz w:val="18"/>
                <w:szCs w:val="18"/>
              </w:rPr>
              <w:t>News/Choice/Doody’s/Library</w:t>
            </w:r>
            <w:r>
              <w:rPr>
                <w:rFonts w:hint="eastAsia" w:ascii="仿宋" w:hAnsi="仿宋" w:eastAsia="仿宋" w:cs="宋体"/>
                <w:color w:val="000000"/>
                <w:kern w:val="0"/>
                <w:sz w:val="18"/>
                <w:szCs w:val="18"/>
              </w:rPr>
              <w:t>、</w:t>
            </w:r>
            <w:r>
              <w:rPr>
                <w:rFonts w:ascii="仿宋" w:hAnsi="仿宋" w:eastAsia="仿宋" w:cs="宋体"/>
                <w:color w:val="000000"/>
                <w:kern w:val="0"/>
                <w:sz w:val="18"/>
                <w:szCs w:val="18"/>
              </w:rPr>
              <w:t>Journal/Publishers Weekly）等功能。</w:t>
            </w:r>
          </w:p>
        </w:tc>
        <w:tc>
          <w:tcPr>
            <w:tcW w:w="559" w:type="dxa"/>
            <w:vAlign w:val="center"/>
          </w:tcPr>
          <w:p>
            <w:pPr>
              <w:adjustRightInd w:val="0"/>
              <w:snapToGrid w:val="0"/>
              <w:ind w:firstLine="420" w:firstLineChars="200"/>
              <w:jc w:val="left"/>
              <w:rPr>
                <w:rFonts w:ascii="宋体" w:hAnsi="宋体"/>
                <w:szCs w:val="21"/>
              </w:rPr>
            </w:pPr>
          </w:p>
        </w:tc>
        <w:tc>
          <w:tcPr>
            <w:tcW w:w="425" w:type="dxa"/>
            <w:vAlign w:val="center"/>
          </w:tcPr>
          <w:p>
            <w:pPr>
              <w:adjustRightInd w:val="0"/>
              <w:snapToGrid w:val="0"/>
              <w:ind w:firstLine="420" w:firstLineChars="200"/>
              <w:jc w:val="left"/>
              <w:rPr>
                <w:rFonts w:ascii="宋体" w:hAnsi="宋体"/>
                <w:szCs w:val="21"/>
              </w:rPr>
            </w:pPr>
          </w:p>
        </w:tc>
        <w:tc>
          <w:tcPr>
            <w:tcW w:w="844" w:type="dxa"/>
            <w:vAlign w:val="center"/>
          </w:tcPr>
          <w:p>
            <w:pPr>
              <w:widowControl/>
              <w:adjustRightInd w:val="0"/>
              <w:snapToGrid w:val="0"/>
              <w:ind w:firstLine="420" w:firstLineChars="200"/>
              <w:jc w:val="left"/>
              <w:rPr>
                <w:rFonts w:ascii="宋体" w:hAnsi="宋体"/>
                <w:szCs w:val="21"/>
              </w:rPr>
            </w:pPr>
          </w:p>
        </w:tc>
        <w:tc>
          <w:tcPr>
            <w:tcW w:w="482" w:type="dxa"/>
          </w:tcPr>
          <w:p>
            <w:pPr>
              <w:adjustRightInd w:val="0"/>
              <w:snapToGrid w:val="0"/>
              <w:ind w:firstLine="420" w:firstLineChars="200"/>
              <w:jc w:val="left"/>
              <w:rPr>
                <w:rFonts w:ascii="宋体" w:hAnsi="宋体"/>
                <w:szCs w:val="21"/>
              </w:rPr>
            </w:pPr>
          </w:p>
        </w:tc>
        <w:tc>
          <w:tcPr>
            <w:tcW w:w="441" w:type="dxa"/>
          </w:tcPr>
          <w:p>
            <w:pPr>
              <w:adjustRightInd w:val="0"/>
              <w:snapToGrid w:val="0"/>
              <w:ind w:firstLine="420" w:firstLineChars="200"/>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vAlign w:val="center"/>
          </w:tcPr>
          <w:p>
            <w:pPr>
              <w:adjustRightInd w:val="0"/>
              <w:snapToGrid w:val="0"/>
              <w:jc w:val="center"/>
              <w:rPr>
                <w:rFonts w:ascii="宋体" w:hAnsi="宋体"/>
                <w:szCs w:val="21"/>
              </w:rPr>
            </w:pPr>
            <w:r>
              <w:rPr>
                <w:rFonts w:hint="eastAsia" w:ascii="宋体" w:hAnsi="宋体"/>
                <w:szCs w:val="21"/>
              </w:rPr>
              <w:t>2</w:t>
            </w:r>
          </w:p>
          <w:p>
            <w:pPr>
              <w:adjustRightInd w:val="0"/>
              <w:snapToGrid w:val="0"/>
              <w:jc w:val="center"/>
              <w:rPr>
                <w:rFonts w:ascii="宋体" w:hAnsi="宋体"/>
                <w:szCs w:val="21"/>
              </w:rPr>
            </w:pPr>
          </w:p>
        </w:tc>
        <w:tc>
          <w:tcPr>
            <w:tcW w:w="625" w:type="dxa"/>
            <w:vAlign w:val="center"/>
          </w:tcPr>
          <w:p>
            <w:pPr>
              <w:adjustRightInd w:val="0"/>
              <w:snapToGrid w:val="0"/>
              <w:jc w:val="left"/>
              <w:rPr>
                <w:rFonts w:ascii="宋体" w:hAnsi="宋体"/>
                <w:szCs w:val="21"/>
              </w:rPr>
            </w:pPr>
            <w:r>
              <w:rPr>
                <w:rFonts w:hint="eastAsia" w:ascii="仿宋" w:hAnsi="仿宋" w:eastAsia="仿宋" w:cs="宋体"/>
                <w:color w:val="000000"/>
                <w:kern w:val="0"/>
                <w:sz w:val="24"/>
              </w:rPr>
              <w:t>外文学术文献数据检索平台</w:t>
            </w:r>
          </w:p>
        </w:tc>
        <w:tc>
          <w:tcPr>
            <w:tcW w:w="4362" w:type="dxa"/>
          </w:tcPr>
          <w:p>
            <w:pPr>
              <w:widowControl/>
              <w:rPr>
                <w:rFonts w:ascii="仿宋" w:hAnsi="仿宋" w:eastAsia="仿宋" w:cs="宋体"/>
                <w:color w:val="000000"/>
                <w:kern w:val="0"/>
                <w:sz w:val="18"/>
                <w:szCs w:val="18"/>
              </w:rPr>
            </w:pPr>
            <w:r>
              <w:rPr>
                <w:rFonts w:hint="eastAsia" w:ascii="仿宋" w:hAnsi="仿宋" w:eastAsia="仿宋" w:cs="宋体"/>
                <w:b/>
                <w:bCs/>
                <w:color w:val="000000"/>
                <w:kern w:val="0"/>
                <w:sz w:val="18"/>
                <w:szCs w:val="18"/>
              </w:rPr>
              <w:t>内容：</w:t>
            </w:r>
            <w:r>
              <w:rPr>
                <w:rFonts w:hint="eastAsia" w:ascii="仿宋" w:hAnsi="仿宋" w:eastAsia="仿宋" w:cs="宋体"/>
                <w:color w:val="000000"/>
                <w:kern w:val="0"/>
                <w:sz w:val="18"/>
                <w:szCs w:val="18"/>
              </w:rPr>
              <w:t>可检索到的电子图书数量不少于</w:t>
            </w:r>
            <w:r>
              <w:rPr>
                <w:rFonts w:ascii="仿宋" w:hAnsi="仿宋" w:eastAsia="仿宋" w:cs="宋体"/>
                <w:color w:val="000000"/>
                <w:kern w:val="0"/>
                <w:sz w:val="18"/>
                <w:szCs w:val="18"/>
              </w:rPr>
              <w:t>200万；</w:t>
            </w:r>
            <w:r>
              <w:rPr>
                <w:rFonts w:hint="eastAsia" w:ascii="仿宋" w:hAnsi="仿宋" w:eastAsia="仿宋" w:cs="宋体"/>
                <w:color w:val="000000"/>
                <w:kern w:val="0"/>
                <w:sz w:val="18"/>
                <w:szCs w:val="18"/>
              </w:rPr>
              <w:t>涵盖自然科学、哲学、历史、医学、文学、社会科学等学科。电子书</w:t>
            </w:r>
            <w:r>
              <w:rPr>
                <w:rFonts w:ascii="仿宋" w:hAnsi="仿宋" w:eastAsia="仿宋" w:cs="宋体"/>
                <w:color w:val="000000"/>
                <w:kern w:val="0"/>
                <w:sz w:val="18"/>
                <w:szCs w:val="18"/>
              </w:rPr>
              <w:t>数据库使用形式为远程访问模式和镜像站点形式，采用《美国国会分类法》进行分类，远程访问平台外文图书年更新量在20万册以上。提供电子图书的软件管理平台，所有图书在线阅读时无并发数限制，具备下载借阅功能 （无复本数限制）。建立镜像站点</w:t>
            </w:r>
            <w:r>
              <w:rPr>
                <w:rFonts w:hint="eastAsia" w:ascii="仿宋" w:hAnsi="仿宋" w:eastAsia="仿宋" w:cs="宋体"/>
                <w:color w:val="000000"/>
                <w:kern w:val="0"/>
                <w:sz w:val="18"/>
                <w:szCs w:val="18"/>
              </w:rPr>
              <w:t>在本地安装2万册近三年的外文电子图书</w:t>
            </w:r>
            <w:r>
              <w:rPr>
                <w:rFonts w:ascii="仿宋" w:hAnsi="仿宋" w:eastAsia="仿宋" w:cs="宋体"/>
                <w:color w:val="000000"/>
                <w:kern w:val="0"/>
                <w:sz w:val="18"/>
                <w:szCs w:val="18"/>
              </w:rPr>
              <w:t>，为读者提供馆内阅览及馆外访问服务，并保证教职工能在校外访问使用。</w:t>
            </w:r>
            <w:r>
              <w:rPr>
                <w:rFonts w:hint="eastAsia" w:ascii="仿宋" w:hAnsi="仿宋" w:eastAsia="仿宋" w:cs="宋体"/>
                <w:color w:val="000000"/>
                <w:kern w:val="0"/>
                <w:sz w:val="18"/>
                <w:szCs w:val="18"/>
              </w:rPr>
              <w:t>可检索到的期刊数量不少于</w:t>
            </w:r>
            <w:r>
              <w:rPr>
                <w:rFonts w:ascii="仿宋" w:hAnsi="仿宋" w:eastAsia="仿宋" w:cs="宋体"/>
                <w:color w:val="000000"/>
                <w:kern w:val="0"/>
                <w:sz w:val="18"/>
                <w:szCs w:val="18"/>
              </w:rPr>
              <w:t>5万种，国际会议文献不少于580万篇；</w:t>
            </w:r>
            <w:r>
              <w:rPr>
                <w:rFonts w:hint="eastAsia" w:ascii="仿宋" w:hAnsi="仿宋" w:eastAsia="仿宋" w:cs="宋体"/>
                <w:color w:val="000000"/>
                <w:kern w:val="0"/>
                <w:sz w:val="18"/>
                <w:szCs w:val="18"/>
              </w:rPr>
              <w:t>文献内容覆盖所有学科，包括物理学、工程学、医学、管理学、经济学、人文艺术、社会学、农学、军事学等；可检索到的</w:t>
            </w:r>
            <w:r>
              <w:rPr>
                <w:rFonts w:ascii="仿宋" w:hAnsi="仿宋" w:eastAsia="仿宋" w:cs="宋体"/>
                <w:color w:val="000000"/>
                <w:kern w:val="0"/>
                <w:sz w:val="18"/>
                <w:szCs w:val="18"/>
              </w:rPr>
              <w:t>SCIE期刊和SSCI期刊数量比例不低于90%</w:t>
            </w:r>
            <w:r>
              <w:rPr>
                <w:rFonts w:hint="eastAsia" w:ascii="仿宋" w:hAnsi="仿宋" w:eastAsia="仿宋" w:cs="宋体"/>
                <w:color w:val="000000"/>
                <w:kern w:val="0"/>
                <w:sz w:val="18"/>
                <w:szCs w:val="18"/>
              </w:rPr>
              <w:t>。可检索到的专利文献数量不少于</w:t>
            </w:r>
            <w:r>
              <w:rPr>
                <w:rFonts w:ascii="仿宋" w:hAnsi="仿宋" w:eastAsia="仿宋" w:cs="宋体"/>
                <w:color w:val="000000"/>
                <w:kern w:val="0"/>
                <w:sz w:val="18"/>
                <w:szCs w:val="18"/>
              </w:rPr>
              <w:t>1.3亿条，全文数据不少于7000万份</w:t>
            </w:r>
            <w:r>
              <w:rPr>
                <w:rFonts w:hint="eastAsia" w:ascii="仿宋" w:hAnsi="仿宋" w:eastAsia="仿宋" w:cs="宋体"/>
                <w:color w:val="000000"/>
                <w:kern w:val="0"/>
                <w:sz w:val="18"/>
                <w:szCs w:val="18"/>
              </w:rPr>
              <w:t>，文献内容涉及物理、电学、化学冶金、建筑、机械工程、照明、加热、作业运输、纺织造纸和人类生活必需等各个领域</w:t>
            </w:r>
            <w:r>
              <w:rPr>
                <w:rFonts w:ascii="仿宋" w:hAnsi="仿宋" w:eastAsia="仿宋" w:cs="宋体"/>
                <w:color w:val="000000"/>
                <w:kern w:val="0"/>
                <w:sz w:val="18"/>
                <w:szCs w:val="18"/>
              </w:rPr>
              <w:t>。</w:t>
            </w:r>
            <w:r>
              <w:rPr>
                <w:rFonts w:hint="eastAsia" w:ascii="仿宋" w:hAnsi="仿宋" w:eastAsia="仿宋" w:cs="宋体"/>
                <w:color w:val="000000"/>
                <w:kern w:val="0"/>
                <w:sz w:val="18"/>
                <w:szCs w:val="18"/>
              </w:rPr>
              <w:t>可检索到的</w:t>
            </w:r>
            <w:r>
              <w:rPr>
                <w:rFonts w:ascii="仿宋" w:hAnsi="仿宋" w:eastAsia="仿宋" w:cs="宋体"/>
                <w:color w:val="000000"/>
                <w:kern w:val="0"/>
                <w:sz w:val="18"/>
                <w:szCs w:val="18"/>
              </w:rPr>
              <w:t>学位论文</w:t>
            </w:r>
            <w:r>
              <w:rPr>
                <w:rFonts w:hint="eastAsia" w:ascii="仿宋" w:hAnsi="仿宋" w:eastAsia="仿宋" w:cs="宋体"/>
                <w:color w:val="000000"/>
                <w:kern w:val="0"/>
                <w:sz w:val="18"/>
                <w:szCs w:val="18"/>
              </w:rPr>
              <w:t>文献数量不少于</w:t>
            </w:r>
            <w:r>
              <w:rPr>
                <w:rFonts w:ascii="仿宋" w:hAnsi="仿宋" w:eastAsia="仿宋" w:cs="宋体"/>
                <w:color w:val="000000"/>
                <w:kern w:val="0"/>
                <w:sz w:val="18"/>
                <w:szCs w:val="18"/>
              </w:rPr>
              <w:t>320万篇，时间范围从1891年至今</w:t>
            </w:r>
            <w:r>
              <w:rPr>
                <w:rFonts w:hint="eastAsia" w:ascii="仿宋" w:hAnsi="仿宋" w:eastAsia="仿宋" w:cs="宋体"/>
                <w:color w:val="000000"/>
                <w:kern w:val="0"/>
                <w:sz w:val="18"/>
                <w:szCs w:val="18"/>
              </w:rPr>
              <w:t>。可检索到的</w:t>
            </w:r>
            <w:r>
              <w:rPr>
                <w:rFonts w:ascii="仿宋" w:hAnsi="仿宋" w:eastAsia="仿宋" w:cs="宋体"/>
                <w:color w:val="000000"/>
                <w:kern w:val="0"/>
                <w:sz w:val="18"/>
                <w:szCs w:val="18"/>
              </w:rPr>
              <w:t>标准</w:t>
            </w:r>
            <w:r>
              <w:rPr>
                <w:rFonts w:hint="eastAsia" w:ascii="仿宋" w:hAnsi="仿宋" w:eastAsia="仿宋" w:cs="宋体"/>
                <w:color w:val="000000"/>
                <w:kern w:val="0"/>
                <w:sz w:val="18"/>
                <w:szCs w:val="18"/>
              </w:rPr>
              <w:t>文献数量不少于</w:t>
            </w:r>
            <w:r>
              <w:rPr>
                <w:rFonts w:ascii="仿宋" w:hAnsi="仿宋" w:eastAsia="仿宋" w:cs="宋体"/>
                <w:color w:val="000000"/>
                <w:kern w:val="0"/>
                <w:sz w:val="18"/>
                <w:szCs w:val="18"/>
              </w:rPr>
              <w:t>22万篇</w:t>
            </w:r>
            <w:r>
              <w:rPr>
                <w:rFonts w:hint="eastAsia" w:ascii="仿宋" w:hAnsi="仿宋" w:eastAsia="仿宋" w:cs="宋体"/>
                <w:color w:val="000000"/>
                <w:kern w:val="0"/>
                <w:sz w:val="18"/>
                <w:szCs w:val="18"/>
              </w:rPr>
              <w:t>，数据内容涉及英国、德国、俄国、世界标准组织等多个国家</w:t>
            </w:r>
            <w:r>
              <w:rPr>
                <w:rFonts w:ascii="仿宋" w:hAnsi="仿宋" w:eastAsia="仿宋" w:cs="宋体"/>
                <w:color w:val="000000"/>
                <w:kern w:val="0"/>
                <w:sz w:val="18"/>
                <w:szCs w:val="18"/>
              </w:rPr>
              <w:t>/组织的标准文献数据。</w:t>
            </w:r>
            <w:r>
              <w:rPr>
                <w:rFonts w:hint="eastAsia" w:ascii="仿宋" w:hAnsi="仿宋" w:eastAsia="仿宋" w:cs="宋体"/>
                <w:color w:val="000000"/>
                <w:kern w:val="0"/>
                <w:sz w:val="18"/>
                <w:szCs w:val="18"/>
              </w:rPr>
              <w:t>提供2</w:t>
            </w:r>
            <w:r>
              <w:rPr>
                <w:rFonts w:ascii="仿宋" w:hAnsi="仿宋" w:eastAsia="仿宋" w:cs="宋体"/>
                <w:color w:val="000000"/>
                <w:kern w:val="0"/>
                <w:sz w:val="18"/>
                <w:szCs w:val="18"/>
              </w:rPr>
              <w:t>022</w:t>
            </w:r>
            <w:r>
              <w:rPr>
                <w:rFonts w:hint="eastAsia" w:ascii="仿宋" w:hAnsi="仿宋" w:eastAsia="仿宋" w:cs="宋体"/>
                <w:color w:val="000000"/>
                <w:kern w:val="0"/>
                <w:sz w:val="18"/>
                <w:szCs w:val="18"/>
              </w:rPr>
              <w:t>年4月1日-</w:t>
            </w:r>
            <w:r>
              <w:rPr>
                <w:rFonts w:ascii="仿宋" w:hAnsi="仿宋" w:eastAsia="仿宋" w:cs="宋体"/>
                <w:color w:val="000000"/>
                <w:kern w:val="0"/>
                <w:sz w:val="18"/>
                <w:szCs w:val="18"/>
              </w:rPr>
              <w:t>2023</w:t>
            </w:r>
            <w:r>
              <w:rPr>
                <w:rFonts w:hint="eastAsia" w:ascii="仿宋" w:hAnsi="仿宋" w:eastAsia="仿宋" w:cs="宋体"/>
                <w:color w:val="000000"/>
                <w:kern w:val="0"/>
                <w:sz w:val="18"/>
                <w:szCs w:val="18"/>
              </w:rPr>
              <w:t>年3月31日所有资源使用权限</w:t>
            </w:r>
            <w:r>
              <w:rPr>
                <w:rFonts w:ascii="仿宋" w:hAnsi="仿宋" w:eastAsia="仿宋" w:cs="宋体"/>
                <w:color w:val="000000"/>
                <w:kern w:val="0"/>
                <w:sz w:val="18"/>
                <w:szCs w:val="18"/>
              </w:rPr>
              <w:t>。</w:t>
            </w:r>
          </w:p>
          <w:p>
            <w:pPr>
              <w:widowControl/>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功能：</w:t>
            </w:r>
          </w:p>
          <w:p>
            <w:pPr>
              <w:widowControl/>
              <w:rPr>
                <w:rFonts w:ascii="仿宋" w:hAnsi="仿宋" w:eastAsia="仿宋" w:cs="宋体"/>
                <w:color w:val="000000"/>
                <w:kern w:val="0"/>
                <w:sz w:val="18"/>
                <w:szCs w:val="18"/>
              </w:rPr>
            </w:pPr>
            <w:r>
              <w:rPr>
                <w:rFonts w:ascii="仿宋" w:hAnsi="仿宋" w:eastAsia="仿宋" w:cs="宋体"/>
                <w:color w:val="000000"/>
                <w:kern w:val="0"/>
                <w:sz w:val="18"/>
                <w:szCs w:val="18"/>
              </w:rPr>
              <w:t>1.文献检索：提供基本检索和高级检索，可通过标题、作者、DOI等检索项进行特定字段检索，高级检索支持多字段间的逻辑“与”、“或”、“非”检索，支持通配符检索</w:t>
            </w:r>
            <w:r>
              <w:rPr>
                <w:rFonts w:hint="eastAsia" w:ascii="仿宋" w:hAnsi="仿宋" w:eastAsia="仿宋" w:cs="宋体"/>
                <w:color w:val="000000"/>
                <w:kern w:val="0"/>
                <w:sz w:val="18"/>
                <w:szCs w:val="18"/>
              </w:rPr>
              <w:t>。</w:t>
            </w:r>
          </w:p>
          <w:p>
            <w:pPr>
              <w:widowControl/>
              <w:rPr>
                <w:rFonts w:ascii="仿宋" w:hAnsi="仿宋" w:eastAsia="仿宋" w:cs="宋体"/>
                <w:color w:val="000000"/>
                <w:kern w:val="0"/>
                <w:sz w:val="18"/>
                <w:szCs w:val="18"/>
              </w:rPr>
            </w:pPr>
            <w:r>
              <w:rPr>
                <w:rFonts w:ascii="仿宋" w:hAnsi="仿宋" w:eastAsia="仿宋" w:cs="宋体"/>
                <w:color w:val="000000"/>
                <w:kern w:val="0"/>
                <w:sz w:val="18"/>
                <w:szCs w:val="18"/>
              </w:rPr>
              <w:t>2.结果排序：检索结果按照综合性、相关性、引用数、发表时间等指标进行排序</w:t>
            </w:r>
            <w:r>
              <w:rPr>
                <w:rFonts w:hint="eastAsia" w:ascii="仿宋" w:hAnsi="仿宋" w:eastAsia="仿宋" w:cs="宋体"/>
                <w:color w:val="000000"/>
                <w:kern w:val="0"/>
                <w:sz w:val="18"/>
                <w:szCs w:val="18"/>
              </w:rPr>
              <w:t>。</w:t>
            </w:r>
          </w:p>
          <w:p>
            <w:pPr>
              <w:widowControl/>
              <w:rPr>
                <w:rFonts w:ascii="仿宋" w:hAnsi="仿宋" w:eastAsia="仿宋" w:cs="宋体"/>
                <w:color w:val="000000"/>
                <w:kern w:val="0"/>
                <w:sz w:val="18"/>
                <w:szCs w:val="18"/>
              </w:rPr>
            </w:pPr>
            <w:r>
              <w:rPr>
                <w:rFonts w:ascii="仿宋" w:hAnsi="仿宋" w:eastAsia="仿宋" w:cs="宋体"/>
                <w:color w:val="000000"/>
                <w:kern w:val="0"/>
                <w:sz w:val="18"/>
                <w:szCs w:val="18"/>
              </w:rPr>
              <w:t>3.文献筛选：提供多种文献筛选方式，包括：分面聚类项：“文献年份”、“文献类型”、“文献作者”、“基金资助单位”、“核心期刊”、“中科院分区”、“文献领域”、“文献期刊”、“文献出版社”，帮助用户根据需求进行文献筛选；核心期刊标引：提供核心期刊（SCIE核心期刊、SCI核心期刊、 EI核心期刊、SSCI核心期刊、A&amp;HCL期刊等）的收录标引和中科院分区标引，并具体到篇；文献计量学指标：提供被引数和ALt-Score两种论文层面的文献计量学指标</w:t>
            </w:r>
            <w:r>
              <w:rPr>
                <w:rFonts w:hint="eastAsia" w:ascii="仿宋" w:hAnsi="仿宋" w:eastAsia="仿宋" w:cs="宋体"/>
                <w:color w:val="000000"/>
                <w:kern w:val="0"/>
                <w:sz w:val="18"/>
                <w:szCs w:val="18"/>
              </w:rPr>
              <w:t>。</w:t>
            </w:r>
          </w:p>
          <w:p>
            <w:pPr>
              <w:widowControl/>
              <w:rPr>
                <w:rFonts w:ascii="仿宋" w:hAnsi="仿宋" w:eastAsia="仿宋" w:cs="宋体"/>
                <w:color w:val="000000"/>
                <w:kern w:val="0"/>
                <w:sz w:val="18"/>
                <w:szCs w:val="18"/>
              </w:rPr>
            </w:pPr>
            <w:r>
              <w:rPr>
                <w:rFonts w:ascii="仿宋" w:hAnsi="仿宋" w:eastAsia="仿宋" w:cs="宋体"/>
                <w:color w:val="000000"/>
                <w:kern w:val="0"/>
                <w:sz w:val="18"/>
                <w:szCs w:val="18"/>
              </w:rPr>
              <w:t>4.文献分析：提供利用分面聚类项和可视化功能实现的文献分析功能，包括：分面聚类项：用户可利用分面项中的数据进行情报分析，并提供分面项数据Excel表格下载；可视化分析：提供检索结果数据可视化分析功能，帮助用户从整体上把握该领域研究的发展趋势、重要核心期刊、关联研究领域、基金资助情况等情况，为进一步追踪、拓展和创新该领域的研究提供思路，为科研选题和申请立项提供参考</w:t>
            </w:r>
            <w:r>
              <w:rPr>
                <w:rFonts w:hint="eastAsia" w:ascii="仿宋" w:hAnsi="仿宋" w:eastAsia="仿宋" w:cs="宋体"/>
                <w:color w:val="000000"/>
                <w:kern w:val="0"/>
                <w:sz w:val="18"/>
                <w:szCs w:val="18"/>
              </w:rPr>
              <w:t>。</w:t>
            </w:r>
          </w:p>
          <w:p>
            <w:pPr>
              <w:widowControl/>
              <w:rPr>
                <w:rFonts w:ascii="仿宋" w:hAnsi="仿宋" w:eastAsia="仿宋" w:cs="宋体"/>
                <w:color w:val="000000"/>
                <w:kern w:val="0"/>
                <w:sz w:val="18"/>
                <w:szCs w:val="18"/>
              </w:rPr>
            </w:pPr>
            <w:r>
              <w:rPr>
                <w:rFonts w:ascii="仿宋" w:hAnsi="仿宋" w:eastAsia="仿宋" w:cs="宋体"/>
                <w:color w:val="000000"/>
                <w:kern w:val="0"/>
                <w:sz w:val="18"/>
                <w:szCs w:val="18"/>
              </w:rPr>
              <w:t>5.引文系统：提供引文分析功能，实现论文与论文之间相互参考、相互引证关系分析；提供论文参考文献与引证文献列表并可跳转</w:t>
            </w:r>
            <w:r>
              <w:rPr>
                <w:rFonts w:hint="eastAsia" w:ascii="仿宋" w:hAnsi="仿宋" w:eastAsia="仿宋" w:cs="宋体"/>
                <w:color w:val="000000"/>
                <w:kern w:val="0"/>
                <w:sz w:val="18"/>
                <w:szCs w:val="18"/>
              </w:rPr>
              <w:t>。</w:t>
            </w:r>
          </w:p>
          <w:p>
            <w:pPr>
              <w:widowControl/>
              <w:rPr>
                <w:rFonts w:ascii="仿宋" w:hAnsi="仿宋" w:eastAsia="仿宋" w:cs="宋体"/>
                <w:color w:val="000000"/>
                <w:kern w:val="0"/>
                <w:sz w:val="18"/>
                <w:szCs w:val="18"/>
              </w:rPr>
            </w:pPr>
            <w:r>
              <w:rPr>
                <w:rFonts w:ascii="仿宋" w:hAnsi="仿宋" w:eastAsia="仿宋" w:cs="宋体"/>
                <w:color w:val="000000"/>
                <w:kern w:val="0"/>
                <w:sz w:val="18"/>
                <w:szCs w:val="18"/>
              </w:rPr>
              <w:t>6.助力科研系列课程：提供诸多助力科研的系列课程，例</w:t>
            </w:r>
            <w:r>
              <w:rPr>
                <w:rFonts w:hint="eastAsia" w:ascii="仿宋" w:hAnsi="仿宋" w:eastAsia="仿宋" w:cs="宋体"/>
                <w:color w:val="000000"/>
                <w:kern w:val="0"/>
                <w:sz w:val="18"/>
                <w:szCs w:val="18"/>
              </w:rPr>
              <w:t>：</w:t>
            </w:r>
            <w:r>
              <w:rPr>
                <w:rFonts w:ascii="仿宋" w:hAnsi="仿宋" w:eastAsia="仿宋" w:cs="宋体"/>
                <w:color w:val="000000"/>
                <w:kern w:val="0"/>
                <w:sz w:val="18"/>
                <w:szCs w:val="18"/>
              </w:rPr>
              <w:t>如何辅助科研选题、如何进行文献综述、如何高效做文献调研、如何助力科研基金申请等。同时也可以根据学校需求，定制课程内容，并持续更新</w:t>
            </w:r>
            <w:r>
              <w:rPr>
                <w:rFonts w:hint="eastAsia" w:ascii="仿宋" w:hAnsi="仿宋" w:eastAsia="仿宋" w:cs="宋体"/>
                <w:color w:val="000000"/>
                <w:kern w:val="0"/>
                <w:sz w:val="18"/>
                <w:szCs w:val="18"/>
              </w:rPr>
              <w:t>。</w:t>
            </w:r>
          </w:p>
          <w:p>
            <w:pPr>
              <w:widowControl/>
              <w:rPr>
                <w:rFonts w:ascii="仿宋" w:hAnsi="仿宋" w:eastAsia="仿宋" w:cs="宋体"/>
                <w:color w:val="000000"/>
                <w:kern w:val="0"/>
                <w:sz w:val="18"/>
                <w:szCs w:val="18"/>
              </w:rPr>
            </w:pPr>
            <w:r>
              <w:rPr>
                <w:rFonts w:ascii="仿宋" w:hAnsi="仿宋" w:eastAsia="仿宋" w:cs="宋体"/>
                <w:color w:val="000000"/>
                <w:kern w:val="0"/>
                <w:sz w:val="18"/>
                <w:szCs w:val="18"/>
              </w:rPr>
              <w:t>7.科研成果统计：提供高校和科研单位的科研成果产出数据统计和分析，并通过图表的形式揭示高校和科研单位的核心期刊论文发文、主持科研项目、专利等情况</w:t>
            </w:r>
            <w:r>
              <w:rPr>
                <w:rFonts w:hint="eastAsia" w:ascii="仿宋" w:hAnsi="仿宋" w:eastAsia="仿宋" w:cs="宋体"/>
                <w:color w:val="000000"/>
                <w:kern w:val="0"/>
                <w:sz w:val="18"/>
                <w:szCs w:val="18"/>
              </w:rPr>
              <w:t>。</w:t>
            </w:r>
          </w:p>
          <w:p>
            <w:pPr>
              <w:widowControl/>
              <w:rPr>
                <w:rFonts w:ascii="仿宋" w:hAnsi="仿宋" w:eastAsia="仿宋" w:cs="宋体"/>
                <w:color w:val="000000"/>
                <w:kern w:val="0"/>
                <w:sz w:val="18"/>
                <w:szCs w:val="18"/>
              </w:rPr>
            </w:pPr>
            <w:r>
              <w:rPr>
                <w:rFonts w:ascii="仿宋" w:hAnsi="仿宋" w:eastAsia="仿宋" w:cs="宋体"/>
                <w:color w:val="000000"/>
                <w:kern w:val="0"/>
                <w:sz w:val="18"/>
                <w:szCs w:val="18"/>
              </w:rPr>
              <w:t>8.文献追踪服务：平台提供文献信使服务，用户只需设置关键词、推送频率等条件，即可通过邮箱接收到系统推荐的最新、最重要、最相关学术文献信息</w:t>
            </w:r>
            <w:r>
              <w:rPr>
                <w:rFonts w:hint="eastAsia" w:ascii="仿宋" w:hAnsi="仿宋" w:eastAsia="仿宋" w:cs="宋体"/>
                <w:color w:val="000000"/>
                <w:kern w:val="0"/>
                <w:sz w:val="18"/>
                <w:szCs w:val="18"/>
              </w:rPr>
              <w:t>。</w:t>
            </w:r>
          </w:p>
          <w:p>
            <w:pPr>
              <w:pStyle w:val="9"/>
              <w:adjustRightInd w:val="0"/>
              <w:snapToGrid w:val="0"/>
              <w:ind w:firstLine="360"/>
              <w:jc w:val="left"/>
              <w:rPr>
                <w:rFonts w:ascii="宋体" w:hAnsi="宋体" w:cs="Courier New"/>
                <w:sz w:val="18"/>
                <w:szCs w:val="18"/>
              </w:rPr>
            </w:pPr>
            <w:r>
              <w:rPr>
                <w:rFonts w:ascii="仿宋" w:hAnsi="仿宋" w:eastAsia="仿宋" w:cs="宋体"/>
                <w:color w:val="000000"/>
                <w:kern w:val="0"/>
                <w:sz w:val="18"/>
                <w:szCs w:val="18"/>
              </w:rPr>
              <w:t>9. 微信端服务：平台提供微信端使用服务，为用户提供全天候文献检索和移动端文献订阅服务。</w:t>
            </w:r>
          </w:p>
        </w:tc>
        <w:tc>
          <w:tcPr>
            <w:tcW w:w="559" w:type="dxa"/>
            <w:vAlign w:val="center"/>
          </w:tcPr>
          <w:p>
            <w:pPr>
              <w:adjustRightInd w:val="0"/>
              <w:snapToGrid w:val="0"/>
              <w:ind w:firstLine="420" w:firstLineChars="200"/>
              <w:jc w:val="left"/>
              <w:rPr>
                <w:rFonts w:ascii="宋体" w:hAnsi="宋体"/>
                <w:szCs w:val="21"/>
              </w:rPr>
            </w:pPr>
          </w:p>
        </w:tc>
        <w:tc>
          <w:tcPr>
            <w:tcW w:w="425" w:type="dxa"/>
            <w:vAlign w:val="center"/>
          </w:tcPr>
          <w:p>
            <w:pPr>
              <w:adjustRightInd w:val="0"/>
              <w:snapToGrid w:val="0"/>
              <w:ind w:firstLine="420" w:firstLineChars="200"/>
              <w:jc w:val="left"/>
              <w:rPr>
                <w:rFonts w:ascii="宋体" w:hAnsi="宋体"/>
                <w:szCs w:val="21"/>
              </w:rPr>
            </w:pPr>
          </w:p>
        </w:tc>
        <w:tc>
          <w:tcPr>
            <w:tcW w:w="844" w:type="dxa"/>
            <w:vAlign w:val="center"/>
          </w:tcPr>
          <w:p>
            <w:pPr>
              <w:widowControl/>
              <w:adjustRightInd w:val="0"/>
              <w:snapToGrid w:val="0"/>
              <w:ind w:firstLine="420" w:firstLineChars="200"/>
              <w:jc w:val="left"/>
              <w:rPr>
                <w:rFonts w:ascii="宋体" w:hAnsi="宋体"/>
                <w:szCs w:val="21"/>
              </w:rPr>
            </w:pPr>
          </w:p>
        </w:tc>
        <w:tc>
          <w:tcPr>
            <w:tcW w:w="482" w:type="dxa"/>
          </w:tcPr>
          <w:p>
            <w:pPr>
              <w:adjustRightInd w:val="0"/>
              <w:snapToGrid w:val="0"/>
              <w:ind w:firstLine="420" w:firstLineChars="200"/>
              <w:jc w:val="left"/>
              <w:rPr>
                <w:rFonts w:ascii="宋体" w:hAnsi="宋体"/>
                <w:szCs w:val="21"/>
              </w:rPr>
            </w:pPr>
          </w:p>
        </w:tc>
        <w:tc>
          <w:tcPr>
            <w:tcW w:w="441" w:type="dxa"/>
          </w:tcPr>
          <w:p>
            <w:pPr>
              <w:adjustRightInd w:val="0"/>
              <w:snapToGrid w:val="0"/>
              <w:ind w:firstLine="420" w:firstLineChars="200"/>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vAlign w:val="center"/>
          </w:tcPr>
          <w:p>
            <w:pPr>
              <w:adjustRightInd w:val="0"/>
              <w:snapToGrid w:val="0"/>
              <w:jc w:val="center"/>
              <w:rPr>
                <w:rFonts w:ascii="宋体" w:hAnsi="宋体"/>
                <w:szCs w:val="21"/>
              </w:rPr>
            </w:pPr>
            <w:r>
              <w:rPr>
                <w:rFonts w:hint="eastAsia" w:ascii="宋体" w:hAnsi="宋体"/>
                <w:szCs w:val="21"/>
              </w:rPr>
              <w:t>3</w:t>
            </w:r>
          </w:p>
        </w:tc>
        <w:tc>
          <w:tcPr>
            <w:tcW w:w="625" w:type="dxa"/>
            <w:vAlign w:val="center"/>
          </w:tcPr>
          <w:p>
            <w:pPr>
              <w:adjustRightInd w:val="0"/>
              <w:snapToGrid w:val="0"/>
              <w:jc w:val="left"/>
              <w:rPr>
                <w:rFonts w:ascii="宋体" w:hAnsi="宋体"/>
                <w:szCs w:val="21"/>
              </w:rPr>
            </w:pPr>
            <w:r>
              <w:rPr>
                <w:rFonts w:hint="eastAsia" w:ascii="仿宋" w:hAnsi="仿宋" w:eastAsia="仿宋" w:cs="宋体"/>
                <w:color w:val="000000"/>
                <w:kern w:val="0"/>
                <w:sz w:val="24"/>
              </w:rPr>
              <w:t>台湾地区电子图书</w:t>
            </w:r>
          </w:p>
        </w:tc>
        <w:tc>
          <w:tcPr>
            <w:tcW w:w="4362" w:type="dxa"/>
          </w:tcPr>
          <w:p>
            <w:pPr>
              <w:widowControl/>
              <w:rPr>
                <w:rFonts w:ascii="仿宋" w:hAnsi="仿宋" w:eastAsia="仿宋" w:cs="宋体"/>
                <w:color w:val="000000"/>
                <w:kern w:val="0"/>
                <w:sz w:val="18"/>
                <w:szCs w:val="18"/>
              </w:rPr>
            </w:pPr>
            <w:r>
              <w:rPr>
                <w:rFonts w:hint="eastAsia" w:ascii="仿宋" w:hAnsi="仿宋" w:eastAsia="仿宋" w:cs="宋体"/>
                <w:b/>
                <w:bCs/>
                <w:color w:val="000000"/>
                <w:kern w:val="0"/>
                <w:sz w:val="18"/>
                <w:szCs w:val="18"/>
              </w:rPr>
              <w:t>内容：</w:t>
            </w:r>
            <w:r>
              <w:rPr>
                <w:rFonts w:hint="eastAsia" w:ascii="仿宋" w:hAnsi="仿宋" w:eastAsia="仿宋" w:cs="宋体"/>
                <w:color w:val="000000"/>
                <w:kern w:val="0"/>
                <w:sz w:val="18"/>
                <w:szCs w:val="18"/>
              </w:rPr>
              <w:t>总计收录台湾近千家出版社，包含台湾大学、清华大学、交通大学、中研院、国史馆、台湾经济研究院、中华经济研究院、台湾中华书局、台湾文献馆、台湾商务印书馆、世界书局、龙冈数字文化股份有限公司</w:t>
            </w:r>
            <w:r>
              <w:rPr>
                <w:rFonts w:ascii="仿宋" w:hAnsi="仿宋" w:eastAsia="仿宋" w:cs="宋体"/>
                <w:color w:val="000000"/>
                <w:kern w:val="0"/>
                <w:sz w:val="18"/>
                <w:szCs w:val="18"/>
              </w:rPr>
              <w:t>(故宫)、花木兰、万卷楼、文津、博扬、资策会、原点出版、逗点文创、木马文化、草根出版、晨星出版、旭采文化、文听阁图书、Ainosco Press Inc、龙文、新文丰、开学文化、思行文化、唐山等优质出版社书籍。</w:t>
            </w:r>
            <w:r>
              <w:rPr>
                <w:rFonts w:hint="eastAsia" w:ascii="仿宋" w:hAnsi="仿宋" w:eastAsia="仿宋" w:cs="宋体"/>
                <w:color w:val="000000"/>
                <w:kern w:val="0"/>
                <w:sz w:val="18"/>
                <w:szCs w:val="18"/>
              </w:rPr>
              <w:t>超过</w:t>
            </w:r>
            <w:r>
              <w:rPr>
                <w:rFonts w:ascii="仿宋" w:hAnsi="仿宋" w:eastAsia="仿宋" w:cs="宋体"/>
                <w:color w:val="000000"/>
                <w:kern w:val="0"/>
                <w:sz w:val="18"/>
                <w:szCs w:val="18"/>
              </w:rPr>
              <w:t>130种主题，全面覆盖一流学科需求，</w:t>
            </w:r>
            <w:r>
              <w:rPr>
                <w:rFonts w:hint="eastAsia" w:ascii="仿宋" w:hAnsi="仿宋" w:eastAsia="仿宋" w:cs="宋体"/>
                <w:color w:val="000000"/>
                <w:kern w:val="0"/>
                <w:sz w:val="18"/>
                <w:szCs w:val="18"/>
              </w:rPr>
              <w:t>收录近</w:t>
            </w:r>
            <w:r>
              <w:rPr>
                <w:rFonts w:ascii="仿宋" w:hAnsi="仿宋" w:eastAsia="仿宋" w:cs="宋体"/>
                <w:color w:val="000000"/>
                <w:kern w:val="0"/>
                <w:sz w:val="18"/>
                <w:szCs w:val="18"/>
              </w:rPr>
              <w:t>30,000本以台湾地区为主、兼及港澳星马等地的繁体中文暨英文电子书。适合对台湾研究观点有需求之机构用户。</w:t>
            </w:r>
            <w:r>
              <w:rPr>
                <w:rFonts w:hint="eastAsia" w:ascii="仿宋" w:hAnsi="仿宋" w:eastAsia="仿宋" w:cs="宋体"/>
                <w:color w:val="000000"/>
                <w:kern w:val="0"/>
                <w:sz w:val="18"/>
                <w:szCs w:val="18"/>
              </w:rPr>
              <w:t>提供2</w:t>
            </w:r>
            <w:r>
              <w:rPr>
                <w:rFonts w:ascii="仿宋" w:hAnsi="仿宋" w:eastAsia="仿宋" w:cs="宋体"/>
                <w:color w:val="000000"/>
                <w:kern w:val="0"/>
                <w:sz w:val="18"/>
                <w:szCs w:val="18"/>
              </w:rPr>
              <w:t>022</w:t>
            </w:r>
            <w:r>
              <w:rPr>
                <w:rFonts w:hint="eastAsia" w:ascii="仿宋" w:hAnsi="仿宋" w:eastAsia="仿宋" w:cs="宋体"/>
                <w:color w:val="000000"/>
                <w:kern w:val="0"/>
                <w:sz w:val="18"/>
                <w:szCs w:val="18"/>
              </w:rPr>
              <w:t>年4月1日-</w:t>
            </w:r>
            <w:r>
              <w:rPr>
                <w:rFonts w:ascii="仿宋" w:hAnsi="仿宋" w:eastAsia="仿宋" w:cs="宋体"/>
                <w:color w:val="000000"/>
                <w:kern w:val="0"/>
                <w:sz w:val="18"/>
                <w:szCs w:val="18"/>
              </w:rPr>
              <w:t>2023</w:t>
            </w:r>
            <w:r>
              <w:rPr>
                <w:rFonts w:hint="eastAsia" w:ascii="仿宋" w:hAnsi="仿宋" w:eastAsia="仿宋" w:cs="宋体"/>
                <w:color w:val="000000"/>
                <w:kern w:val="0"/>
                <w:sz w:val="18"/>
                <w:szCs w:val="18"/>
              </w:rPr>
              <w:t>年3月31日所有资源使用权限，全库使用期结束后，采购金额可全额转为买断额度，针对馆藏需求进行精准采购，所购买电子图书享受终身使用权。</w:t>
            </w:r>
          </w:p>
          <w:p>
            <w:pPr>
              <w:pStyle w:val="9"/>
              <w:adjustRightInd w:val="0"/>
              <w:snapToGrid w:val="0"/>
              <w:ind w:firstLine="361"/>
              <w:jc w:val="left"/>
              <w:rPr>
                <w:rFonts w:ascii="宋体" w:hAnsi="宋体" w:cs="Courier New"/>
                <w:sz w:val="18"/>
                <w:szCs w:val="18"/>
              </w:rPr>
            </w:pPr>
            <w:r>
              <w:rPr>
                <w:rFonts w:hint="eastAsia" w:ascii="仿宋" w:hAnsi="仿宋" w:eastAsia="仿宋" w:cs="宋体"/>
                <w:b/>
                <w:bCs/>
                <w:color w:val="000000"/>
                <w:kern w:val="0"/>
                <w:sz w:val="18"/>
                <w:szCs w:val="18"/>
              </w:rPr>
              <w:t>功能：</w:t>
            </w:r>
            <w:r>
              <w:rPr>
                <w:rFonts w:hint="eastAsia" w:ascii="仿宋" w:hAnsi="仿宋" w:eastAsia="仿宋" w:cs="宋体"/>
                <w:color w:val="000000"/>
                <w:kern w:val="0"/>
                <w:sz w:val="18"/>
                <w:szCs w:val="18"/>
              </w:rPr>
              <w:t>供预览服务</w:t>
            </w:r>
            <w:r>
              <w:rPr>
                <w:rFonts w:ascii="仿宋" w:hAnsi="仿宋" w:eastAsia="仿宋" w:cs="宋体"/>
                <w:color w:val="000000"/>
                <w:kern w:val="0"/>
                <w:sz w:val="18"/>
                <w:szCs w:val="18"/>
              </w:rPr>
              <w:t>:平台提供电子书在线预览功能。全文在线浏览：机构读者在IP范围内，直接在任何网页浏览器，在线浏览全文方式使用。支持简体检索：内建词库，支持词汇互转检索，可直接以简体检索平台书目。主题导览功能：用户可依照学科主题，导览模式浏览书籍。相关书籍推荐：读者点击特定书种，系统会依照学科或主题自动推荐书籍。多种检索排序：搜寻结果可依电子书上线日期、出版年排序、热门度及推荐分数排序。书目编辑管理：提供引用文献格式含APA、Chicago、MLA等三种，支援EndNote、RefWorks。</w:t>
            </w:r>
          </w:p>
        </w:tc>
        <w:tc>
          <w:tcPr>
            <w:tcW w:w="559" w:type="dxa"/>
            <w:vAlign w:val="center"/>
          </w:tcPr>
          <w:p>
            <w:pPr>
              <w:adjustRightInd w:val="0"/>
              <w:snapToGrid w:val="0"/>
              <w:ind w:firstLine="420" w:firstLineChars="200"/>
              <w:jc w:val="left"/>
              <w:rPr>
                <w:rFonts w:ascii="宋体" w:hAnsi="宋体"/>
                <w:szCs w:val="21"/>
              </w:rPr>
            </w:pPr>
          </w:p>
        </w:tc>
        <w:tc>
          <w:tcPr>
            <w:tcW w:w="425" w:type="dxa"/>
            <w:vAlign w:val="center"/>
          </w:tcPr>
          <w:p>
            <w:pPr>
              <w:adjustRightInd w:val="0"/>
              <w:snapToGrid w:val="0"/>
              <w:ind w:firstLine="420" w:firstLineChars="200"/>
              <w:jc w:val="left"/>
              <w:rPr>
                <w:rFonts w:ascii="宋体" w:hAnsi="宋体"/>
                <w:szCs w:val="21"/>
              </w:rPr>
            </w:pPr>
          </w:p>
        </w:tc>
        <w:tc>
          <w:tcPr>
            <w:tcW w:w="844" w:type="dxa"/>
            <w:vAlign w:val="center"/>
          </w:tcPr>
          <w:p>
            <w:pPr>
              <w:widowControl/>
              <w:adjustRightInd w:val="0"/>
              <w:snapToGrid w:val="0"/>
              <w:ind w:firstLine="420" w:firstLineChars="200"/>
              <w:jc w:val="left"/>
              <w:rPr>
                <w:rFonts w:ascii="宋体" w:hAnsi="宋体"/>
                <w:szCs w:val="21"/>
              </w:rPr>
            </w:pPr>
          </w:p>
        </w:tc>
        <w:tc>
          <w:tcPr>
            <w:tcW w:w="482" w:type="dxa"/>
          </w:tcPr>
          <w:p>
            <w:pPr>
              <w:adjustRightInd w:val="0"/>
              <w:snapToGrid w:val="0"/>
              <w:ind w:firstLine="420" w:firstLineChars="200"/>
              <w:jc w:val="left"/>
              <w:rPr>
                <w:rFonts w:ascii="宋体" w:hAnsi="宋体"/>
                <w:szCs w:val="21"/>
              </w:rPr>
            </w:pPr>
          </w:p>
        </w:tc>
        <w:tc>
          <w:tcPr>
            <w:tcW w:w="441" w:type="dxa"/>
          </w:tcPr>
          <w:p>
            <w:pPr>
              <w:adjustRightInd w:val="0"/>
              <w:snapToGrid w:val="0"/>
              <w:ind w:firstLine="420" w:firstLineChars="200"/>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vAlign w:val="center"/>
          </w:tcPr>
          <w:p>
            <w:pPr>
              <w:adjustRightInd w:val="0"/>
              <w:snapToGrid w:val="0"/>
              <w:jc w:val="center"/>
              <w:rPr>
                <w:rFonts w:ascii="宋体" w:hAnsi="宋体"/>
                <w:szCs w:val="21"/>
              </w:rPr>
            </w:pPr>
            <w:r>
              <w:rPr>
                <w:rFonts w:hint="eastAsia" w:ascii="宋体" w:hAnsi="宋体"/>
                <w:szCs w:val="21"/>
              </w:rPr>
              <w:t>4</w:t>
            </w:r>
          </w:p>
        </w:tc>
        <w:tc>
          <w:tcPr>
            <w:tcW w:w="625" w:type="dxa"/>
            <w:vAlign w:val="center"/>
          </w:tcPr>
          <w:p>
            <w:pPr>
              <w:adjustRightInd w:val="0"/>
              <w:snapToGrid w:val="0"/>
              <w:jc w:val="left"/>
              <w:rPr>
                <w:rFonts w:ascii="宋体" w:hAnsi="宋体"/>
                <w:szCs w:val="21"/>
              </w:rPr>
            </w:pPr>
            <w:r>
              <w:rPr>
                <w:rFonts w:hint="eastAsia" w:ascii="仿宋" w:hAnsi="仿宋" w:eastAsia="仿宋" w:cs="宋体"/>
                <w:color w:val="000000"/>
                <w:kern w:val="0"/>
                <w:sz w:val="24"/>
              </w:rPr>
              <w:t>皮书电子图书</w:t>
            </w:r>
          </w:p>
        </w:tc>
        <w:tc>
          <w:tcPr>
            <w:tcW w:w="4362" w:type="dxa"/>
          </w:tcPr>
          <w:p>
            <w:pPr>
              <w:pStyle w:val="9"/>
              <w:adjustRightInd w:val="0"/>
              <w:snapToGrid w:val="0"/>
              <w:ind w:firstLine="360"/>
              <w:jc w:val="left"/>
              <w:rPr>
                <w:rFonts w:ascii="宋体" w:hAnsi="宋体" w:cs="Courier New"/>
                <w:sz w:val="18"/>
                <w:szCs w:val="18"/>
              </w:rPr>
            </w:pPr>
            <w:r>
              <w:rPr>
                <w:rFonts w:hint="eastAsia" w:ascii="仿宋" w:hAnsi="仿宋" w:eastAsia="仿宋" w:cs="宋体"/>
                <w:color w:val="000000"/>
                <w:kern w:val="0"/>
                <w:sz w:val="18"/>
                <w:szCs w:val="18"/>
              </w:rPr>
              <w:t>以知名图书品牌“皮书系列”为基础，整合发布分析解读当下中国经济社会发展变迁研究成果。内容资源以描述现状、分析预测、评价评估为研究特色，覆盖中国社会、中国经济、中国行业、中国区域、中国文化传媒和世界经济与国际关系六大主题，收录图书、报告、图表、数据、资讯、视频等类型资源。依托中国社会科学院、重点高等院校等研究机构及其学术资源，数据库完整记录中国发展变迁，深度解读中国发展经验，已成为全球</w:t>
            </w:r>
            <w:r>
              <w:rPr>
                <w:rFonts w:ascii="仿宋" w:hAnsi="仿宋" w:eastAsia="仿宋" w:cs="宋体"/>
                <w:color w:val="000000"/>
                <w:kern w:val="0"/>
                <w:sz w:val="18"/>
                <w:szCs w:val="18"/>
              </w:rPr>
              <w:t>1300余家机构研究中国发展“绕不开”的专题数据库。</w:t>
            </w:r>
            <w:r>
              <w:rPr>
                <w:rFonts w:hint="eastAsia" w:ascii="仿宋" w:hAnsi="仿宋" w:eastAsia="仿宋" w:cs="宋体"/>
                <w:color w:val="000000"/>
                <w:kern w:val="0"/>
                <w:sz w:val="18"/>
                <w:szCs w:val="18"/>
              </w:rPr>
              <w:t>覆盖全球</w:t>
            </w:r>
            <w:r>
              <w:rPr>
                <w:rFonts w:ascii="仿宋" w:hAnsi="仿宋" w:eastAsia="仿宋" w:cs="宋体"/>
                <w:color w:val="000000"/>
                <w:kern w:val="0"/>
                <w:sz w:val="18"/>
                <w:szCs w:val="18"/>
              </w:rPr>
              <w:t>80余个国家，30个国际区域及国际组织，中国28个省级行政区，20个区域经济体，200个地级及以上城市，100多个行业，41个一级学科，179个二级学科，基本囊括了社会、经济、政治、文化、教育、国际问题等各个领域和层面，能够满足经济学、社会学实证研究的资源需求。此外，针对研究者的特殊需求，皮书数据库还提供专门的数据搜寻和定制服务。库内收录图书不少于9448本</w:t>
            </w:r>
            <w:r>
              <w:rPr>
                <w:rFonts w:hint="eastAsia" w:ascii="仿宋" w:hAnsi="仿宋" w:eastAsia="仿宋" w:cs="宋体"/>
                <w:color w:val="000000"/>
                <w:kern w:val="0"/>
                <w:sz w:val="18"/>
                <w:szCs w:val="18"/>
              </w:rPr>
              <w:t>、</w:t>
            </w:r>
            <w:r>
              <w:rPr>
                <w:rFonts w:ascii="仿宋" w:hAnsi="仿宋" w:eastAsia="仿宋" w:cs="宋体"/>
                <w:color w:val="000000"/>
                <w:kern w:val="0"/>
                <w:sz w:val="18"/>
                <w:szCs w:val="18"/>
              </w:rPr>
              <w:t>报告（论文）17.7万篇</w:t>
            </w:r>
            <w:r>
              <w:rPr>
                <w:rFonts w:hint="eastAsia" w:ascii="仿宋" w:hAnsi="仿宋" w:eastAsia="仿宋" w:cs="宋体"/>
                <w:color w:val="000000"/>
                <w:kern w:val="0"/>
                <w:sz w:val="18"/>
                <w:szCs w:val="18"/>
              </w:rPr>
              <w:t>、</w:t>
            </w:r>
            <w:r>
              <w:rPr>
                <w:rFonts w:ascii="仿宋" w:hAnsi="仿宋" w:eastAsia="仿宋" w:cs="宋体"/>
                <w:color w:val="000000"/>
                <w:kern w:val="0"/>
                <w:sz w:val="18"/>
                <w:szCs w:val="18"/>
              </w:rPr>
              <w:t>图表55.6万个</w:t>
            </w:r>
            <w:r>
              <w:rPr>
                <w:rFonts w:hint="eastAsia" w:ascii="仿宋" w:hAnsi="仿宋" w:eastAsia="仿宋" w:cs="宋体"/>
                <w:color w:val="000000"/>
                <w:kern w:val="0"/>
                <w:sz w:val="18"/>
                <w:szCs w:val="18"/>
              </w:rPr>
              <w:t>、</w:t>
            </w:r>
            <w:r>
              <w:rPr>
                <w:rFonts w:ascii="仿宋" w:hAnsi="仿宋" w:eastAsia="仿宋" w:cs="宋体"/>
                <w:color w:val="000000"/>
                <w:kern w:val="0"/>
                <w:sz w:val="18"/>
                <w:szCs w:val="18"/>
              </w:rPr>
              <w:t>资讯2973条</w:t>
            </w:r>
            <w:r>
              <w:rPr>
                <w:rFonts w:hint="eastAsia" w:ascii="仿宋" w:hAnsi="仿宋" w:eastAsia="仿宋" w:cs="宋体"/>
                <w:color w:val="000000"/>
                <w:kern w:val="0"/>
                <w:sz w:val="18"/>
                <w:szCs w:val="18"/>
              </w:rPr>
              <w:t>、</w:t>
            </w:r>
            <w:r>
              <w:rPr>
                <w:rFonts w:ascii="仿宋" w:hAnsi="仿宋" w:eastAsia="仿宋" w:cs="宋体"/>
                <w:color w:val="000000"/>
                <w:kern w:val="0"/>
                <w:sz w:val="18"/>
                <w:szCs w:val="18"/>
              </w:rPr>
              <w:t>视频109个</w:t>
            </w:r>
            <w:r>
              <w:rPr>
                <w:rFonts w:hint="eastAsia" w:ascii="仿宋" w:hAnsi="仿宋" w:eastAsia="仿宋" w:cs="宋体"/>
                <w:color w:val="000000"/>
                <w:kern w:val="0"/>
                <w:sz w:val="18"/>
                <w:szCs w:val="18"/>
              </w:rPr>
              <w:t>、</w:t>
            </w:r>
            <w:r>
              <w:rPr>
                <w:rFonts w:ascii="仿宋" w:hAnsi="仿宋" w:eastAsia="仿宋" w:cs="宋体"/>
                <w:color w:val="000000"/>
                <w:kern w:val="0"/>
                <w:sz w:val="18"/>
                <w:szCs w:val="18"/>
              </w:rPr>
              <w:t>数据2.3万个</w:t>
            </w:r>
            <w:r>
              <w:rPr>
                <w:rFonts w:hint="eastAsia" w:ascii="仿宋" w:hAnsi="仿宋" w:eastAsia="仿宋" w:cs="宋体"/>
                <w:color w:val="000000"/>
                <w:kern w:val="0"/>
                <w:sz w:val="18"/>
                <w:szCs w:val="18"/>
              </w:rPr>
              <w:t>，提供2</w:t>
            </w:r>
            <w:r>
              <w:rPr>
                <w:rFonts w:ascii="仿宋" w:hAnsi="仿宋" w:eastAsia="仿宋" w:cs="宋体"/>
                <w:color w:val="000000"/>
                <w:kern w:val="0"/>
                <w:sz w:val="18"/>
                <w:szCs w:val="18"/>
              </w:rPr>
              <w:t>022</w:t>
            </w:r>
            <w:r>
              <w:rPr>
                <w:rFonts w:hint="eastAsia" w:ascii="仿宋" w:hAnsi="仿宋" w:eastAsia="仿宋" w:cs="宋体"/>
                <w:color w:val="000000"/>
                <w:kern w:val="0"/>
                <w:sz w:val="18"/>
                <w:szCs w:val="18"/>
              </w:rPr>
              <w:t>年4月1日-</w:t>
            </w:r>
            <w:r>
              <w:rPr>
                <w:rFonts w:ascii="仿宋" w:hAnsi="仿宋" w:eastAsia="仿宋" w:cs="宋体"/>
                <w:color w:val="000000"/>
                <w:kern w:val="0"/>
                <w:sz w:val="18"/>
                <w:szCs w:val="18"/>
              </w:rPr>
              <w:t>2023</w:t>
            </w:r>
            <w:r>
              <w:rPr>
                <w:rFonts w:hint="eastAsia" w:ascii="仿宋" w:hAnsi="仿宋" w:eastAsia="仿宋" w:cs="宋体"/>
                <w:color w:val="000000"/>
                <w:kern w:val="0"/>
                <w:sz w:val="18"/>
                <w:szCs w:val="18"/>
              </w:rPr>
              <w:t>年3月31日</w:t>
            </w:r>
            <w:r>
              <w:rPr>
                <w:rFonts w:ascii="仿宋" w:hAnsi="仿宋" w:eastAsia="仿宋" w:cs="宋体"/>
                <w:color w:val="000000"/>
                <w:kern w:val="0"/>
                <w:sz w:val="18"/>
                <w:szCs w:val="18"/>
              </w:rPr>
              <w:t>所有资源使用权限。</w:t>
            </w:r>
          </w:p>
        </w:tc>
        <w:tc>
          <w:tcPr>
            <w:tcW w:w="559" w:type="dxa"/>
            <w:vAlign w:val="center"/>
          </w:tcPr>
          <w:p>
            <w:pPr>
              <w:adjustRightInd w:val="0"/>
              <w:snapToGrid w:val="0"/>
              <w:ind w:firstLine="420" w:firstLineChars="200"/>
              <w:jc w:val="left"/>
              <w:rPr>
                <w:rFonts w:ascii="宋体" w:hAnsi="宋体"/>
                <w:szCs w:val="21"/>
              </w:rPr>
            </w:pPr>
          </w:p>
        </w:tc>
        <w:tc>
          <w:tcPr>
            <w:tcW w:w="425" w:type="dxa"/>
            <w:vAlign w:val="center"/>
          </w:tcPr>
          <w:p>
            <w:pPr>
              <w:adjustRightInd w:val="0"/>
              <w:snapToGrid w:val="0"/>
              <w:ind w:firstLine="420" w:firstLineChars="200"/>
              <w:jc w:val="left"/>
              <w:rPr>
                <w:rFonts w:ascii="宋体" w:hAnsi="宋体"/>
                <w:szCs w:val="21"/>
              </w:rPr>
            </w:pPr>
          </w:p>
        </w:tc>
        <w:tc>
          <w:tcPr>
            <w:tcW w:w="844" w:type="dxa"/>
            <w:vAlign w:val="center"/>
          </w:tcPr>
          <w:p>
            <w:pPr>
              <w:widowControl/>
              <w:adjustRightInd w:val="0"/>
              <w:snapToGrid w:val="0"/>
              <w:ind w:firstLine="420" w:firstLineChars="200"/>
              <w:jc w:val="left"/>
              <w:rPr>
                <w:rFonts w:ascii="宋体" w:hAnsi="宋体"/>
                <w:szCs w:val="21"/>
              </w:rPr>
            </w:pPr>
          </w:p>
        </w:tc>
        <w:tc>
          <w:tcPr>
            <w:tcW w:w="482" w:type="dxa"/>
          </w:tcPr>
          <w:p>
            <w:pPr>
              <w:adjustRightInd w:val="0"/>
              <w:snapToGrid w:val="0"/>
              <w:ind w:firstLine="420" w:firstLineChars="200"/>
              <w:jc w:val="left"/>
              <w:rPr>
                <w:rFonts w:ascii="宋体" w:hAnsi="宋体"/>
                <w:szCs w:val="21"/>
              </w:rPr>
            </w:pPr>
          </w:p>
        </w:tc>
        <w:tc>
          <w:tcPr>
            <w:tcW w:w="441" w:type="dxa"/>
          </w:tcPr>
          <w:p>
            <w:pPr>
              <w:adjustRightInd w:val="0"/>
              <w:snapToGrid w:val="0"/>
              <w:ind w:firstLine="420" w:firstLineChars="200"/>
              <w:jc w:val="left"/>
              <w:rPr>
                <w:rFonts w:ascii="宋体" w:hAnsi="宋体"/>
                <w:szCs w:val="21"/>
              </w:rPr>
            </w:pPr>
          </w:p>
        </w:tc>
      </w:tr>
    </w:tbl>
    <w:p>
      <w:pPr>
        <w:adjustRightInd w:val="0"/>
        <w:snapToGrid w:val="0"/>
        <w:spacing w:line="420" w:lineRule="exact"/>
        <w:ind w:firstLine="480" w:firstLineChars="200"/>
        <w:jc w:val="left"/>
        <w:rPr>
          <w:rFonts w:ascii="宋体" w:hAnsi="宋体"/>
          <w:sz w:val="24"/>
        </w:rPr>
      </w:pPr>
      <w:r>
        <w:rPr>
          <w:rFonts w:hint="eastAsia" w:ascii="宋体" w:hAnsi="宋体"/>
          <w:sz w:val="24"/>
        </w:rPr>
        <w:t>注：（1）技术参数中关键参数以“★”标示，（即“★”参数必须满足），技术</w:t>
      </w:r>
      <w:r>
        <w:rPr>
          <w:rFonts w:ascii="宋体" w:hAnsi="宋体"/>
          <w:sz w:val="24"/>
        </w:rPr>
        <w:t>参数要求</w:t>
      </w:r>
      <w:r>
        <w:rPr>
          <w:rFonts w:hint="eastAsia" w:ascii="宋体" w:hAnsi="宋体"/>
          <w:sz w:val="24"/>
        </w:rPr>
        <w:t>栏只填写本栏相关内容，资质类、服务期等其他要求不填写此处。</w:t>
      </w:r>
    </w:p>
    <w:p>
      <w:pPr>
        <w:adjustRightInd w:val="0"/>
        <w:snapToGrid w:val="0"/>
        <w:spacing w:line="420" w:lineRule="exact"/>
        <w:ind w:firstLine="482" w:firstLineChars="200"/>
        <w:jc w:val="left"/>
        <w:rPr>
          <w:rFonts w:ascii="宋体" w:hAnsi="宋体"/>
          <w:sz w:val="24"/>
        </w:rPr>
      </w:pPr>
      <w:r>
        <w:rPr>
          <w:rFonts w:hint="eastAsia" w:ascii="宋体" w:hAnsi="宋体"/>
          <w:b/>
          <w:sz w:val="24"/>
        </w:rPr>
        <w:t>2.（售后）服务要求：</w:t>
      </w:r>
    </w:p>
    <w:p>
      <w:pPr>
        <w:ind w:firstLine="424" w:firstLineChars="202"/>
      </w:pPr>
      <w:r>
        <w:t>为确保</w:t>
      </w:r>
      <w:r>
        <w:rPr>
          <w:rFonts w:hint="eastAsia"/>
        </w:rPr>
        <w:t>资源</w:t>
      </w:r>
      <w:r>
        <w:t>的正常使用，质保期内服务商对采购方人员进行现场技术培训不少于3次，免费提供定期的客户使用状况回访，并提供7*24的热线技术支持服务，对于常规问题提供电话技术支持和指导；对于电话支持不能解决的问题，采用远程终端的方式对镜像站点的相关故障现象进行网络远程排除；对于远程终端方式无法解决的重大问题，在48小时之内派专人进行上门/现场维护服务。</w:t>
      </w:r>
    </w:p>
    <w:p>
      <w:pPr>
        <w:ind w:firstLine="424" w:firstLineChars="202"/>
      </w:pPr>
      <w:r>
        <w:t>质保期内服务商提供免费的数据迁移和数据恢复服务。</w:t>
      </w:r>
    </w:p>
    <w:p>
      <w:pPr>
        <w:adjustRightInd w:val="0"/>
        <w:snapToGrid w:val="0"/>
        <w:spacing w:line="420" w:lineRule="exact"/>
        <w:ind w:firstLine="482" w:firstLineChars="200"/>
        <w:jc w:val="left"/>
        <w:rPr>
          <w:rFonts w:ascii="宋体" w:hAnsi="宋体"/>
          <w:b/>
          <w:sz w:val="24"/>
        </w:rPr>
      </w:pPr>
      <w:r>
        <w:rPr>
          <w:rFonts w:hint="eastAsia" w:ascii="宋体" w:hAnsi="宋体"/>
          <w:b/>
          <w:sz w:val="24"/>
        </w:rPr>
        <w:t>3.质保及服务要求：</w:t>
      </w:r>
    </w:p>
    <w:p>
      <w:pPr>
        <w:ind w:firstLine="420" w:firstLineChars="200"/>
      </w:pPr>
      <w:r>
        <w:rPr>
          <w:rFonts w:hint="eastAsia"/>
        </w:rPr>
        <w:t>免费</w:t>
      </w:r>
      <w:r>
        <w:t>质保期一年（从验收之日起），质保期内服务商每月对</w:t>
      </w:r>
      <w:r>
        <w:rPr>
          <w:rFonts w:hint="eastAsia"/>
        </w:rPr>
        <w:t>系统</w:t>
      </w:r>
      <w:r>
        <w:t>运行状况进行监测，并对系统运行提供管理建议。</w:t>
      </w:r>
      <w:r>
        <w:rPr>
          <w:rFonts w:hint="eastAsia"/>
        </w:rPr>
        <w:t>（提供承诺函）</w:t>
      </w:r>
    </w:p>
    <w:p>
      <w:pPr>
        <w:adjustRightInd w:val="0"/>
        <w:snapToGrid w:val="0"/>
        <w:spacing w:line="420" w:lineRule="exact"/>
        <w:ind w:firstLine="482" w:firstLineChars="200"/>
        <w:jc w:val="left"/>
        <w:rPr>
          <w:rFonts w:ascii="宋体" w:hAnsi="宋体"/>
          <w:b/>
          <w:sz w:val="24"/>
        </w:rPr>
      </w:pPr>
      <w:r>
        <w:rPr>
          <w:rFonts w:hint="eastAsia" w:ascii="宋体" w:hAnsi="宋体"/>
          <w:b/>
          <w:sz w:val="24"/>
        </w:rPr>
        <w:t xml:space="preserve"> </w:t>
      </w:r>
    </w:p>
    <w:p>
      <w:pPr>
        <w:adjustRightInd w:val="0"/>
        <w:snapToGrid w:val="0"/>
        <w:spacing w:line="420" w:lineRule="exact"/>
        <w:ind w:firstLine="482" w:firstLineChars="200"/>
        <w:jc w:val="left"/>
        <w:rPr>
          <w:rFonts w:ascii="宋体" w:hAnsi="宋体"/>
          <w:b/>
          <w:sz w:val="24"/>
        </w:rPr>
      </w:pPr>
      <w:r>
        <w:rPr>
          <w:rFonts w:hint="eastAsia" w:ascii="宋体" w:hAnsi="宋体"/>
          <w:b/>
          <w:sz w:val="24"/>
        </w:rPr>
        <w:t>4.主要标的物一览表</w:t>
      </w:r>
      <w:r>
        <w:rPr>
          <w:rFonts w:hint="eastAsia" w:ascii="宋体" w:hAnsi="宋体"/>
          <w:sz w:val="24"/>
        </w:rPr>
        <w:t>（服务类采购项目可不提供）</w:t>
      </w:r>
    </w:p>
    <w:tbl>
      <w:tblPr>
        <w:tblStyle w:val="4"/>
        <w:tblW w:w="8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1337"/>
        <w:gridCol w:w="2520"/>
        <w:gridCol w:w="1620"/>
        <w:gridCol w:w="1440"/>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18" w:type="dxa"/>
            <w:vAlign w:val="center"/>
          </w:tcPr>
          <w:p>
            <w:pPr>
              <w:adjustRightInd w:val="0"/>
              <w:snapToGrid w:val="0"/>
              <w:spacing w:line="420" w:lineRule="exact"/>
              <w:jc w:val="center"/>
              <w:rPr>
                <w:rFonts w:ascii="宋体" w:hAnsi="宋体"/>
                <w:sz w:val="24"/>
              </w:rPr>
            </w:pPr>
            <w:r>
              <w:rPr>
                <w:rFonts w:hint="eastAsia" w:ascii="宋体" w:hAnsi="宋体"/>
                <w:sz w:val="24"/>
              </w:rPr>
              <w:t>序号</w:t>
            </w:r>
          </w:p>
        </w:tc>
        <w:tc>
          <w:tcPr>
            <w:tcW w:w="1337" w:type="dxa"/>
            <w:vAlign w:val="center"/>
          </w:tcPr>
          <w:p>
            <w:pPr>
              <w:adjustRightInd w:val="0"/>
              <w:snapToGrid w:val="0"/>
              <w:spacing w:line="420" w:lineRule="exact"/>
              <w:jc w:val="center"/>
              <w:rPr>
                <w:rFonts w:ascii="宋体" w:hAnsi="宋体"/>
                <w:sz w:val="24"/>
              </w:rPr>
            </w:pPr>
            <w:r>
              <w:rPr>
                <w:rFonts w:hint="eastAsia" w:ascii="宋体" w:hAnsi="宋体"/>
                <w:sz w:val="24"/>
              </w:rPr>
              <w:t>标的名称</w:t>
            </w:r>
          </w:p>
        </w:tc>
        <w:tc>
          <w:tcPr>
            <w:tcW w:w="2520" w:type="dxa"/>
            <w:vAlign w:val="center"/>
          </w:tcPr>
          <w:p>
            <w:pPr>
              <w:adjustRightInd w:val="0"/>
              <w:snapToGrid w:val="0"/>
              <w:spacing w:line="420" w:lineRule="exact"/>
              <w:jc w:val="center"/>
              <w:rPr>
                <w:rFonts w:ascii="宋体" w:hAnsi="宋体"/>
                <w:sz w:val="24"/>
              </w:rPr>
            </w:pPr>
            <w:r>
              <w:rPr>
                <w:rFonts w:hint="eastAsia" w:ascii="宋体" w:hAnsi="宋体"/>
                <w:sz w:val="24"/>
              </w:rPr>
              <w:t>技术参数</w:t>
            </w:r>
          </w:p>
        </w:tc>
        <w:tc>
          <w:tcPr>
            <w:tcW w:w="1620" w:type="dxa"/>
            <w:vAlign w:val="center"/>
          </w:tcPr>
          <w:p>
            <w:pPr>
              <w:adjustRightInd w:val="0"/>
              <w:snapToGrid w:val="0"/>
              <w:spacing w:line="420" w:lineRule="exact"/>
              <w:jc w:val="center"/>
              <w:rPr>
                <w:rFonts w:ascii="宋体" w:hAnsi="宋体"/>
                <w:sz w:val="24"/>
              </w:rPr>
            </w:pPr>
            <w:r>
              <w:rPr>
                <w:rFonts w:hint="eastAsia" w:ascii="宋体" w:hAnsi="宋体"/>
                <w:sz w:val="24"/>
              </w:rPr>
              <w:t>数量</w:t>
            </w:r>
          </w:p>
        </w:tc>
        <w:tc>
          <w:tcPr>
            <w:tcW w:w="1440" w:type="dxa"/>
            <w:vAlign w:val="center"/>
          </w:tcPr>
          <w:p>
            <w:pPr>
              <w:adjustRightInd w:val="0"/>
              <w:snapToGrid w:val="0"/>
              <w:spacing w:line="420" w:lineRule="exact"/>
              <w:jc w:val="center"/>
              <w:rPr>
                <w:rFonts w:ascii="宋体" w:hAnsi="宋体"/>
                <w:sz w:val="24"/>
              </w:rPr>
            </w:pPr>
            <w:r>
              <w:rPr>
                <w:rFonts w:hint="eastAsia" w:ascii="宋体" w:hAnsi="宋体"/>
                <w:sz w:val="24"/>
              </w:rPr>
              <w:t>单价</w:t>
            </w:r>
          </w:p>
        </w:tc>
        <w:tc>
          <w:tcPr>
            <w:tcW w:w="1084" w:type="dxa"/>
            <w:vAlign w:val="center"/>
          </w:tcPr>
          <w:p>
            <w:pPr>
              <w:adjustRightInd w:val="0"/>
              <w:snapToGrid w:val="0"/>
              <w:spacing w:line="420" w:lineRule="exact"/>
              <w:jc w:val="center"/>
              <w:rPr>
                <w:rFonts w:ascii="宋体" w:hAnsi="宋体"/>
                <w:sz w:val="24"/>
              </w:rPr>
            </w:pPr>
            <w:r>
              <w:rPr>
                <w:rFonts w:hint="eastAsia" w:ascii="宋体" w:hAnsi="宋体"/>
                <w:sz w:val="24"/>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18" w:type="dxa"/>
            <w:vAlign w:val="center"/>
          </w:tcPr>
          <w:p>
            <w:pPr>
              <w:adjustRightInd w:val="0"/>
              <w:snapToGrid w:val="0"/>
              <w:spacing w:line="420" w:lineRule="exact"/>
              <w:ind w:firstLine="480" w:firstLineChars="200"/>
              <w:jc w:val="left"/>
              <w:rPr>
                <w:rFonts w:ascii="宋体" w:hAnsi="宋体"/>
                <w:sz w:val="24"/>
              </w:rPr>
            </w:pPr>
          </w:p>
        </w:tc>
        <w:tc>
          <w:tcPr>
            <w:tcW w:w="1337" w:type="dxa"/>
            <w:vAlign w:val="center"/>
          </w:tcPr>
          <w:p>
            <w:pPr>
              <w:adjustRightInd w:val="0"/>
              <w:snapToGrid w:val="0"/>
              <w:spacing w:line="420" w:lineRule="exact"/>
              <w:ind w:firstLine="480" w:firstLineChars="200"/>
              <w:jc w:val="left"/>
              <w:rPr>
                <w:rFonts w:ascii="宋体" w:hAnsi="宋体"/>
                <w:sz w:val="24"/>
              </w:rPr>
            </w:pPr>
          </w:p>
        </w:tc>
        <w:tc>
          <w:tcPr>
            <w:tcW w:w="2520" w:type="dxa"/>
          </w:tcPr>
          <w:p>
            <w:pPr>
              <w:adjustRightInd w:val="0"/>
              <w:snapToGrid w:val="0"/>
              <w:spacing w:line="420" w:lineRule="exact"/>
              <w:ind w:firstLine="480" w:firstLineChars="200"/>
              <w:jc w:val="left"/>
              <w:rPr>
                <w:rFonts w:ascii="宋体" w:hAnsi="宋体"/>
                <w:sz w:val="24"/>
              </w:rPr>
            </w:pPr>
          </w:p>
        </w:tc>
        <w:tc>
          <w:tcPr>
            <w:tcW w:w="1620" w:type="dxa"/>
          </w:tcPr>
          <w:p>
            <w:pPr>
              <w:adjustRightInd w:val="0"/>
              <w:snapToGrid w:val="0"/>
              <w:spacing w:line="420" w:lineRule="exact"/>
              <w:ind w:firstLine="480" w:firstLineChars="200"/>
              <w:jc w:val="left"/>
              <w:rPr>
                <w:rFonts w:ascii="宋体" w:hAnsi="宋体"/>
                <w:sz w:val="24"/>
              </w:rPr>
            </w:pPr>
          </w:p>
        </w:tc>
        <w:tc>
          <w:tcPr>
            <w:tcW w:w="1440" w:type="dxa"/>
            <w:vAlign w:val="center"/>
          </w:tcPr>
          <w:p>
            <w:pPr>
              <w:adjustRightInd w:val="0"/>
              <w:snapToGrid w:val="0"/>
              <w:spacing w:line="420" w:lineRule="exact"/>
              <w:ind w:firstLine="480" w:firstLineChars="200"/>
              <w:jc w:val="left"/>
              <w:rPr>
                <w:rFonts w:ascii="宋体" w:hAnsi="宋体"/>
                <w:sz w:val="24"/>
              </w:rPr>
            </w:pPr>
          </w:p>
        </w:tc>
        <w:tc>
          <w:tcPr>
            <w:tcW w:w="1084" w:type="dxa"/>
          </w:tcPr>
          <w:p>
            <w:pPr>
              <w:adjustRightInd w:val="0"/>
              <w:snapToGrid w:val="0"/>
              <w:spacing w:line="420" w:lineRule="exact"/>
              <w:ind w:firstLine="480" w:firstLineChars="200"/>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18" w:type="dxa"/>
            <w:vAlign w:val="center"/>
          </w:tcPr>
          <w:p>
            <w:pPr>
              <w:adjustRightInd w:val="0"/>
              <w:snapToGrid w:val="0"/>
              <w:spacing w:line="420" w:lineRule="exact"/>
              <w:ind w:firstLine="480" w:firstLineChars="200"/>
              <w:jc w:val="left"/>
              <w:rPr>
                <w:rFonts w:ascii="宋体" w:hAnsi="宋体"/>
                <w:sz w:val="24"/>
              </w:rPr>
            </w:pPr>
          </w:p>
        </w:tc>
        <w:tc>
          <w:tcPr>
            <w:tcW w:w="1337" w:type="dxa"/>
            <w:vAlign w:val="center"/>
          </w:tcPr>
          <w:p>
            <w:pPr>
              <w:adjustRightInd w:val="0"/>
              <w:snapToGrid w:val="0"/>
              <w:spacing w:line="420" w:lineRule="exact"/>
              <w:ind w:firstLine="480" w:firstLineChars="200"/>
              <w:jc w:val="left"/>
              <w:rPr>
                <w:rFonts w:ascii="宋体" w:hAnsi="宋体"/>
                <w:sz w:val="24"/>
              </w:rPr>
            </w:pPr>
          </w:p>
        </w:tc>
        <w:tc>
          <w:tcPr>
            <w:tcW w:w="2520" w:type="dxa"/>
          </w:tcPr>
          <w:p>
            <w:pPr>
              <w:adjustRightInd w:val="0"/>
              <w:snapToGrid w:val="0"/>
              <w:spacing w:line="420" w:lineRule="exact"/>
              <w:ind w:firstLine="480" w:firstLineChars="200"/>
              <w:jc w:val="left"/>
              <w:rPr>
                <w:rFonts w:ascii="宋体" w:hAnsi="宋体"/>
                <w:sz w:val="24"/>
              </w:rPr>
            </w:pPr>
          </w:p>
        </w:tc>
        <w:tc>
          <w:tcPr>
            <w:tcW w:w="1620" w:type="dxa"/>
          </w:tcPr>
          <w:p>
            <w:pPr>
              <w:adjustRightInd w:val="0"/>
              <w:snapToGrid w:val="0"/>
              <w:spacing w:line="420" w:lineRule="exact"/>
              <w:ind w:firstLine="480" w:firstLineChars="200"/>
              <w:jc w:val="left"/>
              <w:rPr>
                <w:rFonts w:ascii="宋体" w:hAnsi="宋体"/>
                <w:sz w:val="24"/>
              </w:rPr>
            </w:pPr>
          </w:p>
        </w:tc>
        <w:tc>
          <w:tcPr>
            <w:tcW w:w="1440" w:type="dxa"/>
            <w:vAlign w:val="center"/>
          </w:tcPr>
          <w:p>
            <w:pPr>
              <w:adjustRightInd w:val="0"/>
              <w:snapToGrid w:val="0"/>
              <w:spacing w:line="420" w:lineRule="exact"/>
              <w:ind w:firstLine="480" w:firstLineChars="200"/>
              <w:jc w:val="left"/>
              <w:rPr>
                <w:rFonts w:ascii="宋体" w:hAnsi="宋体"/>
                <w:sz w:val="24"/>
              </w:rPr>
            </w:pPr>
          </w:p>
        </w:tc>
        <w:tc>
          <w:tcPr>
            <w:tcW w:w="1084" w:type="dxa"/>
          </w:tcPr>
          <w:p>
            <w:pPr>
              <w:adjustRightInd w:val="0"/>
              <w:snapToGrid w:val="0"/>
              <w:spacing w:line="420" w:lineRule="exact"/>
              <w:ind w:firstLine="480" w:firstLineChars="200"/>
              <w:jc w:val="left"/>
              <w:rPr>
                <w:rFonts w:ascii="宋体" w:hAnsi="宋体"/>
                <w:sz w:val="24"/>
              </w:rPr>
            </w:pPr>
          </w:p>
        </w:tc>
      </w:tr>
    </w:tbl>
    <w:p>
      <w:pPr>
        <w:adjustRightInd w:val="0"/>
        <w:snapToGrid w:val="0"/>
        <w:spacing w:line="420" w:lineRule="exact"/>
        <w:ind w:firstLine="480" w:firstLineChars="200"/>
        <w:jc w:val="left"/>
        <w:rPr>
          <w:rFonts w:ascii="宋体" w:hAnsi="宋体"/>
          <w:sz w:val="24"/>
        </w:rPr>
      </w:pPr>
      <w:r>
        <w:rPr>
          <w:rFonts w:hint="eastAsia" w:ascii="宋体" w:hAnsi="宋体"/>
          <w:sz w:val="24"/>
        </w:rPr>
        <w:t>注：（1）选择价值高或数量大的核心产品，并在采购需求表中对应品目名称前标注▲号，▲号产品随评审结果一并公示名称、技术参数、数量、单价等信息。</w:t>
      </w:r>
    </w:p>
    <w:p>
      <w:pPr>
        <w:adjustRightInd w:val="0"/>
        <w:snapToGrid w:val="0"/>
        <w:spacing w:line="420" w:lineRule="exact"/>
        <w:ind w:firstLine="720" w:firstLineChars="300"/>
        <w:jc w:val="left"/>
        <w:rPr>
          <w:rFonts w:ascii="宋体" w:hAnsi="宋体"/>
          <w:b/>
          <w:sz w:val="24"/>
        </w:rPr>
      </w:pPr>
      <w:r>
        <w:rPr>
          <w:rFonts w:hint="eastAsia" w:ascii="宋体" w:hAnsi="宋体"/>
          <w:sz w:val="24"/>
        </w:rPr>
        <w:t>（2）货物类政府采购项目，本表将随中标结果公告一并发布，接受社会监督。</w:t>
      </w:r>
    </w:p>
    <w:p>
      <w:pPr>
        <w:adjustRightInd w:val="0"/>
        <w:snapToGrid w:val="0"/>
        <w:spacing w:line="420" w:lineRule="exact"/>
        <w:ind w:firstLine="482" w:firstLineChars="200"/>
        <w:jc w:val="left"/>
        <w:rPr>
          <w:rFonts w:ascii="宋体" w:hAnsi="宋体"/>
          <w:b/>
          <w:sz w:val="24"/>
        </w:rPr>
      </w:pPr>
      <w:r>
        <w:rPr>
          <w:rFonts w:hint="eastAsia" w:ascii="宋体" w:hAnsi="宋体"/>
          <w:b/>
          <w:sz w:val="24"/>
        </w:rPr>
        <w:t>三、投标人资格要求</w:t>
      </w:r>
    </w:p>
    <w:p>
      <w:pPr>
        <w:adjustRightInd w:val="0"/>
        <w:snapToGrid w:val="0"/>
        <w:spacing w:line="420" w:lineRule="exact"/>
        <w:ind w:firstLine="480" w:firstLineChars="200"/>
        <w:jc w:val="left"/>
        <w:rPr>
          <w:rFonts w:ascii="宋体" w:hAnsi="宋体"/>
          <w:sz w:val="24"/>
        </w:rPr>
      </w:pPr>
      <w:r>
        <w:rPr>
          <w:rFonts w:hint="eastAsia" w:ascii="宋体" w:hAnsi="宋体"/>
          <w:sz w:val="24"/>
        </w:rPr>
        <w:t>通用条款</w:t>
      </w:r>
    </w:p>
    <w:p>
      <w:pPr>
        <w:adjustRightInd w:val="0"/>
        <w:snapToGrid w:val="0"/>
        <w:spacing w:line="420" w:lineRule="exact"/>
        <w:ind w:firstLine="482" w:firstLineChars="200"/>
        <w:jc w:val="left"/>
        <w:rPr>
          <w:rFonts w:ascii="宋体" w:hAnsi="宋体"/>
          <w:sz w:val="24"/>
        </w:rPr>
      </w:pPr>
      <w:r>
        <w:rPr>
          <w:rFonts w:hint="eastAsia" w:ascii="宋体" w:hAnsi="宋体"/>
          <w:b/>
          <w:sz w:val="24"/>
        </w:rPr>
        <w:t>四、供货（安装、服务）周期：</w:t>
      </w:r>
      <w:r>
        <w:rPr>
          <w:rFonts w:hint="eastAsia" w:ascii="宋体" w:hAnsi="宋体"/>
          <w:sz w:val="24"/>
        </w:rPr>
        <w:t>如自合同起订之日起30个日历天。</w:t>
      </w:r>
    </w:p>
    <w:p>
      <w:pPr>
        <w:adjustRightInd w:val="0"/>
        <w:snapToGrid w:val="0"/>
        <w:spacing w:line="420" w:lineRule="exact"/>
        <w:ind w:firstLine="482" w:firstLineChars="200"/>
        <w:jc w:val="left"/>
        <w:rPr>
          <w:rFonts w:ascii="宋体" w:hAnsi="宋体"/>
          <w:sz w:val="24"/>
        </w:rPr>
      </w:pPr>
      <w:r>
        <w:rPr>
          <w:rFonts w:hint="eastAsia" w:ascii="宋体" w:hAnsi="宋体"/>
          <w:b/>
          <w:sz w:val="24"/>
        </w:rPr>
        <w:t>五、付款方式：</w:t>
      </w:r>
    </w:p>
    <w:p>
      <w:pPr>
        <w:adjustRightInd w:val="0"/>
        <w:snapToGrid w:val="0"/>
        <w:spacing w:line="420" w:lineRule="exact"/>
        <w:ind w:firstLine="480" w:firstLineChars="200"/>
        <w:jc w:val="left"/>
        <w:rPr>
          <w:rFonts w:ascii="宋体" w:hAnsi="宋体"/>
          <w:sz w:val="24"/>
        </w:rPr>
      </w:pPr>
      <w:r>
        <w:rPr>
          <w:rFonts w:hint="eastAsia" w:ascii="宋体" w:hAnsi="宋体"/>
          <w:sz w:val="24"/>
        </w:rPr>
        <w:t>验收完成后，一次支付</w:t>
      </w:r>
    </w:p>
    <w:p>
      <w:pPr>
        <w:adjustRightInd w:val="0"/>
        <w:snapToGrid w:val="0"/>
        <w:spacing w:line="420" w:lineRule="exact"/>
        <w:ind w:firstLine="480" w:firstLineChars="200"/>
        <w:jc w:val="left"/>
        <w:rPr>
          <w:rFonts w:ascii="宋体" w:hAnsi="宋体"/>
          <w:b/>
          <w:sz w:val="24"/>
        </w:rPr>
      </w:pPr>
      <w:r>
        <w:rPr>
          <w:rFonts w:hint="eastAsia" w:ascii="宋体" w:hAnsi="宋体"/>
          <w:sz w:val="24"/>
        </w:rPr>
        <w:t xml:space="preserve"> </w:t>
      </w:r>
      <w:r>
        <w:rPr>
          <w:rFonts w:hint="eastAsia" w:ascii="宋体" w:hAnsi="宋体"/>
          <w:b/>
          <w:sz w:val="24"/>
        </w:rPr>
        <w:t>六、采购方式：</w:t>
      </w:r>
    </w:p>
    <w:p>
      <w:pPr>
        <w:adjustRightInd w:val="0"/>
        <w:snapToGrid w:val="0"/>
        <w:spacing w:line="420" w:lineRule="exact"/>
        <w:ind w:firstLine="480" w:firstLineChars="200"/>
        <w:jc w:val="left"/>
        <w:rPr>
          <w:rFonts w:ascii="宋体" w:hAnsi="宋体"/>
          <w:sz w:val="24"/>
        </w:rPr>
      </w:pPr>
      <w:r>
        <w:rPr>
          <w:rFonts w:hint="eastAsia" w:ascii="宋体" w:hAnsi="宋体"/>
          <w:sz w:val="24"/>
        </w:rPr>
        <w:t>询价</w:t>
      </w:r>
    </w:p>
    <w:p>
      <w:pPr>
        <w:adjustRightInd w:val="0"/>
        <w:snapToGrid w:val="0"/>
        <w:spacing w:line="420" w:lineRule="exact"/>
        <w:ind w:firstLine="482" w:firstLineChars="200"/>
        <w:jc w:val="left"/>
        <w:rPr>
          <w:rFonts w:ascii="宋体" w:hAnsi="宋体"/>
          <w:b/>
          <w:sz w:val="24"/>
        </w:rPr>
      </w:pPr>
      <w:r>
        <w:rPr>
          <w:rFonts w:hint="eastAsia" w:ascii="宋体" w:hAnsi="宋体"/>
          <w:b/>
          <w:sz w:val="24"/>
        </w:rPr>
        <w:t>七、预算控制价：50万元</w:t>
      </w:r>
    </w:p>
    <w:p>
      <w:pPr>
        <w:adjustRightInd w:val="0"/>
        <w:snapToGrid w:val="0"/>
        <w:spacing w:line="420" w:lineRule="exact"/>
        <w:ind w:firstLine="482" w:firstLineChars="200"/>
        <w:jc w:val="left"/>
        <w:rPr>
          <w:rFonts w:ascii="宋体" w:hAnsi="宋体"/>
          <w:b/>
          <w:sz w:val="24"/>
        </w:rPr>
      </w:pPr>
      <w:r>
        <w:rPr>
          <w:rFonts w:hint="eastAsia" w:ascii="宋体" w:hAnsi="宋体"/>
          <w:b/>
          <w:sz w:val="24"/>
        </w:rPr>
        <w:t>八、履约保证金：合同款的5%，质保期满后无息退还。</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7FF"/>
    <w:rsid w:val="00243D3F"/>
    <w:rsid w:val="003D3B7B"/>
    <w:rsid w:val="005377FF"/>
    <w:rsid w:val="00776BB6"/>
    <w:rsid w:val="00A07A54"/>
    <w:rsid w:val="00A665E7"/>
    <w:rsid w:val="00AA6E93"/>
    <w:rsid w:val="00E379BE"/>
    <w:rsid w:val="064C6BAF"/>
    <w:rsid w:val="34252D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 w:type="character" w:customStyle="1" w:styleId="8">
    <w:name w:val="列出段落 Char"/>
    <w:link w:val="9"/>
    <w:uiPriority w:val="0"/>
    <w:rPr>
      <w:rFonts w:ascii="Calibri" w:hAnsi="Calibri"/>
      <w:sz w:val="24"/>
      <w:szCs w:val="21"/>
    </w:rPr>
  </w:style>
  <w:style w:type="paragraph" w:styleId="9">
    <w:name w:val="List Paragraph"/>
    <w:basedOn w:val="1"/>
    <w:link w:val="8"/>
    <w:qFormat/>
    <w:uiPriority w:val="0"/>
    <w:pPr>
      <w:ind w:firstLine="420" w:firstLineChars="200"/>
    </w:pPr>
    <w:rPr>
      <w:rFonts w:ascii="Calibri" w:hAnsi="Calibri" w:eastAsiaTheme="minorEastAsia" w:cstheme="minorBidi"/>
      <w:sz w:val="24"/>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655</Words>
  <Characters>3737</Characters>
  <Lines>31</Lines>
  <Paragraphs>8</Paragraphs>
  <TotalTime>52</TotalTime>
  <ScaleCrop>false</ScaleCrop>
  <LinksUpToDate>false</LinksUpToDate>
  <CharactersWithSpaces>4384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2022-02-24T06:24:00Z</dcterms:created>
  <dc:creator>NTKO</dc:creator>
  <cp:lastModifiedBy>WPS_1638839071</cp:lastModifiedBy>
  <dcterms:modified xsi:type="dcterms:W3CDTF">2022-02-24T07:32:41Z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CC16C1AB3859470892CD591D06AA1631</vt:lpwstr>
  </property>
</Properties>
</file>