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限额以下项目操作手册</w:t>
      </w:r>
    </w:p>
    <w:p>
      <w:p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一：入库登记</w:t>
      </w:r>
    </w:p>
    <w:p>
      <w:p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如未入合肥诚信库以及办理CA锁的单位，需先入库登记办理CA锁才能进行系统操作</w:t>
      </w:r>
    </w:p>
    <w:p>
      <w:p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1：入诚信库以及办理CA锁流程介绍网址：</w:t>
      </w:r>
    </w:p>
    <w:p>
      <w:p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fldChar w:fldCharType="begin"/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instrText xml:space="preserve"> HYPERLINK "http://ggzyjyzx.tl.gov.cn/tlsggzy/infodetail/?infoid=c9614a78-9837-4731-a864-42501439e988&amp;categoryNum=012" </w:instrTex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fldChar w:fldCharType="separate"/>
      </w:r>
      <w:r>
        <w:rPr>
          <w:rStyle w:val="4"/>
          <w:rFonts w:hint="eastAsia" w:asciiTheme="minorEastAsia" w:hAnsiTheme="minorEastAsia" w:cstheme="minorEastAsia"/>
          <w:sz w:val="28"/>
          <w:szCs w:val="28"/>
          <w:lang w:val="en-US" w:eastAsia="zh-CN"/>
        </w:rPr>
        <w:t>http://ggzyjyzx.tl.gov.cn/tlsggzy/infodetail/?infoid=c9614a78-9837-4731-a864-42501439e988&amp;categoryNum=012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fldChar w:fldCharType="end"/>
      </w:r>
    </w:p>
    <w:p>
      <w:pPr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72405" cy="2954020"/>
            <wp:effectExtent l="0" t="0" r="4445" b="1778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95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请细看附件入库操作手册以及下载入库所需表格，如有问题，请联系公告内CA窗口电话：0562-5885810</w:t>
      </w:r>
    </w:p>
    <w:p>
      <w:pPr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</w:p>
    <w:p>
      <w:p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一：登录系统</w:t>
      </w:r>
    </w:p>
    <w:p>
      <w:p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1：登录铜陵市公共资源交易网站：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fldChar w:fldCharType="begin"/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instrText xml:space="preserve"> HYPERLINK "http://ggzyjyzx.tl.gov.cn" </w:instrTex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fldChar w:fldCharType="separate"/>
      </w:r>
      <w:r>
        <w:rPr>
          <w:rStyle w:val="4"/>
          <w:rFonts w:hint="eastAsia" w:asciiTheme="minorEastAsia" w:hAnsiTheme="minorEastAsia" w:cstheme="minorEastAsia"/>
          <w:sz w:val="28"/>
          <w:szCs w:val="28"/>
          <w:lang w:val="en-US" w:eastAsia="zh-CN"/>
        </w:rPr>
        <w:t>http://ggzyjyzx.tl.gov.cn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fldChar w:fldCharType="end"/>
      </w:r>
    </w:p>
    <w:p>
      <w:p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点击首页“企业库登录系统”</w:t>
      </w:r>
    </w:p>
    <w:p>
      <w:r>
        <w:drawing>
          <wp:inline distT="0" distB="0" distL="114300" distR="114300">
            <wp:extent cx="5265420" cy="2428240"/>
            <wp:effectExtent l="0" t="0" r="1143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42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2：进入交易系统页面，插入CA锁选择【CA登录】</w:t>
      </w:r>
    </w:p>
    <w:p>
      <w:r>
        <w:drawing>
          <wp:inline distT="0" distB="0" distL="114300" distR="114300">
            <wp:extent cx="5274310" cy="2374265"/>
            <wp:effectExtent l="0" t="0" r="254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点击【进入系统】</w:t>
      </w:r>
    </w:p>
    <w:p>
      <w:r>
        <w:drawing>
          <wp:inline distT="0" distB="0" distL="114300" distR="114300">
            <wp:extent cx="5273675" cy="2584450"/>
            <wp:effectExtent l="0" t="0" r="3175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58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选择铜陵市区域，点击【铜陵市平台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】进入铜陵交易平台系统</w:t>
      </w:r>
    </w:p>
    <w:p>
      <w:r>
        <w:drawing>
          <wp:inline distT="0" distB="0" distL="114300" distR="114300">
            <wp:extent cx="5269865" cy="2151380"/>
            <wp:effectExtent l="0" t="0" r="6985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15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二：系统操作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点击【非进场交易项目】模块</w:t>
      </w:r>
    </w:p>
    <w:p>
      <w:r>
        <w:drawing>
          <wp:inline distT="0" distB="0" distL="114300" distR="114300">
            <wp:extent cx="5265420" cy="2245360"/>
            <wp:effectExtent l="0" t="0" r="11430" b="254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24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模块中包含四个业务模块,分别是：项目注册、发包公告、补充公告、成交公示四个页面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1：项目注册</w:t>
      </w:r>
    </w:p>
    <w:p>
      <w:pPr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点开【项目注册】页面，点击页面上【新增限额项目】进行项目新增录入，根据实际情况录入信息，信息录入完成后，点击【下一步】按钮进入分标段页面</w:t>
      </w:r>
    </w:p>
    <w:p>
      <w:r>
        <w:drawing>
          <wp:inline distT="0" distB="0" distL="114300" distR="114300">
            <wp:extent cx="5265420" cy="1971040"/>
            <wp:effectExtent l="0" t="0" r="11430" b="1016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97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1135" cy="2353310"/>
            <wp:effectExtent l="0" t="0" r="5715" b="889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35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注意事项：项目预算总额最高限额为100W，预算填写超过100W的系统无法点击下一步进入分标段页面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点击【新增标段明细】信息标段划分，新增标段明细页面信息录入完整；如有附件需上传，在【相关附件】节点点击电子件管理上传附件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r>
        <w:drawing>
          <wp:inline distT="0" distB="0" distL="114300" distR="114300">
            <wp:extent cx="5267325" cy="2337435"/>
            <wp:effectExtent l="0" t="0" r="9525" b="571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33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7325" cy="2152015"/>
            <wp:effectExtent l="0" t="0" r="9525" b="63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15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6055" cy="2304415"/>
            <wp:effectExtent l="0" t="0" r="10795" b="63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30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9865" cy="2402840"/>
            <wp:effectExtent l="0" t="0" r="6985" b="1651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40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注：无论是单标段还是多标段，各标段预算金额之和，要等于项目预计金额，否则无法提交审核</w:t>
      </w: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信息录入上传完毕后确定无误，点击【提交审核】等待审核通过，有仍需更改，点击【修改信息】即可回到编辑页面再次编辑信息。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2：发包公告</w:t>
      </w:r>
    </w:p>
    <w:p>
      <w:p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点开【</w:t>
      </w:r>
      <w:r>
        <w:rPr>
          <w:rFonts w:hint="eastAsia"/>
          <w:sz w:val="28"/>
          <w:szCs w:val="28"/>
          <w:lang w:val="en-US" w:eastAsia="zh-CN"/>
        </w:rPr>
        <w:t>发包公告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】页面，点击页面上【新增发包公告信息】进行项目新增录入，根据实际情况录入信息</w:t>
      </w:r>
    </w:p>
    <w:p>
      <w:r>
        <w:drawing>
          <wp:inline distT="0" distB="0" distL="114300" distR="114300">
            <wp:extent cx="5261610" cy="2056130"/>
            <wp:effectExtent l="0" t="0" r="15240" b="127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05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6055" cy="2164715"/>
            <wp:effectExtent l="0" t="0" r="10795" b="698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16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注意事项：如上图所示，04公告内容信息即为展示网站的全部内容，可直接编辑，也可在自己电脑office内编辑，然后将</w:t>
      </w:r>
      <w:r>
        <w:rPr>
          <w:rFonts w:hint="eastAsia"/>
          <w:color w:val="FF0000"/>
          <w:sz w:val="28"/>
          <w:szCs w:val="28"/>
          <w:lang w:val="en-US" w:eastAsia="zh-CN"/>
        </w:rPr>
        <w:t>office里的内容整体复制</w:t>
      </w:r>
      <w:r>
        <w:rPr>
          <w:rFonts w:hint="eastAsia"/>
          <w:sz w:val="28"/>
          <w:szCs w:val="28"/>
          <w:lang w:val="en-US" w:eastAsia="zh-CN"/>
        </w:rPr>
        <w:t>进公告内容里，也可以点击图中</w:t>
      </w:r>
      <w:r>
        <w:rPr>
          <w:rFonts w:hint="eastAsia"/>
          <w:color w:val="FF0000"/>
          <w:sz w:val="28"/>
          <w:szCs w:val="28"/>
          <w:lang w:val="en-US" w:eastAsia="zh-CN"/>
        </w:rPr>
        <w:t>1按钮将电脑里编辑好的office整体导入</w:t>
      </w:r>
      <w:r>
        <w:rPr>
          <w:rFonts w:hint="eastAsia"/>
          <w:sz w:val="28"/>
          <w:szCs w:val="28"/>
          <w:lang w:val="en-US" w:eastAsia="zh-CN"/>
        </w:rPr>
        <w:t>进来。图中</w:t>
      </w:r>
      <w:r>
        <w:rPr>
          <w:rFonts w:hint="eastAsia"/>
          <w:color w:val="FF0000"/>
          <w:sz w:val="28"/>
          <w:szCs w:val="28"/>
          <w:lang w:val="en-US" w:eastAsia="zh-CN"/>
        </w:rPr>
        <w:t>2按钮为上传附件按钮</w:t>
      </w:r>
      <w:r>
        <w:rPr>
          <w:rFonts w:hint="eastAsia"/>
          <w:sz w:val="28"/>
          <w:szCs w:val="28"/>
          <w:lang w:val="en-US" w:eastAsia="zh-CN"/>
        </w:rPr>
        <w:t>，所上传的附件会在网站公告内展示所传附件。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编辑完成后点击页面【下一步】按钮进入信息确认页面</w:t>
      </w:r>
    </w:p>
    <w:p>
      <w:r>
        <w:drawing>
          <wp:inline distT="0" distB="0" distL="114300" distR="114300">
            <wp:extent cx="5267325" cy="2320290"/>
            <wp:effectExtent l="0" t="0" r="9525" b="381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32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信息确认无误即可点击【提交审核】按钮送审核，</w:t>
      </w:r>
      <w:r>
        <w:rPr>
          <w:rFonts w:hint="eastAsia"/>
          <w:color w:val="FF0000"/>
          <w:sz w:val="28"/>
          <w:szCs w:val="28"/>
          <w:lang w:val="en-US" w:eastAsia="zh-CN"/>
        </w:rPr>
        <w:t>审核通过后系统自动在网站对应栏目发布公告</w:t>
      </w:r>
      <w:r>
        <w:rPr>
          <w:rFonts w:hint="eastAsia"/>
          <w:sz w:val="28"/>
          <w:szCs w:val="28"/>
          <w:lang w:val="en-US" w:eastAsia="zh-CN"/>
        </w:rPr>
        <w:t>，如需继续修改，点击【修改信息】按钮再次编辑录入信息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r>
        <w:drawing>
          <wp:inline distT="0" distB="0" distL="114300" distR="114300">
            <wp:extent cx="5273675" cy="2343150"/>
            <wp:effectExtent l="0" t="0" r="3175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3：补充公告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如项目需发布答疑补充公告对项目进行答疑补充，即可在此模块进行。</w:t>
      </w:r>
      <w:r>
        <w:rPr>
          <w:rFonts w:hint="eastAsia"/>
          <w:color w:val="FF0000"/>
          <w:sz w:val="28"/>
          <w:szCs w:val="28"/>
          <w:lang w:val="en-US" w:eastAsia="zh-CN"/>
        </w:rPr>
        <w:t>答疑公告与发包公告操作一致</w:t>
      </w:r>
      <w:r>
        <w:rPr>
          <w:rFonts w:hint="eastAsia"/>
          <w:sz w:val="28"/>
          <w:szCs w:val="28"/>
          <w:lang w:val="en-US" w:eastAsia="zh-CN"/>
        </w:rPr>
        <w:t>，审核通过后同样系统自动在市交易中心网站对应栏目发布答疑公告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4：成交公告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项目开标过后即可发布成交公告，操作流程与发包公告一致，审核通过后同样系统自动在市交易中心网站对应栏目发布成交公告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573CE"/>
    <w:rsid w:val="136D53A9"/>
    <w:rsid w:val="313F6307"/>
    <w:rsid w:val="39CA05EF"/>
    <w:rsid w:val="55733075"/>
    <w:rsid w:val="65342EFA"/>
    <w:rsid w:val="6C65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taosu</dc:creator>
  <cp:lastModifiedBy>NTKO</cp:lastModifiedBy>
  <dcterms:modified xsi:type="dcterms:W3CDTF">2019-08-08T03:23:31Z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