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/>
        <w:spacing w:line="360" w:lineRule="auto"/>
        <w:jc w:val="center"/>
        <w:rPr>
          <w:rFonts w:hint="eastAsia" w:cs="华文仿宋"/>
          <w:b/>
          <w:bCs w:val="0"/>
          <w:sz w:val="36"/>
          <w:szCs w:val="36"/>
        </w:rPr>
      </w:pPr>
      <w:r>
        <w:rPr>
          <w:rFonts w:hint="eastAsia" w:cs="华文仿宋"/>
          <w:b/>
          <w:bCs w:val="0"/>
          <w:sz w:val="36"/>
          <w:szCs w:val="36"/>
        </w:rPr>
        <w:t>枞阳县2022年农村改厕装配式玻璃钢三格式化粪池采购及安装项目采购需求</w:t>
      </w:r>
    </w:p>
    <w:p>
      <w:pPr>
        <w:pStyle w:val="4"/>
        <w:adjustRightInd/>
        <w:spacing w:line="360" w:lineRule="auto"/>
        <w:jc w:val="center"/>
        <w:rPr>
          <w:rFonts w:hint="eastAsia" w:cs="华文仿宋"/>
          <w:b/>
          <w:bCs w:val="0"/>
          <w:sz w:val="36"/>
          <w:szCs w:val="36"/>
        </w:rPr>
      </w:pPr>
    </w:p>
    <w:tbl>
      <w:tblPr>
        <w:tblStyle w:val="2"/>
        <w:tblW w:w="9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674"/>
        <w:gridCol w:w="1843"/>
        <w:gridCol w:w="4669"/>
        <w:gridCol w:w="709"/>
        <w:gridCol w:w="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2517" w:type="dxa"/>
            <w:gridSpan w:val="2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ind w:firstLine="1050" w:firstLineChars="5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主要技术参数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3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容积1.5 立方米装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配式玻璃钢三格式化粪池</w:t>
            </w: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三格式化粪池（</w:t>
            </w:r>
            <w:r>
              <w:rPr>
                <w:rFonts w:hint="eastAsia" w:cs="宋体"/>
                <w:bCs/>
                <w:szCs w:val="21"/>
              </w:rPr>
              <w:t>有效</w:t>
            </w:r>
            <w:r>
              <w:rPr>
                <w:rFonts w:hint="eastAsia" w:ascii="宋体" w:hAnsi="宋体" w:cs="宋体"/>
                <w:bCs/>
                <w:szCs w:val="21"/>
              </w:rPr>
              <w:t>容积 1.5 立方米）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1、</w:t>
            </w:r>
            <w:r>
              <w:rPr>
                <w:rFonts w:hint="eastAsia" w:ascii="宋体" w:hAnsi="宋体" w:cs="宋体"/>
                <w:bCs/>
                <w:szCs w:val="21"/>
              </w:rPr>
              <w:t>装配式玻璃钢一体化三格化粪池结构参数：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★（1）材质：玻璃钢。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★（2）装</w:t>
            </w:r>
            <w:r>
              <w:rPr>
                <w:rFonts w:hint="eastAsia" w:ascii="宋体" w:hAnsi="宋体" w:cs="宋体"/>
                <w:bCs/>
                <w:color w:val="0D0D0D"/>
                <w:szCs w:val="21"/>
              </w:rPr>
              <w:t>配式结构，分为上下两个半体，</w:t>
            </w:r>
            <w:r>
              <w:rPr>
                <w:rFonts w:hint="eastAsia" w:cs="宋体"/>
                <w:bCs/>
                <w:color w:val="0D0D0D"/>
                <w:szCs w:val="21"/>
              </w:rPr>
              <w:t>单个半体重量</w:t>
            </w:r>
            <w:r>
              <w:rPr>
                <w:rFonts w:hint="eastAsia" w:ascii="宋体" w:hAnsi="宋体" w:cs="宋体"/>
                <w:bCs/>
                <w:color w:val="0D0D0D"/>
                <w:szCs w:val="21"/>
              </w:rPr>
              <w:t>≥</w:t>
            </w:r>
            <w:r>
              <w:rPr>
                <w:rFonts w:hint="eastAsia" w:cs="宋体"/>
                <w:bCs/>
                <w:color w:val="0D0D0D"/>
                <w:szCs w:val="21"/>
              </w:rPr>
              <w:t>40公斤、</w:t>
            </w:r>
            <w:r>
              <w:rPr>
                <w:rFonts w:hint="eastAsia" w:cs="宋体"/>
                <w:bCs/>
                <w:color w:val="000000"/>
                <w:szCs w:val="21"/>
              </w:rPr>
              <w:t>高度（不含清掏口）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≥600mm</w:t>
            </w:r>
            <w:r>
              <w:rPr>
                <w:rFonts w:hint="eastAsia" w:cs="宋体"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内部采用 2 个隔板将化粪池分成三个腔室，</w:t>
            </w:r>
            <w:r>
              <w:rPr>
                <w:rFonts w:hint="eastAsia" w:cs="宋体"/>
                <w:bCs/>
                <w:color w:val="000000"/>
                <w:szCs w:val="21"/>
              </w:rPr>
              <w:t>单个隔板重量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≥</w:t>
            </w:r>
            <w:r>
              <w:rPr>
                <w:rFonts w:hint="eastAsia" w:cs="宋体"/>
                <w:bCs/>
                <w:color w:val="000000"/>
                <w:szCs w:val="21"/>
              </w:rPr>
              <w:t>7公斤，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有效容积≥1.5m3。化粪池顶部预留排气孔，直径110mm。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★（3）化粪池最小处壁厚≥</w:t>
            </w:r>
            <w:r>
              <w:rPr>
                <w:rFonts w:hint="eastAsia" w:cs="宋体"/>
                <w:bCs/>
                <w:color w:val="000000"/>
                <w:szCs w:val="21"/>
              </w:rPr>
              <w:t>3.5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mm</w:t>
            </w:r>
            <w:r>
              <w:rPr>
                <w:rFonts w:hint="eastAsia" w:cs="宋体"/>
                <w:bCs/>
                <w:color w:val="000000"/>
                <w:szCs w:val="21"/>
              </w:rPr>
              <w:t>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★（</w:t>
            </w:r>
            <w:r>
              <w:rPr>
                <w:rFonts w:hint="eastAsia" w:cs="宋体"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）第一格检查口直径≥400mm，</w:t>
            </w:r>
            <w:r>
              <w:rPr>
                <w:rFonts w:hint="eastAsia" w:cs="宋体"/>
                <w:bCs/>
                <w:szCs w:val="21"/>
              </w:rPr>
              <w:t>中间</w:t>
            </w:r>
            <w:r>
              <w:rPr>
                <w:rFonts w:hint="eastAsia" w:ascii="宋体" w:hAnsi="宋体" w:cs="宋体"/>
                <w:bCs/>
                <w:szCs w:val="21"/>
              </w:rPr>
              <w:t>检查口直径≥300mm，清掏口直径≥400mm；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★（</w:t>
            </w:r>
            <w:r>
              <w:rPr>
                <w:rFonts w:hint="eastAsia" w:cs="宋体"/>
                <w:bCs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</w:rPr>
              <w:t>）清掏口、检查口</w:t>
            </w:r>
            <w:r>
              <w:rPr>
                <w:rFonts w:hint="eastAsia" w:cs="宋体"/>
                <w:bCs/>
                <w:szCs w:val="21"/>
              </w:rPr>
              <w:t>（不含</w:t>
            </w:r>
            <w:r>
              <w:rPr>
                <w:rFonts w:hint="eastAsia" w:ascii="宋体" w:hAnsi="宋体" w:cs="宋体"/>
                <w:bCs/>
                <w:szCs w:val="21"/>
              </w:rPr>
              <w:t>加高井筒</w:t>
            </w:r>
            <w:r>
              <w:rPr>
                <w:rFonts w:hint="eastAsia" w:cs="宋体"/>
                <w:bCs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高度≥ 200mm ；与化粪池</w:t>
            </w:r>
            <w:r>
              <w:rPr>
                <w:rFonts w:hint="eastAsia" w:cs="宋体"/>
                <w:bCs/>
                <w:szCs w:val="21"/>
              </w:rPr>
              <w:t>上体一体化生产</w:t>
            </w:r>
            <w:r>
              <w:rPr>
                <w:rFonts w:hint="eastAsia" w:ascii="宋体" w:hAnsi="宋体" w:cs="宋体"/>
                <w:bCs/>
                <w:szCs w:val="21"/>
              </w:rPr>
              <w:t>，</w:t>
            </w:r>
            <w:r>
              <w:rPr>
                <w:rFonts w:hint="eastAsia" w:cs="宋体"/>
                <w:bCs/>
                <w:szCs w:val="21"/>
              </w:rPr>
              <w:t>口径与井盖匹配。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★（</w:t>
            </w:r>
            <w:r>
              <w:rPr>
                <w:rFonts w:hint="eastAsia" w:cs="宋体"/>
                <w:bCs/>
                <w:szCs w:val="21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）三个腔室顶部盖</w:t>
            </w:r>
            <w:r>
              <w:rPr>
                <w:rFonts w:hint="eastAsia" w:cs="宋体"/>
                <w:bCs/>
                <w:szCs w:val="21"/>
              </w:rPr>
              <w:t>子材质</w:t>
            </w:r>
            <w:r>
              <w:rPr>
                <w:rFonts w:hint="eastAsia" w:ascii="宋体" w:hAnsi="宋体" w:cs="宋体"/>
                <w:bCs/>
                <w:szCs w:val="21"/>
              </w:rPr>
              <w:t>玻璃钢</w:t>
            </w:r>
            <w:r>
              <w:rPr>
                <w:rFonts w:hint="eastAsia" w:cs="宋体"/>
                <w:bCs/>
                <w:szCs w:val="21"/>
              </w:rPr>
              <w:t>，带安全锁扣，</w:t>
            </w:r>
            <w:r>
              <w:rPr>
                <w:rFonts w:hint="eastAsia" w:ascii="宋体" w:hAnsi="宋体" w:cs="宋体"/>
                <w:bCs/>
                <w:szCs w:val="21"/>
              </w:rPr>
              <w:t>高度≥40mm，</w:t>
            </w:r>
            <w:r>
              <w:rPr>
                <w:rFonts w:hint="eastAsia" w:cs="宋体"/>
                <w:bCs/>
                <w:szCs w:val="21"/>
              </w:rPr>
              <w:t>直径</w:t>
            </w:r>
            <w:r>
              <w:rPr>
                <w:rFonts w:hint="eastAsia" w:ascii="宋体" w:hAnsi="宋体" w:cs="宋体"/>
                <w:bCs/>
                <w:szCs w:val="21"/>
              </w:rPr>
              <w:t>400mm</w:t>
            </w:r>
            <w:r>
              <w:rPr>
                <w:rFonts w:hint="eastAsia" w:cs="宋体"/>
                <w:bCs/>
                <w:szCs w:val="21"/>
              </w:rPr>
              <w:t>的</w:t>
            </w:r>
            <w:r>
              <w:rPr>
                <w:rFonts w:hint="eastAsia" w:ascii="宋体" w:hAnsi="宋体" w:cs="宋体"/>
                <w:bCs/>
                <w:szCs w:val="21"/>
              </w:rPr>
              <w:t>盖子重量≥2.3 公斤，</w:t>
            </w:r>
            <w:r>
              <w:rPr>
                <w:rFonts w:hint="eastAsia" w:cs="宋体"/>
                <w:bCs/>
                <w:szCs w:val="21"/>
              </w:rPr>
              <w:t>直径</w:t>
            </w:r>
            <w:r>
              <w:rPr>
                <w:rFonts w:hint="eastAsia" w:ascii="宋体" w:hAnsi="宋体" w:cs="宋体"/>
                <w:bCs/>
                <w:szCs w:val="21"/>
              </w:rPr>
              <w:t>300mm</w:t>
            </w:r>
            <w:r>
              <w:rPr>
                <w:rFonts w:hint="eastAsia" w:cs="宋体"/>
                <w:bCs/>
                <w:szCs w:val="21"/>
              </w:rPr>
              <w:t>的</w:t>
            </w:r>
            <w:r>
              <w:rPr>
                <w:rFonts w:hint="eastAsia" w:ascii="宋体" w:hAnsi="宋体" w:cs="宋体"/>
                <w:bCs/>
                <w:szCs w:val="21"/>
              </w:rPr>
              <w:t>盖子重量≥1.3 公斤。盖子檐口带防水垂檐，垂檐高度不低于5mm，防止雨水灌入化粪池。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cs="宋体"/>
                <w:bCs/>
                <w:szCs w:val="21"/>
              </w:rPr>
              <w:t>7</w:t>
            </w:r>
            <w:r>
              <w:rPr>
                <w:rFonts w:hint="eastAsia" w:ascii="宋体" w:hAnsi="宋体" w:cs="宋体"/>
                <w:bCs/>
                <w:szCs w:val="21"/>
              </w:rPr>
              <w:t>）外观： 外表面应光滑、无裂纹，色泽应均匀，不应有明显划痕，表面应光滑平整，不应有玻璃纤维裸露，无目测可见裂纹、划痕、疵点及白化分层等缺陷 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</w:t>
            </w:r>
            <w:r>
              <w:rPr>
                <w:rFonts w:hint="eastAsia" w:ascii="宋体" w:hAnsi="宋体" w:cs="宋体"/>
                <w:b/>
                <w:szCs w:val="21"/>
              </w:rPr>
              <w:t>2、</w:t>
            </w:r>
            <w:r>
              <w:rPr>
                <w:rFonts w:hint="eastAsia" w:ascii="宋体" w:hAnsi="宋体" w:cs="宋体"/>
                <w:bCs/>
                <w:szCs w:val="21"/>
              </w:rPr>
              <w:t>玻璃钢成品盖板：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成品盖板为玻璃钢材质、片材压制；规格尺寸≥ 1650×650×400mm（长宽×宽度×厚度），口径与化粪池紧密配套。底部加强筋密度≦60mm,重量≧15 公斤。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3、</w:t>
            </w:r>
            <w:r>
              <w:rPr>
                <w:rFonts w:hint="eastAsia" w:ascii="宋体" w:hAnsi="宋体" w:cs="宋体"/>
                <w:bCs/>
                <w:szCs w:val="21"/>
              </w:rPr>
              <w:t>密封条</w:t>
            </w:r>
            <w:r>
              <w:rPr>
                <w:rFonts w:hint="eastAsia" w:cs="宋体"/>
                <w:bCs/>
                <w:szCs w:val="21"/>
              </w:rPr>
              <w:t>材质耐腐蚀，长度≧化粪池的法兰边周长，</w:t>
            </w:r>
            <w:r>
              <w:rPr>
                <w:rFonts w:hint="eastAsia" w:ascii="宋体" w:hAnsi="宋体" w:cs="宋体"/>
                <w:bCs/>
                <w:szCs w:val="21"/>
              </w:rPr>
              <w:t>罐体组装后充分密封无渗漏。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4、</w:t>
            </w:r>
            <w:r>
              <w:rPr>
                <w:rFonts w:hint="eastAsia" w:ascii="宋体" w:hAnsi="宋体" w:cs="宋体"/>
                <w:bCs/>
                <w:szCs w:val="21"/>
              </w:rPr>
              <w:t>隔 板：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材料：玻璃钢</w:t>
            </w:r>
            <w:r>
              <w:rPr>
                <w:rFonts w:hint="eastAsia" w:cs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整块式并带有卡扣，具有支撑功能，配备涂抹</w:t>
            </w:r>
            <w:r>
              <w:rPr>
                <w:rFonts w:hint="eastAsia" w:cs="宋体"/>
                <w:bCs/>
                <w:szCs w:val="21"/>
              </w:rPr>
              <w:t>优质结构胶</w:t>
            </w:r>
            <w:r>
              <w:rPr>
                <w:rFonts w:hint="eastAsia" w:ascii="宋体" w:hAnsi="宋体" w:cs="宋体"/>
                <w:bCs/>
                <w:szCs w:val="21"/>
              </w:rPr>
              <w:t>，做到完全密封不渗漏。将发酵罐按 2：1：3 的比例进行分隔</w:t>
            </w:r>
            <w:r>
              <w:rPr>
                <w:rFonts w:hint="eastAsia" w:cs="宋体"/>
                <w:bCs/>
                <w:szCs w:val="21"/>
              </w:rPr>
              <w:t>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5、</w:t>
            </w:r>
            <w:r>
              <w:rPr>
                <w:rFonts w:hint="eastAsia" w:ascii="宋体" w:hAnsi="宋体" w:cs="宋体"/>
                <w:bCs/>
                <w:szCs w:val="21"/>
              </w:rPr>
              <w:t>进粪管、过粪管、弯头排气管：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（1）进粪管采用外径≥110mm ，PVC 管材管件，，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进粪管与蹲便器紧密连接；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（2）过粪管采用 PVC 或与化粪池同材质的直径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≥110mm、长度≥400mm 的管材管件， 2 根过粪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管应交错布置。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（3）进粪管过粪管管口布局及角度符合相关技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术要求。进粪管密封严实，防止</w:t>
            </w:r>
            <w:r>
              <w:rPr>
                <w:rFonts w:hint="eastAsia" w:cs="宋体"/>
                <w:bCs/>
                <w:szCs w:val="21"/>
              </w:rPr>
              <w:t>渗漏</w:t>
            </w:r>
            <w:r>
              <w:rPr>
                <w:rFonts w:hint="eastAsia" w:ascii="宋体" w:hAnsi="宋体" w:cs="宋体"/>
                <w:bCs/>
                <w:szCs w:val="21"/>
              </w:rPr>
              <w:t>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（4）排气管采用外径≥</w:t>
            </w:r>
            <w:r>
              <w:rPr>
                <w:rFonts w:hint="eastAsia" w:cs="宋体"/>
                <w:bCs/>
                <w:szCs w:val="21"/>
              </w:rPr>
              <w:t>110</w:t>
            </w:r>
            <w:r>
              <w:rPr>
                <w:rFonts w:hint="eastAsia" w:ascii="宋体" w:hAnsi="宋体" w:cs="宋体"/>
                <w:bCs/>
                <w:szCs w:val="21"/>
              </w:rPr>
              <w:t>mmPVC 管材管件，长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度≥4m，应高于厕屋 300mm-500mm，每根排气管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配备管卡 2 个，配备 45 度和 90 度≥</w:t>
            </w:r>
            <w:r>
              <w:rPr>
                <w:rFonts w:hint="eastAsia" w:cs="宋体"/>
                <w:bCs/>
                <w:szCs w:val="21"/>
              </w:rPr>
              <w:t>110</w:t>
            </w:r>
            <w:r>
              <w:rPr>
                <w:rFonts w:hint="eastAsia" w:ascii="宋体" w:hAnsi="宋体" w:cs="宋体"/>
                <w:bCs/>
                <w:szCs w:val="21"/>
              </w:rPr>
              <w:t>mm 弯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头各 1 个，配套防雨（防蝇、防风）透气帽 1 个；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（5）密封圈：橡胶，防止渗漏，阻止臭气扩散。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（6）螺丝、墙钉若干，PVC 快速胶粘剂，PVC 直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接，保证安装；</w:t>
            </w: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6、</w:t>
            </w:r>
            <w:r>
              <w:rPr>
                <w:rFonts w:hint="eastAsia" w:ascii="宋体" w:hAnsi="宋体" w:cs="宋体"/>
                <w:bCs/>
                <w:szCs w:val="21"/>
              </w:rPr>
              <w:t>螺栓、螺母：</w:t>
            </w:r>
            <w:r>
              <w:rPr>
                <w:rFonts w:hint="eastAsia" w:cs="宋体"/>
                <w:bCs/>
                <w:szCs w:val="21"/>
              </w:rPr>
              <w:t>数量与化粪池匹配，</w:t>
            </w:r>
            <w:r>
              <w:rPr>
                <w:rFonts w:hint="eastAsia" w:ascii="宋体" w:hAnsi="宋体" w:cs="宋体"/>
                <w:bCs/>
                <w:szCs w:val="21"/>
              </w:rPr>
              <w:t>耐腐蚀、防锈、强度高</w:t>
            </w:r>
            <w:r>
              <w:rPr>
                <w:rFonts w:hint="eastAsia" w:cs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使用寿命长。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674" w:type="dxa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ind w:firstLine="210" w:firstLineChars="100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蹲便器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★材料为白色陶瓷</w:t>
            </w:r>
            <w:r>
              <w:rPr>
                <w:rFonts w:hint="eastAsia" w:cs="宋体"/>
                <w:bCs/>
                <w:szCs w:val="21"/>
              </w:rPr>
              <w:t>，排污口直径</w:t>
            </w:r>
            <w:r>
              <w:rPr>
                <w:rFonts w:hint="eastAsia" w:ascii="宋体" w:hAnsi="宋体" w:cs="宋体"/>
                <w:bCs/>
                <w:szCs w:val="21"/>
              </w:rPr>
              <w:t>≥</w:t>
            </w:r>
            <w:r>
              <w:rPr>
                <w:rFonts w:hint="eastAsia" w:cs="宋体"/>
                <w:bCs/>
                <w:szCs w:val="21"/>
              </w:rPr>
              <w:t>120</w:t>
            </w:r>
            <w:r>
              <w:rPr>
                <w:rFonts w:hint="eastAsia" w:ascii="宋体" w:hAnsi="宋体" w:cs="宋体"/>
                <w:bCs/>
                <w:szCs w:val="21"/>
              </w:rPr>
              <w:t>mm</w:t>
            </w:r>
            <w:r>
              <w:rPr>
                <w:rFonts w:hint="eastAsia" w:cs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配置防臭器，陶瓷蹲便器其表面应平滑光洁，色泽均匀；蹲便器尺寸≥550mm（长）×420mm（宽）×180mm(高）。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水箱式冲水系统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材质为白色全新聚乙烯或聚丙烯材质，注塑或吹塑成型，挂壁式冲水设备容积≥</w:t>
            </w:r>
            <w:r>
              <w:rPr>
                <w:rFonts w:hint="eastAsia" w:cs="宋体"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L。出水口管径与蹲便器进水口管径配套，水位可调节，有大小两个冲水按钮。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自来水接入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自来水管安装及三角阀、相关辅材等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水管接入长度平均不超过12米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排气管、管件、进粪管、管件、水泥、黄沙等相关施工辅材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排气管、管件、进粪管、管件、水泥、黄沙等相关施工辅材数量满足每户改厕施工需要，质量符合相关标准。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78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674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3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装配式玻璃钢一体化三格化粪池安装</w:t>
            </w:r>
          </w:p>
        </w:tc>
        <w:tc>
          <w:tcPr>
            <w:tcW w:w="466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包括基坑的开挖、装配式玻璃钢一体化三格化粪池的组装、土方回填及顶部的硬化等。（详见技术要点）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5000</w:t>
            </w:r>
          </w:p>
        </w:tc>
        <w:tc>
          <w:tcPr>
            <w:tcW w:w="819" w:type="dxa"/>
            <w:shd w:val="clear" w:color="auto" w:fill="FFFFFF"/>
            <w:noWrap w:val="0"/>
            <w:vAlign w:val="top"/>
          </w:tcPr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spacing w:before="46" w:after="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套</w:t>
            </w:r>
          </w:p>
        </w:tc>
      </w:tr>
    </w:tbl>
    <w:p>
      <w:pPr>
        <w:adjustRightInd w:val="0"/>
        <w:snapToGrid w:val="0"/>
        <w:spacing w:before="262"/>
        <w:rPr>
          <w:rFonts w:ascii="宋体" w:hAnsi="宋体" w:cs="楷体"/>
          <w:color w:val="FF0000"/>
          <w:sz w:val="28"/>
          <w:szCs w:val="28"/>
        </w:rPr>
      </w:pPr>
      <w:r>
        <w:rPr>
          <w:rFonts w:ascii="宋体" w:hAnsi="宋体" w:cs="楷体"/>
          <w:color w:val="FF0000"/>
          <w:sz w:val="28"/>
          <w:szCs w:val="28"/>
        </w:rPr>
        <w:t>备注：以上技术参数和要求如涉及品牌，不具有唯一性，供应商</w:t>
      </w:r>
      <w:r>
        <w:rPr>
          <w:rFonts w:ascii="宋体" w:hAnsi="宋体" w:cs="楷体"/>
          <w:color w:val="FF0000"/>
          <w:spacing w:val="4"/>
          <w:sz w:val="28"/>
          <w:szCs w:val="28"/>
        </w:rPr>
        <w:t>可以自行选择其它品牌报价，但各投标单位必须在投标文件中提供相关</w:t>
      </w:r>
      <w:r>
        <w:rPr>
          <w:rFonts w:ascii="宋体" w:hAnsi="宋体" w:cs="楷体"/>
          <w:color w:val="FF0000"/>
          <w:spacing w:val="5"/>
          <w:sz w:val="28"/>
          <w:szCs w:val="28"/>
        </w:rPr>
        <w:t>证明材料证明所</w:t>
      </w:r>
      <w:r>
        <w:rPr>
          <w:rFonts w:hint="eastAsia" w:ascii="宋体" w:hAnsi="宋体" w:cs="楷体"/>
          <w:color w:val="FF0000"/>
          <w:spacing w:val="5"/>
          <w:sz w:val="28"/>
          <w:szCs w:val="28"/>
        </w:rPr>
        <w:t>投</w:t>
      </w:r>
      <w:r>
        <w:rPr>
          <w:rFonts w:ascii="宋体" w:hAnsi="宋体" w:cs="楷体"/>
          <w:color w:val="FF0000"/>
          <w:spacing w:val="5"/>
          <w:sz w:val="28"/>
          <w:szCs w:val="28"/>
        </w:rPr>
        <w:t>产品品质、性能、技术参数相当于或优于以上技术参数和要求。否则评委会不予认可，可能导致扣分。其中带“★”</w:t>
      </w:r>
      <w:r>
        <w:rPr>
          <w:rFonts w:ascii="宋体" w:hAnsi="宋体" w:cs="楷体"/>
          <w:color w:val="FF0000"/>
          <w:sz w:val="28"/>
          <w:szCs w:val="28"/>
        </w:rPr>
        <w:t>部分必须满足。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FmMWY1NTVlNDAwYjgxZmY5ODk4Y2ZiNzk3OWMifQ=="/>
  </w:docVars>
  <w:rsids>
    <w:rsidRoot w:val="00000000"/>
    <w:rsid w:val="11AA45C9"/>
    <w:rsid w:val="1ACE3402"/>
    <w:rsid w:val="27FD0617"/>
    <w:rsid w:val="280A18EA"/>
    <w:rsid w:val="7AB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1375</Words>
  <Characters>1527</Characters>
  <Lines>0</Lines>
  <Paragraphs>0</Paragraphs>
  <TotalTime>4</TotalTime>
  <ScaleCrop>false</ScaleCrop>
  <LinksUpToDate>false</LinksUpToDate>
  <CharactersWithSpaces>1565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2022-07-06T01:47:00Z</dcterms:created>
  <dc:creator>Administrator</dc:creator>
  <cp:lastModifiedBy>NTKO</cp:lastModifiedBy>
  <dcterms:modified xsi:type="dcterms:W3CDTF">2022-07-06T03:13:04Z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392A6889FB3E4BD6875E28B826924780</vt:lpwstr>
  </property>
</Properties>
</file>