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1" w:rsidRPr="00D93B70" w:rsidRDefault="00F61371" w:rsidP="00F75171">
      <w:pPr>
        <w:pStyle w:val="2"/>
        <w:jc w:val="center"/>
        <w:rPr>
          <w:rFonts w:ascii="仿宋" w:eastAsia="仿宋" w:hAnsi="仿宋"/>
          <w:sz w:val="28"/>
          <w:szCs w:val="28"/>
        </w:rPr>
      </w:pPr>
      <w:r w:rsidRPr="00D93B70">
        <w:rPr>
          <w:rFonts w:ascii="仿宋" w:eastAsia="仿宋" w:hAnsi="仿宋" w:hint="eastAsia"/>
          <w:sz w:val="28"/>
          <w:szCs w:val="28"/>
          <w:shd w:val="clear" w:color="auto" w:fill="FFFFFF"/>
        </w:rPr>
        <w:t>铜陵市人民医院东市分院消防改造工程(二标段）</w:t>
      </w:r>
      <w:r w:rsidR="00F75171" w:rsidRPr="00D93B70">
        <w:rPr>
          <w:rFonts w:ascii="仿宋" w:eastAsia="仿宋" w:hAnsi="仿宋" w:hint="eastAsia"/>
          <w:sz w:val="28"/>
          <w:szCs w:val="28"/>
        </w:rPr>
        <w:t>项目需求</w:t>
      </w:r>
    </w:p>
    <w:p w:rsidR="0053203E" w:rsidRPr="00D93B70" w:rsidRDefault="0053203E" w:rsidP="0053203E">
      <w:pPr>
        <w:widowControl/>
        <w:shd w:val="clear" w:color="auto" w:fill="FFFFFF"/>
        <w:adjustRightInd w:val="0"/>
        <w:snapToGrid w:val="0"/>
        <w:spacing w:line="360" w:lineRule="auto"/>
        <w:rPr>
          <w:rFonts w:ascii="仿宋" w:eastAsia="仿宋" w:hAnsi="仿宋" w:hint="eastAsia"/>
          <w:b/>
          <w:sz w:val="28"/>
          <w:szCs w:val="28"/>
        </w:rPr>
      </w:pPr>
      <w:r w:rsidRPr="00D93B70">
        <w:rPr>
          <w:rFonts w:ascii="仿宋" w:eastAsia="仿宋" w:hAnsi="仿宋" w:hint="eastAsia"/>
          <w:b/>
          <w:sz w:val="28"/>
          <w:szCs w:val="28"/>
        </w:rPr>
        <w:t>一、项目基本情况、项目背景、采购内容</w:t>
      </w:r>
    </w:p>
    <w:p w:rsidR="0053203E" w:rsidRPr="00D93B70" w:rsidRDefault="0053203E" w:rsidP="0053203E">
      <w:pPr>
        <w:widowControl/>
        <w:shd w:val="clear" w:color="auto" w:fill="FFFFFF"/>
        <w:adjustRightInd w:val="0"/>
        <w:snapToGrid w:val="0"/>
        <w:spacing w:line="360" w:lineRule="auto"/>
        <w:ind w:firstLineChars="200" w:firstLine="560"/>
        <w:rPr>
          <w:rFonts w:ascii="仿宋" w:eastAsia="仿宋" w:hAnsi="仿宋" w:cs="宋体" w:hint="eastAsia"/>
          <w:sz w:val="28"/>
          <w:szCs w:val="28"/>
        </w:rPr>
      </w:pPr>
      <w:r w:rsidRPr="00D93B70">
        <w:rPr>
          <w:rFonts w:ascii="仿宋" w:eastAsia="仿宋" w:hAnsi="仿宋" w:hint="eastAsia"/>
          <w:bCs/>
          <w:sz w:val="28"/>
          <w:szCs w:val="28"/>
        </w:rPr>
        <w:t>本项目主要内容为铜陵市人民医院东市分院消防改造工程(二标段），</w:t>
      </w:r>
      <w:r w:rsidRPr="00D93B70">
        <w:rPr>
          <w:rFonts w:ascii="仿宋" w:eastAsia="仿宋" w:hAnsi="仿宋" w:hint="eastAsia"/>
          <w:kern w:val="0"/>
          <w:sz w:val="28"/>
          <w:szCs w:val="28"/>
          <w:shd w:val="clear" w:color="auto" w:fill="FFFFFF"/>
        </w:rPr>
        <w:t>本次改造主要范围为二层局部及三层装饰、水电改造，总建筑面积</w:t>
      </w:r>
      <w:r w:rsidRPr="00D93B70">
        <w:rPr>
          <w:rFonts w:ascii="仿宋" w:eastAsia="仿宋" w:hAnsi="仿宋" w:hint="eastAsia"/>
          <w:sz w:val="28"/>
          <w:szCs w:val="28"/>
          <w:shd w:val="clear" w:color="auto" w:fill="FFFFFF"/>
        </w:rPr>
        <w:t>约</w:t>
      </w:r>
      <w:r w:rsidRPr="00D93B70">
        <w:rPr>
          <w:rFonts w:ascii="仿宋" w:eastAsia="仿宋" w:hAnsi="仿宋" w:hint="eastAsia"/>
          <w:kern w:val="0"/>
          <w:sz w:val="28"/>
          <w:szCs w:val="28"/>
          <w:shd w:val="clear" w:color="auto" w:fill="FFFFFF"/>
        </w:rPr>
        <w:t>1200平方米，</w:t>
      </w:r>
      <w:r w:rsidRPr="00D93B70">
        <w:rPr>
          <w:rFonts w:ascii="仿宋" w:eastAsia="仿宋" w:hAnsi="仿宋" w:cs="宋体" w:hint="eastAsia"/>
          <w:kern w:val="0"/>
          <w:sz w:val="28"/>
          <w:szCs w:val="28"/>
          <w:shd w:val="clear" w:color="auto" w:fill="FFFFFF"/>
        </w:rPr>
        <w:t>招标控制价为</w:t>
      </w:r>
      <w:r w:rsidRPr="00D93B70">
        <w:rPr>
          <w:rFonts w:ascii="仿宋" w:eastAsia="仿宋" w:hAnsi="仿宋" w:cs="宋体"/>
          <w:kern w:val="0"/>
          <w:sz w:val="28"/>
          <w:szCs w:val="28"/>
          <w:shd w:val="clear" w:color="auto" w:fill="FFFFFF"/>
        </w:rPr>
        <w:t>2273850.45</w:t>
      </w:r>
      <w:r w:rsidRPr="00D93B70">
        <w:rPr>
          <w:rFonts w:ascii="仿宋" w:eastAsia="仿宋" w:hAnsi="仿宋" w:cs="宋体" w:hint="eastAsia"/>
          <w:sz w:val="28"/>
          <w:szCs w:val="28"/>
          <w:shd w:val="clear" w:color="auto" w:fill="FFFFFF"/>
        </w:rPr>
        <w:t>元（含暂列金额20万元）</w:t>
      </w:r>
      <w:r w:rsidRPr="00D93B70">
        <w:rPr>
          <w:rFonts w:ascii="仿宋" w:eastAsia="仿宋" w:hAnsi="仿宋" w:hint="eastAsia"/>
          <w:sz w:val="28"/>
          <w:szCs w:val="28"/>
          <w:shd w:val="clear" w:color="auto" w:fill="FFFFFF"/>
        </w:rPr>
        <w:t>。</w:t>
      </w:r>
    </w:p>
    <w:p w:rsidR="0053203E" w:rsidRPr="00D93B70" w:rsidRDefault="0053203E" w:rsidP="0053203E">
      <w:pPr>
        <w:widowControl/>
        <w:shd w:val="clear" w:color="auto" w:fill="FFFFFF"/>
        <w:adjustRightInd w:val="0"/>
        <w:snapToGrid w:val="0"/>
        <w:spacing w:line="360" w:lineRule="auto"/>
        <w:rPr>
          <w:rFonts w:ascii="仿宋" w:eastAsia="仿宋" w:hAnsi="仿宋"/>
          <w:b/>
          <w:sz w:val="28"/>
          <w:szCs w:val="28"/>
        </w:rPr>
      </w:pPr>
      <w:r w:rsidRPr="00D93B70">
        <w:rPr>
          <w:rFonts w:ascii="仿宋" w:eastAsia="仿宋" w:hAnsi="仿宋" w:hint="eastAsia"/>
          <w:b/>
          <w:sz w:val="28"/>
          <w:szCs w:val="28"/>
        </w:rPr>
        <w:t>二、技术方案或服务内容、范围</w:t>
      </w:r>
    </w:p>
    <w:p w:rsidR="0053203E" w:rsidRPr="00D93B70" w:rsidRDefault="0053203E" w:rsidP="0053203E">
      <w:pPr>
        <w:spacing w:line="480" w:lineRule="auto"/>
        <w:ind w:firstLineChars="200" w:firstLine="560"/>
        <w:rPr>
          <w:rFonts w:ascii="仿宋" w:eastAsia="仿宋" w:hAnsi="仿宋" w:hint="eastAsia"/>
          <w:bCs/>
          <w:sz w:val="28"/>
          <w:szCs w:val="28"/>
        </w:rPr>
      </w:pPr>
      <w:r w:rsidRPr="00D93B70">
        <w:rPr>
          <w:rFonts w:ascii="仿宋" w:eastAsia="仿宋" w:hAnsi="仿宋" w:hint="eastAsia"/>
          <w:bCs/>
          <w:sz w:val="28"/>
          <w:szCs w:val="28"/>
        </w:rPr>
        <w:t>详见工程量清单及图纸</w:t>
      </w:r>
    </w:p>
    <w:p w:rsidR="0053203E" w:rsidRPr="00D93B70" w:rsidRDefault="0053203E" w:rsidP="0053203E">
      <w:pPr>
        <w:widowControl/>
        <w:shd w:val="clear" w:color="auto" w:fill="FFFFFF"/>
        <w:adjustRightInd w:val="0"/>
        <w:snapToGrid w:val="0"/>
        <w:spacing w:line="360" w:lineRule="auto"/>
        <w:rPr>
          <w:rFonts w:ascii="仿宋" w:eastAsia="仿宋" w:hAnsi="仿宋"/>
          <w:b/>
          <w:sz w:val="28"/>
          <w:szCs w:val="28"/>
        </w:rPr>
      </w:pPr>
      <w:r w:rsidRPr="00D93B70">
        <w:rPr>
          <w:rFonts w:ascii="仿宋" w:eastAsia="仿宋" w:hAnsi="仿宋" w:hint="eastAsia"/>
          <w:b/>
          <w:sz w:val="28"/>
          <w:szCs w:val="28"/>
        </w:rPr>
        <w:t>三、报价说明</w:t>
      </w:r>
    </w:p>
    <w:p w:rsidR="0053203E" w:rsidRPr="00D93B70" w:rsidRDefault="0053203E" w:rsidP="0053203E">
      <w:pPr>
        <w:pStyle w:val="aa"/>
        <w:spacing w:line="360" w:lineRule="auto"/>
        <w:rPr>
          <w:rFonts w:ascii="仿宋" w:eastAsia="仿宋" w:hAnsi="仿宋" w:cs="宋体" w:hint="eastAsia"/>
          <w:szCs w:val="28"/>
        </w:rPr>
      </w:pPr>
      <w:r w:rsidRPr="00D93B70">
        <w:rPr>
          <w:rFonts w:ascii="仿宋" w:eastAsia="仿宋" w:hAnsi="仿宋" w:cs="宋体" w:hint="eastAsia"/>
          <w:b/>
          <w:bCs/>
          <w:szCs w:val="28"/>
        </w:rPr>
        <w:t xml:space="preserve">1.投标报价 </w:t>
      </w:r>
      <w:r w:rsidRPr="00D93B70">
        <w:rPr>
          <w:rFonts w:ascii="仿宋" w:eastAsia="仿宋" w:hAnsi="仿宋" w:cs="宋体" w:hint="eastAsia"/>
          <w:szCs w:val="28"/>
        </w:rPr>
        <w:t xml:space="preserve">   </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1.1 投标人应仔细阅读招标文件，了解拟投标合同段的全部工程内容。投标人的投标报价应是招标文件所确定的招标范围内全部工程内容的价格体现，但其投标报价不得低于投标人个别成本价。投标人的投标报价，应是在满足招标文件规定工期、质量要求下，完成本项目招标工程范围的全部工作。</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1.2投标人应根据当前建设市场行情，结合工程实际情况及本单位的施工方法、材料来源渠道、施工机械装备、施工管理水平等，对投标费用进行分析、测算，实事求是地确定投标报价（不得低于成本价）。</w:t>
      </w:r>
      <w:r w:rsidRPr="00D93B70">
        <w:rPr>
          <w:rFonts w:ascii="仿宋" w:eastAsia="仿宋" w:hAnsi="仿宋" w:cs="宋体" w:hint="eastAsia"/>
          <w:b/>
          <w:bCs/>
          <w:szCs w:val="28"/>
        </w:rPr>
        <w:t>投标人不得以自有机械闲置、自有材料等不计成本为由进行投标报价。</w:t>
      </w:r>
      <w:r w:rsidRPr="00D93B70">
        <w:rPr>
          <w:rFonts w:ascii="仿宋" w:eastAsia="仿宋" w:hAnsi="仿宋" w:cs="宋体" w:hint="eastAsia"/>
          <w:szCs w:val="28"/>
        </w:rPr>
        <w:t>采用清单报价方法的，投标人不应采用总价优惠或以总价百分比优惠的方式进行投标报价，其优惠应直接体现在各项投标报价的综合单价中。</w:t>
      </w:r>
    </w:p>
    <w:p w:rsidR="0053203E" w:rsidRPr="00D93B70" w:rsidRDefault="0053203E" w:rsidP="0053203E">
      <w:pPr>
        <w:ind w:firstLineChars="200" w:firstLine="560"/>
        <w:rPr>
          <w:rFonts w:ascii="仿宋" w:eastAsia="仿宋" w:hAnsi="仿宋" w:cs="宋体" w:hint="eastAsia"/>
          <w:sz w:val="28"/>
          <w:szCs w:val="28"/>
        </w:rPr>
      </w:pPr>
      <w:r w:rsidRPr="00D93B70">
        <w:rPr>
          <w:rFonts w:ascii="仿宋" w:eastAsia="仿宋" w:hAnsi="仿宋" w:cs="宋体" w:hint="eastAsia"/>
          <w:bCs/>
          <w:sz w:val="28"/>
          <w:szCs w:val="28"/>
        </w:rPr>
        <w:lastRenderedPageBreak/>
        <w:t>1.3建设工程造价由分部分项工程费、措施项目费、不可竞争费、其他项目费和税金构成</w:t>
      </w:r>
      <w:r w:rsidRPr="00D93B70">
        <w:rPr>
          <w:rFonts w:ascii="仿宋" w:eastAsia="仿宋" w:hAnsi="仿宋" w:cs="宋体" w:hint="eastAsia"/>
          <w:sz w:val="28"/>
          <w:szCs w:val="28"/>
        </w:rPr>
        <w:t>。</w:t>
      </w:r>
    </w:p>
    <w:p w:rsidR="0053203E" w:rsidRPr="00D93B70" w:rsidRDefault="0053203E" w:rsidP="0053203E">
      <w:pPr>
        <w:pStyle w:val="aa"/>
        <w:spacing w:line="360" w:lineRule="auto"/>
        <w:ind w:firstLineChars="200" w:firstLine="560"/>
        <w:rPr>
          <w:rFonts w:ascii="仿宋" w:eastAsia="仿宋" w:hAnsi="仿宋" w:cs="宋体" w:hint="eastAsia"/>
          <w:bCs/>
          <w:szCs w:val="28"/>
        </w:rPr>
      </w:pPr>
      <w:r w:rsidRPr="00D93B70">
        <w:rPr>
          <w:rFonts w:ascii="仿宋" w:eastAsia="仿宋" w:hAnsi="仿宋" w:cs="宋体" w:hint="eastAsia"/>
          <w:szCs w:val="28"/>
        </w:rPr>
        <w:t>1.4</w:t>
      </w:r>
      <w:r w:rsidRPr="00D93B70">
        <w:rPr>
          <w:rFonts w:ascii="仿宋" w:eastAsia="仿宋" w:hAnsi="仿宋" w:cs="宋体" w:hint="eastAsia"/>
          <w:bCs/>
          <w:szCs w:val="28"/>
        </w:rPr>
        <w:t>投标报价编制依据</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1.4.1招标文件；</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1.4.2设计图纸；</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1.4.3工程量清单；</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1.4.4澄清、补充文件中提出的工程技术、质量、工期、承包范围、工器具及设备清单；</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1.4.5施工组织设计及施工方案；</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1.4.6质量验收规范等国家、行业、地方有关技术标准、规范；</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1.4.7安徽省住房和城乡建设厅发布的 2018版安徽省建设工程计价依据；</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1.4.8本工程涉及的人工、材料、机械台班的市场价格；</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1.4.9施工期间的风险因素。</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1.5投标人的费用项目编制原则</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1.5.1工程量清单计价中的措施项目应与拟建工程的施工组织设计或施工方案相符。</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1.5.2其他项目费用，如总包服务费，承包人应根据发包人提出的工程分包项目，按规定或自主确定费用。</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1.5.4其他项目清单中招标人部分的暂列金额为估算金额。投标时计入投标总价，工程竣工后应按承包人实际完成的工程内容结算。</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1.5.5投标人应当按照企业定额或者安徽省建设厅发布的的消耗</w:t>
      </w:r>
      <w:r w:rsidRPr="00D93B70">
        <w:rPr>
          <w:rFonts w:ascii="仿宋" w:eastAsia="仿宋" w:hAnsi="仿宋" w:cs="宋体" w:hint="eastAsia"/>
          <w:szCs w:val="28"/>
        </w:rPr>
        <w:lastRenderedPageBreak/>
        <w:t>量定额、取费标准、人工预算单价和施工机械台班预算单价以及材料市场价格信息等，根据自身实力、施工经验、现场环境以及招标文件的要求，由投标人自主报价。</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1.5.6投标人的投标报价应是完成工程量清单、施工图纸所列招标工程范围内容的全部以及完成上述内容所必须的附属工程、临时工程（其中含施工围栏、施工现场周围管线的保护及不影响原道路畅通的导流措施等）等，招标人要求施工单位能够做到安全生产、文明施工。投标单位应自行进行现场踏勘，对工程的地理位置，施工现场情况和影响的因素以及困难条件进行周密的勘察和研究，做出自己的判断、结论和估价，投标报价时要充分考虑上述因素（如与周边社会关系的协调、材料场内二次搬运、临时施工道路、场地清表、取土场地、运输距离和土方外运、建筑垃圾外运（外运垃圾的弃土点由投标人自行考虑）过程中交通、城管等部门对装卸的限制、环境影响等各种因素等）。中标后，签订合同时和施工过程中，投标单位不得以不完全了解现场情况为由，提出任何形式的增加工程造价或索赔的要求。</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1.6投标人的报价由不可竞争费用和可竞争费用构成。不可竞争费用应严格执行有关费用标准，不得降低标准进行竞标。</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1.6.1不可竞争费用包括：</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（1）不可竞争费是指不能采用竞争的方式支出的费用。编制与审核建设工程造价文件时，其计取费用的费率不得调整。</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不可竞争费用执行安徽省住房和城乡建设厅建标〔2021〕42号《关于调整安徽省建设工程不可竞争费构成及计费标准的通知》。</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lastRenderedPageBreak/>
        <w:t>（2）人工费执行安徽省住房和城乡建设厅建标〔2021〕46号《</w:t>
      </w:r>
      <w:r w:rsidRPr="00D93B70">
        <w:rPr>
          <w:rFonts w:ascii="仿宋" w:eastAsia="仿宋" w:hAnsi="仿宋" w:cs="宋体"/>
          <w:szCs w:val="28"/>
        </w:rPr>
        <w:t>关于规范我省建设工程人工价格信息发布工作的通知》。本项目</w:t>
      </w:r>
      <w:r w:rsidRPr="00D93B70">
        <w:rPr>
          <w:rFonts w:ascii="仿宋" w:eastAsia="仿宋" w:hAnsi="仿宋" w:cs="宋体" w:hint="eastAsia"/>
          <w:szCs w:val="28"/>
        </w:rPr>
        <w:t>投标人工费工日单价不得低于 161元/工日。</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（3）</w:t>
      </w:r>
      <w:r w:rsidRPr="00D93B70">
        <w:rPr>
          <w:rFonts w:ascii="仿宋" w:eastAsia="仿宋" w:hAnsi="仿宋" w:cs="宋体" w:hint="eastAsia"/>
          <w:bCs/>
          <w:szCs w:val="28"/>
        </w:rPr>
        <w:t>税率9%</w:t>
      </w:r>
      <w:r w:rsidRPr="00D93B70">
        <w:rPr>
          <w:rFonts w:ascii="仿宋" w:eastAsia="仿宋" w:hAnsi="仿宋" w:cs="宋体" w:hint="eastAsia"/>
          <w:szCs w:val="28"/>
        </w:rPr>
        <w:t>。</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（4）暂列金额。</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（5）法规规章、上级文件规定的其他不可竞争费用。</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1.6.2可竞争费用包括：</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(1)材料费、机械费用；</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(2)管理费；</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(3)利润；</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1.7 投标人应按招标人提供的工程量清单中列出的工程项目和工程量逐项填报综合单价和合价。</w:t>
      </w:r>
      <w:r w:rsidRPr="00D93B70">
        <w:rPr>
          <w:rFonts w:ascii="仿宋" w:eastAsia="仿宋" w:hAnsi="仿宋" w:cs="宋体" w:hint="eastAsia"/>
          <w:b/>
          <w:bCs/>
          <w:szCs w:val="28"/>
        </w:rPr>
        <w:t>投标人不得在工程量清单中任意增删、修改清单项目与工程量及项目排列顺序。</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1.8除非交易文件中另有规定，投标人在工程量清单报价书中所报的综合单价和合价、以及投标报价汇总表中的投标报价均包括完成招标文件规定的全部工程内容及为达到质量和工期目标、安全文明、环境保护等要求的直接费、间接费、利润、税金、风险费等所有费用。为满足工程建设标准和技术规范要求所发生的费用应包括在投标报价中。投标报价为投标人在投标文件中提出的各项支付金额的总和。每一清单项目只允许有一个报价，任何有选择的报价将不予接受。投标人未填综合单价或合价的清单项目，将被视为该项费用已包括在其他有价款的综合单价或合价以及投标总价内，投标人必须按合同要求</w:t>
      </w:r>
      <w:r w:rsidRPr="00D93B70">
        <w:rPr>
          <w:rFonts w:ascii="仿宋" w:eastAsia="仿宋" w:hAnsi="仿宋" w:cs="宋体" w:hint="eastAsia"/>
          <w:szCs w:val="28"/>
        </w:rPr>
        <w:lastRenderedPageBreak/>
        <w:t>完成工程量清单中未填综合单价或合价的工程项目，任何与未填综合单价或合价的工程项目有关的工程价款，招标人将不再另行支付。</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1.9工程材料</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1.9.1材料供应方式：见前附表</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1.9.2材料价格：除甲供材和实行暂定价的材料及设备以外，由投标单位自行采购的材料确定投标报价时应充分考虑材料价格上涨等市场风险因素，综合单价中的材料费应包括材料运杂费、采保费及试验检验费。</w:t>
      </w:r>
    </w:p>
    <w:p w:rsidR="0053203E" w:rsidRPr="00D93B70" w:rsidRDefault="0053203E" w:rsidP="0053203E">
      <w:pPr>
        <w:pStyle w:val="aa"/>
        <w:spacing w:line="360" w:lineRule="auto"/>
        <w:ind w:firstLineChars="200" w:firstLine="560"/>
        <w:rPr>
          <w:rFonts w:ascii="仿宋" w:eastAsia="仿宋" w:hAnsi="仿宋" w:cs="宋体" w:hint="eastAsia"/>
          <w:b/>
          <w:szCs w:val="28"/>
        </w:rPr>
      </w:pPr>
      <w:r w:rsidRPr="00D93B70">
        <w:rPr>
          <w:rFonts w:ascii="仿宋" w:eastAsia="仿宋" w:hAnsi="仿宋" w:cs="宋体" w:hint="eastAsia"/>
          <w:szCs w:val="28"/>
        </w:rPr>
        <w:t>1.9.3结算时实行暂定价的材料和设备的价差仅计取税金，不计取其他费用。</w:t>
      </w:r>
      <w:r w:rsidRPr="00D93B70">
        <w:rPr>
          <w:rFonts w:ascii="仿宋" w:eastAsia="仿宋" w:hAnsi="仿宋" w:cs="宋体" w:hint="eastAsia"/>
          <w:b/>
          <w:szCs w:val="28"/>
        </w:rPr>
        <w:t>暂定价的材料达到招标限额以上的，招标人将另行招标。</w:t>
      </w:r>
    </w:p>
    <w:p w:rsidR="0053203E" w:rsidRPr="00D93B70" w:rsidRDefault="0053203E" w:rsidP="0053203E">
      <w:pPr>
        <w:pStyle w:val="aa"/>
        <w:spacing w:line="360" w:lineRule="auto"/>
        <w:ind w:firstLineChars="200" w:firstLine="562"/>
        <w:rPr>
          <w:rFonts w:ascii="仿宋" w:eastAsia="仿宋" w:hAnsi="仿宋" w:cs="宋体" w:hint="eastAsia"/>
          <w:b/>
          <w:szCs w:val="28"/>
        </w:rPr>
      </w:pPr>
      <w:r w:rsidRPr="00D93B70">
        <w:rPr>
          <w:rFonts w:ascii="仿宋" w:eastAsia="仿宋" w:hAnsi="仿宋" w:cs="宋体" w:hint="eastAsia"/>
          <w:b/>
          <w:szCs w:val="28"/>
        </w:rPr>
        <w:t>1.10工程造价的确定与控制</w:t>
      </w:r>
    </w:p>
    <w:p w:rsidR="0053203E" w:rsidRPr="00D93B70" w:rsidRDefault="0053203E" w:rsidP="0053203E">
      <w:pPr>
        <w:pStyle w:val="aa"/>
        <w:spacing w:line="360" w:lineRule="auto"/>
        <w:ind w:firstLineChars="200" w:firstLine="560"/>
        <w:rPr>
          <w:rFonts w:ascii="仿宋" w:eastAsia="仿宋" w:hAnsi="仿宋" w:cs="宋体" w:hint="eastAsia"/>
          <w:bCs/>
          <w:szCs w:val="28"/>
        </w:rPr>
      </w:pPr>
      <w:r w:rsidRPr="00D93B70">
        <w:rPr>
          <w:rFonts w:ascii="仿宋" w:eastAsia="仿宋" w:hAnsi="仿宋" w:cs="宋体" w:hint="eastAsia"/>
          <w:bCs/>
          <w:szCs w:val="28"/>
        </w:rPr>
        <w:t>1.10.1开标前，投标人应认真对照施工设计图纸等文件核对招标人提供的工程量清单，发现工程量存在项目划分误差、计量单位误差、数量误差、遗漏项目的，应在投标截止日 10日 前向招标人提出异议或修正要求。招标人经核实后确实存在误差且对工程造价影响较大的，应进行修正并重新公布准确的工程量清单。</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1.10.2本工程定标后，如招标人提供的工程量清单项目或数量有误差，在合同价正负5%以内的部分不予调整，超过合同价正5%的，中标人应在一个月（以发出中标通知书日期起算）内提出书面质疑材料（附详细计算书），经发包人确认属实后，超过合同价5%以外的部分，造价办理结算时给予调整，逾期提出质疑则不予认可。</w:t>
      </w:r>
    </w:p>
    <w:p w:rsidR="0053203E" w:rsidRPr="00D93B70" w:rsidRDefault="0053203E" w:rsidP="0053203E">
      <w:pPr>
        <w:pStyle w:val="aa"/>
        <w:spacing w:line="360" w:lineRule="auto"/>
        <w:ind w:firstLineChars="200" w:firstLine="560"/>
        <w:rPr>
          <w:rFonts w:ascii="仿宋" w:eastAsia="仿宋" w:hAnsi="仿宋" w:cs="宋体" w:hint="eastAsia"/>
          <w:szCs w:val="28"/>
        </w:rPr>
      </w:pPr>
      <w:r w:rsidRPr="00D93B70">
        <w:rPr>
          <w:rFonts w:ascii="仿宋" w:eastAsia="仿宋" w:hAnsi="仿宋" w:cs="宋体" w:hint="eastAsia"/>
          <w:szCs w:val="28"/>
        </w:rPr>
        <w:t>1.11中标人在工程量清单报价书中所报的综合单价非合同条款</w:t>
      </w:r>
      <w:r w:rsidRPr="00D93B70">
        <w:rPr>
          <w:rFonts w:ascii="仿宋" w:eastAsia="仿宋" w:hAnsi="仿宋" w:cs="宋体" w:hint="eastAsia"/>
          <w:szCs w:val="28"/>
        </w:rPr>
        <w:lastRenderedPageBreak/>
        <w:t>约束因素外一律不予调整。</w:t>
      </w:r>
    </w:p>
    <w:p w:rsidR="0053203E" w:rsidRPr="00D93B70" w:rsidRDefault="0053203E" w:rsidP="0053203E">
      <w:pPr>
        <w:pStyle w:val="aa"/>
        <w:spacing w:line="360" w:lineRule="auto"/>
        <w:ind w:firstLineChars="200" w:firstLine="560"/>
        <w:rPr>
          <w:rFonts w:ascii="仿宋" w:eastAsia="仿宋" w:hAnsi="仿宋" w:cs="宋体" w:hint="eastAsia"/>
          <w:bCs/>
          <w:szCs w:val="28"/>
        </w:rPr>
      </w:pPr>
      <w:r w:rsidRPr="00D93B70">
        <w:rPr>
          <w:rFonts w:ascii="仿宋" w:eastAsia="仿宋" w:hAnsi="仿宋" w:cs="宋体" w:hint="eastAsia"/>
          <w:szCs w:val="28"/>
        </w:rPr>
        <w:t>1.12本招标工程的施工地点为本须知前附表所述，投标人应自行到施工现场踏勘以充分了解工地位置、情况、道路、储存空间、装卸限制及任何其它足以影响投标报价的情况，任何因忽视或误解施工场地情况而导致的索赔或工期延长申请将不被批准。</w:t>
      </w:r>
      <w:r w:rsidRPr="00D93B70">
        <w:rPr>
          <w:rFonts w:ascii="仿宋" w:eastAsia="仿宋" w:hAnsi="仿宋" w:cs="宋体" w:hint="eastAsia"/>
          <w:bCs/>
          <w:szCs w:val="28"/>
        </w:rPr>
        <w:t>对于受施工现场场地限制，如需要另外寻找场地解决临时住宿、材料及设备堆放，由此所产生的费用应包含在投标报价范围内，招标人不再承担该费用。</w:t>
      </w:r>
    </w:p>
    <w:p w:rsidR="0053203E" w:rsidRPr="00D93B70" w:rsidRDefault="0053203E" w:rsidP="0053203E">
      <w:pPr>
        <w:widowControl/>
        <w:shd w:val="clear" w:color="auto" w:fill="FFFFFF"/>
        <w:adjustRightInd w:val="0"/>
        <w:snapToGrid w:val="0"/>
        <w:spacing w:line="360" w:lineRule="auto"/>
        <w:rPr>
          <w:rFonts w:ascii="仿宋" w:eastAsia="仿宋" w:hAnsi="仿宋" w:hint="eastAsia"/>
          <w:b/>
          <w:sz w:val="28"/>
          <w:szCs w:val="28"/>
        </w:rPr>
      </w:pPr>
      <w:r w:rsidRPr="00D93B70">
        <w:rPr>
          <w:rFonts w:ascii="仿宋" w:eastAsia="仿宋" w:hAnsi="仿宋" w:hint="eastAsia"/>
          <w:b/>
          <w:sz w:val="28"/>
          <w:szCs w:val="28"/>
        </w:rPr>
        <w:t>四、服务周期</w:t>
      </w:r>
    </w:p>
    <w:p w:rsidR="0053203E" w:rsidRPr="00D93B70" w:rsidRDefault="0053203E" w:rsidP="0053203E">
      <w:pPr>
        <w:widowControl/>
        <w:shd w:val="clear" w:color="auto" w:fill="FFFFFF"/>
        <w:adjustRightInd w:val="0"/>
        <w:snapToGrid w:val="0"/>
        <w:spacing w:line="360" w:lineRule="auto"/>
        <w:ind w:firstLineChars="200" w:firstLine="560"/>
        <w:rPr>
          <w:rFonts w:ascii="仿宋" w:eastAsia="仿宋" w:hAnsi="仿宋"/>
          <w:bCs/>
          <w:sz w:val="28"/>
          <w:szCs w:val="28"/>
        </w:rPr>
      </w:pPr>
      <w:r w:rsidRPr="00D93B70">
        <w:rPr>
          <w:rFonts w:ascii="仿宋" w:eastAsia="仿宋" w:hAnsi="仿宋" w:hint="eastAsia"/>
          <w:bCs/>
          <w:sz w:val="28"/>
          <w:szCs w:val="28"/>
        </w:rPr>
        <w:t>计划工期：90日历天。</w:t>
      </w:r>
    </w:p>
    <w:p w:rsidR="0053203E" w:rsidRPr="00D93B70" w:rsidRDefault="0053203E" w:rsidP="0053203E">
      <w:pPr>
        <w:widowControl/>
        <w:shd w:val="clear" w:color="auto" w:fill="FFFFFF"/>
        <w:adjustRightInd w:val="0"/>
        <w:snapToGrid w:val="0"/>
        <w:spacing w:line="360" w:lineRule="auto"/>
        <w:rPr>
          <w:rFonts w:ascii="仿宋" w:eastAsia="仿宋" w:hAnsi="仿宋" w:hint="eastAsia"/>
          <w:b/>
          <w:sz w:val="28"/>
          <w:szCs w:val="28"/>
        </w:rPr>
      </w:pPr>
      <w:r w:rsidRPr="00D93B70">
        <w:rPr>
          <w:rFonts w:ascii="仿宋" w:eastAsia="仿宋" w:hAnsi="仿宋" w:hint="eastAsia"/>
          <w:b/>
          <w:sz w:val="28"/>
          <w:szCs w:val="28"/>
        </w:rPr>
        <w:t>五、付款方式</w:t>
      </w:r>
    </w:p>
    <w:p w:rsidR="0053203E" w:rsidRPr="00D93B70" w:rsidRDefault="0053203E" w:rsidP="0053203E">
      <w:pPr>
        <w:rPr>
          <w:rFonts w:ascii="仿宋" w:eastAsia="仿宋" w:hAnsi="仿宋" w:cs="宋体" w:hint="eastAsia"/>
          <w:kern w:val="0"/>
          <w:sz w:val="28"/>
          <w:szCs w:val="28"/>
          <w:lang w:val="zh-CN"/>
        </w:rPr>
      </w:pPr>
      <w:r w:rsidRPr="00D93B70">
        <w:rPr>
          <w:rFonts w:ascii="仿宋" w:eastAsia="仿宋" w:hAnsi="仿宋" w:cs="宋体" w:hint="eastAsia"/>
          <w:kern w:val="0"/>
          <w:sz w:val="28"/>
          <w:szCs w:val="28"/>
          <w:lang w:val="zh-CN"/>
        </w:rPr>
        <w:t>（1）进度款每月按已完工合格工程量价款的70%支付，工程款（含预付款）累计支付至合同价款的70 %时停止支付；竣工验收合格后，竣工资料齐备移交发包人、工程提交完整有效的结算审计资料后付至合同价款的90%；决算审核结束后付至审计总价款的 97%；其余3%等到保修期满（二年）且无质量问题一次性付清（无息）。</w:t>
      </w:r>
    </w:p>
    <w:p w:rsidR="0053203E" w:rsidRPr="00D93B70" w:rsidRDefault="0053203E" w:rsidP="0053203E">
      <w:pPr>
        <w:rPr>
          <w:rFonts w:ascii="仿宋" w:eastAsia="仿宋" w:hAnsi="仿宋" w:cs="宋体" w:hint="eastAsia"/>
          <w:kern w:val="0"/>
          <w:sz w:val="28"/>
          <w:szCs w:val="28"/>
          <w:lang w:val="zh-CN"/>
        </w:rPr>
      </w:pPr>
      <w:r w:rsidRPr="00D93B70">
        <w:rPr>
          <w:rFonts w:ascii="仿宋" w:eastAsia="仿宋" w:hAnsi="仿宋" w:cs="宋体" w:hint="eastAsia"/>
          <w:kern w:val="0"/>
          <w:sz w:val="28"/>
          <w:szCs w:val="28"/>
          <w:lang w:val="zh-CN"/>
        </w:rPr>
        <w:t>（2）建设单位有权采用承兑汇票支付，不另行支付资金成本和利息。</w:t>
      </w:r>
    </w:p>
    <w:p w:rsidR="00F13030" w:rsidRPr="00D93B70" w:rsidRDefault="0053203E" w:rsidP="0053203E">
      <w:pPr>
        <w:widowControl/>
        <w:spacing w:line="360" w:lineRule="auto"/>
        <w:ind w:firstLineChars="150" w:firstLine="420"/>
        <w:jc w:val="left"/>
        <w:rPr>
          <w:rFonts w:ascii="仿宋" w:eastAsia="仿宋" w:hAnsi="仿宋" w:cs="宋体"/>
          <w:sz w:val="28"/>
          <w:szCs w:val="28"/>
        </w:rPr>
      </w:pPr>
      <w:r w:rsidRPr="00D93B70">
        <w:rPr>
          <w:rFonts w:ascii="仿宋" w:eastAsia="仿宋" w:hAnsi="仿宋" w:cs="宋体" w:hint="eastAsia"/>
          <w:kern w:val="0"/>
          <w:sz w:val="28"/>
          <w:szCs w:val="28"/>
          <w:lang w:val="zh-CN"/>
        </w:rPr>
        <w:t>（3）工程隐蔽增加的工程量或变更调增的价款，不作为中间支付进度款的依据，调整的价款进入总结算。招标人供应的材料价款结算，按工程进度抵付工程进度款。</w:t>
      </w:r>
    </w:p>
    <w:p w:rsidR="00513150" w:rsidRPr="00D93B70" w:rsidRDefault="00513150" w:rsidP="00F13030">
      <w:pPr>
        <w:widowControl/>
        <w:spacing w:line="360" w:lineRule="auto"/>
        <w:ind w:firstLineChars="750" w:firstLine="2100"/>
        <w:jc w:val="left"/>
        <w:rPr>
          <w:rFonts w:ascii="仿宋" w:eastAsia="仿宋" w:hAnsi="仿宋" w:cs="宋体"/>
          <w:sz w:val="28"/>
          <w:szCs w:val="28"/>
        </w:rPr>
      </w:pPr>
    </w:p>
    <w:p w:rsidR="00513150" w:rsidRPr="00D93B70" w:rsidRDefault="00513150" w:rsidP="00F13030">
      <w:pPr>
        <w:widowControl/>
        <w:spacing w:line="360" w:lineRule="auto"/>
        <w:ind w:firstLineChars="750" w:firstLine="2100"/>
        <w:jc w:val="left"/>
        <w:rPr>
          <w:rFonts w:ascii="仿宋" w:eastAsia="仿宋" w:hAnsi="仿宋" w:cs="宋体"/>
          <w:sz w:val="28"/>
          <w:szCs w:val="28"/>
        </w:rPr>
      </w:pPr>
    </w:p>
    <w:p w:rsidR="00513150" w:rsidRPr="00D93B70" w:rsidRDefault="00513150" w:rsidP="00F13030">
      <w:pPr>
        <w:widowControl/>
        <w:spacing w:line="360" w:lineRule="auto"/>
        <w:ind w:firstLineChars="750" w:firstLine="2100"/>
        <w:jc w:val="left"/>
        <w:rPr>
          <w:rFonts w:ascii="仿宋" w:eastAsia="仿宋" w:hAnsi="仿宋" w:cs="宋体"/>
          <w:sz w:val="28"/>
          <w:szCs w:val="28"/>
        </w:rPr>
      </w:pPr>
    </w:p>
    <w:p w:rsidR="00825B72" w:rsidRPr="00D93B70" w:rsidRDefault="00825B72" w:rsidP="00F13030">
      <w:pPr>
        <w:widowControl/>
        <w:spacing w:line="360" w:lineRule="auto"/>
        <w:ind w:firstLineChars="750" w:firstLine="2100"/>
        <w:jc w:val="left"/>
        <w:rPr>
          <w:rFonts w:ascii="仿宋" w:eastAsia="仿宋" w:hAnsi="仿宋"/>
          <w:sz w:val="28"/>
          <w:szCs w:val="28"/>
        </w:rPr>
      </w:pPr>
      <w:r w:rsidRPr="00D93B70">
        <w:rPr>
          <w:rFonts w:ascii="仿宋" w:eastAsia="仿宋" w:hAnsi="仿宋" w:cs="宋体" w:hint="eastAsia"/>
          <w:sz w:val="28"/>
          <w:szCs w:val="28"/>
        </w:rPr>
        <w:lastRenderedPageBreak/>
        <w:t>1、采购人信息</w:t>
      </w:r>
    </w:p>
    <w:p w:rsidR="00825B72" w:rsidRPr="00D93B70" w:rsidRDefault="00825B72" w:rsidP="00F13030">
      <w:pPr>
        <w:spacing w:line="360" w:lineRule="auto"/>
        <w:ind w:firstLineChars="750" w:firstLine="2100"/>
        <w:jc w:val="left"/>
        <w:rPr>
          <w:rFonts w:ascii="仿宋" w:eastAsia="仿宋" w:hAnsi="仿宋"/>
          <w:sz w:val="28"/>
          <w:szCs w:val="28"/>
        </w:rPr>
      </w:pPr>
      <w:r w:rsidRPr="00D93B70">
        <w:rPr>
          <w:rFonts w:ascii="仿宋" w:eastAsia="仿宋" w:hAnsi="仿宋" w:hint="eastAsia"/>
          <w:sz w:val="28"/>
          <w:szCs w:val="28"/>
        </w:rPr>
        <w:t>名 称：</w:t>
      </w:r>
      <w:r w:rsidRPr="00D93B70">
        <w:rPr>
          <w:rFonts w:ascii="仿宋" w:eastAsia="仿宋" w:hAnsi="仿宋" w:hint="eastAsia"/>
          <w:sz w:val="28"/>
          <w:szCs w:val="28"/>
          <w:u w:val="single"/>
        </w:rPr>
        <w:t xml:space="preserve">　</w:t>
      </w:r>
      <w:r w:rsidR="00456B4B" w:rsidRPr="00D93B70">
        <w:rPr>
          <w:rFonts w:ascii="仿宋" w:eastAsia="仿宋" w:hAnsi="仿宋" w:hint="eastAsia"/>
          <w:bCs/>
          <w:sz w:val="28"/>
          <w:szCs w:val="28"/>
          <w:u w:val="single"/>
        </w:rPr>
        <w:t>铜陵市人民医院</w:t>
      </w:r>
      <w:r w:rsidRPr="00D93B70">
        <w:rPr>
          <w:rFonts w:ascii="仿宋" w:eastAsia="仿宋" w:hAnsi="仿宋" w:hint="eastAsia"/>
          <w:sz w:val="28"/>
          <w:szCs w:val="28"/>
          <w:u w:val="single"/>
        </w:rPr>
        <w:t xml:space="preserve">　</w:t>
      </w:r>
    </w:p>
    <w:p w:rsidR="00825B72" w:rsidRPr="00D93B70" w:rsidRDefault="00825B72" w:rsidP="00F13030">
      <w:pPr>
        <w:spacing w:line="360" w:lineRule="auto"/>
        <w:ind w:firstLineChars="750" w:firstLine="2100"/>
        <w:jc w:val="left"/>
        <w:rPr>
          <w:rFonts w:ascii="仿宋" w:eastAsia="仿宋" w:hAnsi="仿宋"/>
          <w:sz w:val="28"/>
          <w:szCs w:val="28"/>
        </w:rPr>
      </w:pPr>
      <w:r w:rsidRPr="00D93B70">
        <w:rPr>
          <w:rFonts w:ascii="仿宋" w:eastAsia="仿宋" w:hAnsi="仿宋" w:hint="eastAsia"/>
          <w:sz w:val="28"/>
          <w:szCs w:val="28"/>
        </w:rPr>
        <w:t>联系人：</w:t>
      </w:r>
      <w:r w:rsidR="00DA5248" w:rsidRPr="00D93B70">
        <w:rPr>
          <w:rFonts w:ascii="仿宋" w:eastAsia="仿宋" w:hAnsi="仿宋" w:hint="eastAsia"/>
          <w:sz w:val="28"/>
          <w:szCs w:val="28"/>
          <w:u w:val="single"/>
        </w:rPr>
        <w:t xml:space="preserve">　耿</w:t>
      </w:r>
      <w:r w:rsidRPr="00D93B70">
        <w:rPr>
          <w:rFonts w:ascii="仿宋" w:eastAsia="仿宋" w:hAnsi="仿宋" w:hint="eastAsia"/>
          <w:sz w:val="28"/>
          <w:szCs w:val="28"/>
          <w:u w:val="single"/>
        </w:rPr>
        <w:t xml:space="preserve">先生　　　　　　　　</w:t>
      </w:r>
    </w:p>
    <w:p w:rsidR="00825B72" w:rsidRPr="00D93B70" w:rsidRDefault="00825B72" w:rsidP="00F13030">
      <w:pPr>
        <w:spacing w:line="360" w:lineRule="auto"/>
        <w:ind w:firstLineChars="750" w:firstLine="2100"/>
        <w:jc w:val="left"/>
        <w:rPr>
          <w:rFonts w:ascii="仿宋" w:eastAsia="仿宋" w:hAnsi="仿宋"/>
          <w:sz w:val="28"/>
          <w:szCs w:val="28"/>
          <w:u w:val="single"/>
        </w:rPr>
      </w:pPr>
      <w:r w:rsidRPr="00D93B70">
        <w:rPr>
          <w:rFonts w:ascii="仿宋" w:eastAsia="仿宋" w:hAnsi="仿宋" w:hint="eastAsia"/>
          <w:sz w:val="28"/>
          <w:szCs w:val="28"/>
        </w:rPr>
        <w:t>联系方式：</w:t>
      </w:r>
      <w:r w:rsidRPr="00D93B70">
        <w:rPr>
          <w:rFonts w:ascii="仿宋" w:eastAsia="仿宋" w:hAnsi="仿宋" w:hint="eastAsia"/>
          <w:sz w:val="28"/>
          <w:szCs w:val="28"/>
          <w:u w:val="single"/>
        </w:rPr>
        <w:t xml:space="preserve">　</w:t>
      </w:r>
      <w:bookmarkStart w:id="0" w:name="_Toc28359009"/>
      <w:bookmarkStart w:id="1" w:name="_Toc28359086"/>
      <w:r w:rsidR="00C32637" w:rsidRPr="00D93B70">
        <w:rPr>
          <w:rFonts w:ascii="仿宋" w:eastAsia="仿宋" w:hAnsi="仿宋" w:hint="eastAsia"/>
          <w:sz w:val="28"/>
          <w:szCs w:val="28"/>
          <w:u w:val="single"/>
        </w:rPr>
        <w:t>0562-5838816</w:t>
      </w:r>
      <w:r w:rsidRPr="00D93B70">
        <w:rPr>
          <w:rFonts w:ascii="仿宋" w:eastAsia="仿宋" w:hAnsi="仿宋" w:hint="eastAsia"/>
          <w:sz w:val="28"/>
          <w:szCs w:val="28"/>
          <w:u w:val="single"/>
        </w:rPr>
        <w:t xml:space="preserve">　　　　</w:t>
      </w:r>
    </w:p>
    <w:p w:rsidR="00825B72" w:rsidRPr="00D93B70" w:rsidRDefault="00825B72" w:rsidP="00F13030">
      <w:pPr>
        <w:spacing w:line="360" w:lineRule="auto"/>
        <w:ind w:firstLineChars="750" w:firstLine="2100"/>
        <w:jc w:val="left"/>
        <w:rPr>
          <w:rFonts w:ascii="仿宋" w:eastAsia="仿宋" w:hAnsi="仿宋"/>
          <w:sz w:val="28"/>
          <w:szCs w:val="28"/>
        </w:rPr>
      </w:pPr>
      <w:r w:rsidRPr="00D93B70">
        <w:rPr>
          <w:rFonts w:ascii="仿宋" w:eastAsia="仿宋" w:hAnsi="仿宋" w:cs="宋体" w:hint="eastAsia"/>
          <w:sz w:val="28"/>
          <w:szCs w:val="28"/>
        </w:rPr>
        <w:t>2、采购代理机构信息</w:t>
      </w:r>
      <w:bookmarkEnd w:id="0"/>
      <w:bookmarkEnd w:id="1"/>
    </w:p>
    <w:p w:rsidR="00825B72" w:rsidRPr="00D93B70" w:rsidRDefault="00825B72" w:rsidP="00F13030">
      <w:pPr>
        <w:spacing w:line="360" w:lineRule="auto"/>
        <w:ind w:firstLineChars="750" w:firstLine="2100"/>
        <w:rPr>
          <w:rFonts w:ascii="仿宋" w:eastAsia="仿宋" w:hAnsi="仿宋"/>
          <w:sz w:val="28"/>
          <w:szCs w:val="28"/>
        </w:rPr>
      </w:pPr>
      <w:r w:rsidRPr="00D93B70">
        <w:rPr>
          <w:rFonts w:ascii="仿宋" w:eastAsia="仿宋" w:hAnsi="仿宋" w:hint="eastAsia"/>
          <w:sz w:val="28"/>
          <w:szCs w:val="28"/>
        </w:rPr>
        <w:t>名 称：</w:t>
      </w:r>
      <w:r w:rsidRPr="00D93B70">
        <w:rPr>
          <w:rFonts w:ascii="仿宋" w:eastAsia="仿宋" w:hAnsi="仿宋" w:hint="eastAsia"/>
          <w:sz w:val="28"/>
          <w:szCs w:val="28"/>
          <w:u w:val="single"/>
        </w:rPr>
        <w:t xml:space="preserve">　安徽蓝天工程造价咨询有限公司　</w:t>
      </w:r>
    </w:p>
    <w:p w:rsidR="00825B72" w:rsidRPr="00D93B70" w:rsidRDefault="00825B72" w:rsidP="00F13030">
      <w:pPr>
        <w:spacing w:line="360" w:lineRule="auto"/>
        <w:ind w:firstLineChars="750" w:firstLine="2100"/>
        <w:rPr>
          <w:rFonts w:ascii="仿宋" w:eastAsia="仿宋" w:hAnsi="仿宋"/>
          <w:sz w:val="28"/>
          <w:szCs w:val="28"/>
        </w:rPr>
      </w:pPr>
      <w:r w:rsidRPr="00D93B70">
        <w:rPr>
          <w:rFonts w:ascii="仿宋" w:eastAsia="仿宋" w:hAnsi="仿宋" w:hint="eastAsia"/>
          <w:sz w:val="28"/>
          <w:szCs w:val="28"/>
        </w:rPr>
        <w:t>联系人：</w:t>
      </w:r>
      <w:r w:rsidRPr="00D93B70">
        <w:rPr>
          <w:rFonts w:ascii="仿宋" w:eastAsia="仿宋" w:hAnsi="仿宋" w:hint="eastAsia"/>
          <w:sz w:val="28"/>
          <w:szCs w:val="28"/>
          <w:u w:val="single"/>
        </w:rPr>
        <w:t xml:space="preserve">　顾先生　　　　　　　　　　   </w:t>
      </w:r>
    </w:p>
    <w:p w:rsidR="00825B72" w:rsidRPr="00D93B70" w:rsidRDefault="00825B72" w:rsidP="00F13030">
      <w:pPr>
        <w:spacing w:line="360" w:lineRule="auto"/>
        <w:ind w:firstLineChars="750" w:firstLine="2100"/>
        <w:rPr>
          <w:rFonts w:ascii="仿宋" w:eastAsia="仿宋" w:hAnsi="仿宋"/>
        </w:rPr>
      </w:pPr>
      <w:r w:rsidRPr="00D93B70">
        <w:rPr>
          <w:rFonts w:ascii="仿宋" w:eastAsia="仿宋" w:hAnsi="仿宋" w:hint="eastAsia"/>
          <w:sz w:val="28"/>
          <w:szCs w:val="28"/>
        </w:rPr>
        <w:t>联系方式：</w:t>
      </w:r>
      <w:r w:rsidRPr="00D93B70">
        <w:rPr>
          <w:rFonts w:ascii="仿宋" w:eastAsia="仿宋" w:hAnsi="仿宋" w:hint="eastAsia"/>
          <w:sz w:val="28"/>
          <w:szCs w:val="28"/>
          <w:u w:val="single"/>
        </w:rPr>
        <w:t xml:space="preserve">　0562-2802809　　　　　　　</w:t>
      </w:r>
    </w:p>
    <w:sectPr w:rsidR="00825B72" w:rsidRPr="00D93B70" w:rsidSect="00D213A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B39" w:rsidRDefault="006B2B39" w:rsidP="00974436">
      <w:r>
        <w:separator/>
      </w:r>
    </w:p>
  </w:endnote>
  <w:endnote w:type="continuationSeparator" w:id="1">
    <w:p w:rsidR="006B2B39" w:rsidRDefault="006B2B39" w:rsidP="00974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567236"/>
      <w:docPartObj>
        <w:docPartGallery w:val="Page Numbers (Bottom of Page)"/>
        <w:docPartUnique/>
      </w:docPartObj>
    </w:sdtPr>
    <w:sdtContent>
      <w:p w:rsidR="00974436" w:rsidRDefault="00F34DEF">
        <w:pPr>
          <w:pStyle w:val="a5"/>
          <w:jc w:val="center"/>
        </w:pPr>
        <w:fldSimple w:instr=" PAGE   \* MERGEFORMAT ">
          <w:r w:rsidR="00D93B70" w:rsidRPr="00D93B70">
            <w:rPr>
              <w:noProof/>
              <w:lang w:val="zh-CN"/>
            </w:rPr>
            <w:t>6</w:t>
          </w:r>
        </w:fldSimple>
      </w:p>
    </w:sdtContent>
  </w:sdt>
  <w:p w:rsidR="00974436" w:rsidRDefault="0097443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B39" w:rsidRDefault="006B2B39" w:rsidP="00974436">
      <w:r>
        <w:separator/>
      </w:r>
    </w:p>
  </w:footnote>
  <w:footnote w:type="continuationSeparator" w:id="1">
    <w:p w:rsidR="006B2B39" w:rsidRDefault="006B2B39" w:rsidP="00974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5171"/>
    <w:rsid w:val="00016F86"/>
    <w:rsid w:val="000D7A39"/>
    <w:rsid w:val="000E5AE4"/>
    <w:rsid w:val="0012187E"/>
    <w:rsid w:val="00154305"/>
    <w:rsid w:val="001F1223"/>
    <w:rsid w:val="0023451F"/>
    <w:rsid w:val="002E23CC"/>
    <w:rsid w:val="003024CA"/>
    <w:rsid w:val="0034703C"/>
    <w:rsid w:val="003553F6"/>
    <w:rsid w:val="00364E4D"/>
    <w:rsid w:val="004000F1"/>
    <w:rsid w:val="00423D6D"/>
    <w:rsid w:val="00456B4B"/>
    <w:rsid w:val="00513150"/>
    <w:rsid w:val="0053203E"/>
    <w:rsid w:val="00594CC0"/>
    <w:rsid w:val="00611A7F"/>
    <w:rsid w:val="00614C4A"/>
    <w:rsid w:val="00644D17"/>
    <w:rsid w:val="006458AA"/>
    <w:rsid w:val="006572AF"/>
    <w:rsid w:val="00671868"/>
    <w:rsid w:val="006B2B39"/>
    <w:rsid w:val="00731A6B"/>
    <w:rsid w:val="007436B7"/>
    <w:rsid w:val="00776EA0"/>
    <w:rsid w:val="00783D49"/>
    <w:rsid w:val="007A02C4"/>
    <w:rsid w:val="0080671A"/>
    <w:rsid w:val="00825B72"/>
    <w:rsid w:val="009136B0"/>
    <w:rsid w:val="00916D61"/>
    <w:rsid w:val="00940F0D"/>
    <w:rsid w:val="00974436"/>
    <w:rsid w:val="009E2C74"/>
    <w:rsid w:val="00AD5DE4"/>
    <w:rsid w:val="00AE238A"/>
    <w:rsid w:val="00AF4EB7"/>
    <w:rsid w:val="00B97E49"/>
    <w:rsid w:val="00BA443E"/>
    <w:rsid w:val="00BD1312"/>
    <w:rsid w:val="00C00445"/>
    <w:rsid w:val="00C31400"/>
    <w:rsid w:val="00C32637"/>
    <w:rsid w:val="00CC6155"/>
    <w:rsid w:val="00CE56E8"/>
    <w:rsid w:val="00D213AD"/>
    <w:rsid w:val="00D93B70"/>
    <w:rsid w:val="00DA5248"/>
    <w:rsid w:val="00E24CBB"/>
    <w:rsid w:val="00ED1BB8"/>
    <w:rsid w:val="00EF5E61"/>
    <w:rsid w:val="00F13030"/>
    <w:rsid w:val="00F34DEF"/>
    <w:rsid w:val="00F61371"/>
    <w:rsid w:val="00F75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171"/>
    <w:pPr>
      <w:widowControl w:val="0"/>
      <w:jc w:val="both"/>
    </w:pPr>
    <w:rPr>
      <w:rFonts w:ascii="Times New Roman" w:eastAsia="宋体" w:hAnsi="Times New Roman" w:cs="Times New Roman"/>
      <w:szCs w:val="24"/>
    </w:rPr>
  </w:style>
  <w:style w:type="paragraph" w:styleId="2">
    <w:name w:val="heading 2"/>
    <w:basedOn w:val="a"/>
    <w:next w:val="a"/>
    <w:link w:val="2Char"/>
    <w:qFormat/>
    <w:rsid w:val="00F7517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F75171"/>
    <w:rPr>
      <w:rFonts w:ascii="Arial" w:eastAsia="黑体" w:hAnsi="Arial" w:cs="Times New Roman"/>
      <w:b/>
      <w:bCs/>
      <w:sz w:val="32"/>
      <w:szCs w:val="32"/>
    </w:rPr>
  </w:style>
  <w:style w:type="paragraph" w:customStyle="1" w:styleId="a3">
    <w:name w:val="样式"/>
    <w:qFormat/>
    <w:rsid w:val="00F75171"/>
    <w:pPr>
      <w:widowControl w:val="0"/>
      <w:autoSpaceDE w:val="0"/>
      <w:autoSpaceDN w:val="0"/>
      <w:adjustRightInd w:val="0"/>
    </w:pPr>
    <w:rPr>
      <w:rFonts w:ascii="宋体" w:eastAsia="宋体" w:hAnsi="宋体" w:cs="宋体"/>
      <w:kern w:val="0"/>
      <w:sz w:val="24"/>
      <w:szCs w:val="24"/>
    </w:rPr>
  </w:style>
  <w:style w:type="paragraph" w:styleId="a4">
    <w:name w:val="header"/>
    <w:basedOn w:val="a"/>
    <w:link w:val="Char"/>
    <w:uiPriority w:val="99"/>
    <w:semiHidden/>
    <w:unhideWhenUsed/>
    <w:rsid w:val="009744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74436"/>
    <w:rPr>
      <w:rFonts w:ascii="Times New Roman" w:eastAsia="宋体" w:hAnsi="Times New Roman" w:cs="Times New Roman"/>
      <w:sz w:val="18"/>
      <w:szCs w:val="18"/>
    </w:rPr>
  </w:style>
  <w:style w:type="paragraph" w:styleId="a5">
    <w:name w:val="footer"/>
    <w:basedOn w:val="a"/>
    <w:link w:val="Char0"/>
    <w:uiPriority w:val="99"/>
    <w:unhideWhenUsed/>
    <w:rsid w:val="00974436"/>
    <w:pPr>
      <w:tabs>
        <w:tab w:val="center" w:pos="4153"/>
        <w:tab w:val="right" w:pos="8306"/>
      </w:tabs>
      <w:snapToGrid w:val="0"/>
      <w:jc w:val="left"/>
    </w:pPr>
    <w:rPr>
      <w:sz w:val="18"/>
      <w:szCs w:val="18"/>
    </w:rPr>
  </w:style>
  <w:style w:type="character" w:customStyle="1" w:styleId="Char0">
    <w:name w:val="页脚 Char"/>
    <w:basedOn w:val="a0"/>
    <w:link w:val="a5"/>
    <w:uiPriority w:val="99"/>
    <w:rsid w:val="00974436"/>
    <w:rPr>
      <w:rFonts w:ascii="Times New Roman" w:eastAsia="宋体" w:hAnsi="Times New Roman" w:cs="Times New Roman"/>
      <w:sz w:val="18"/>
      <w:szCs w:val="18"/>
    </w:rPr>
  </w:style>
  <w:style w:type="character" w:styleId="a6">
    <w:name w:val="annotation reference"/>
    <w:rsid w:val="00614C4A"/>
    <w:rPr>
      <w:sz w:val="21"/>
      <w:szCs w:val="21"/>
    </w:rPr>
  </w:style>
  <w:style w:type="paragraph" w:styleId="a7">
    <w:name w:val="Body Text Indent"/>
    <w:basedOn w:val="a"/>
    <w:link w:val="Char1"/>
    <w:uiPriority w:val="99"/>
    <w:semiHidden/>
    <w:unhideWhenUsed/>
    <w:rsid w:val="007436B7"/>
    <w:pPr>
      <w:spacing w:after="120"/>
      <w:ind w:leftChars="200" w:left="420"/>
    </w:pPr>
  </w:style>
  <w:style w:type="character" w:customStyle="1" w:styleId="Char1">
    <w:name w:val="正文文本缩进 Char"/>
    <w:basedOn w:val="a0"/>
    <w:link w:val="a7"/>
    <w:uiPriority w:val="99"/>
    <w:semiHidden/>
    <w:rsid w:val="007436B7"/>
    <w:rPr>
      <w:rFonts w:ascii="Times New Roman" w:eastAsia="宋体" w:hAnsi="Times New Roman" w:cs="Times New Roman"/>
      <w:szCs w:val="24"/>
    </w:rPr>
  </w:style>
  <w:style w:type="paragraph" w:styleId="20">
    <w:name w:val="Body Text First Indent 2"/>
    <w:basedOn w:val="a7"/>
    <w:link w:val="2Char0"/>
    <w:qFormat/>
    <w:rsid w:val="007436B7"/>
    <w:pPr>
      <w:ind w:firstLineChars="200" w:firstLine="420"/>
    </w:pPr>
    <w:rPr>
      <w:rFonts w:ascii="Calibri" w:hAnsi="Calibri"/>
    </w:rPr>
  </w:style>
  <w:style w:type="character" w:customStyle="1" w:styleId="2Char0">
    <w:name w:val="正文首行缩进 2 Char"/>
    <w:basedOn w:val="Char1"/>
    <w:link w:val="20"/>
    <w:rsid w:val="007436B7"/>
    <w:rPr>
      <w:rFonts w:ascii="Calibri" w:hAnsi="Calibri"/>
    </w:rPr>
  </w:style>
  <w:style w:type="paragraph" w:styleId="a8">
    <w:name w:val="Balloon Text"/>
    <w:basedOn w:val="a"/>
    <w:link w:val="Char2"/>
    <w:uiPriority w:val="99"/>
    <w:semiHidden/>
    <w:unhideWhenUsed/>
    <w:rsid w:val="0034703C"/>
    <w:rPr>
      <w:sz w:val="18"/>
      <w:szCs w:val="18"/>
    </w:rPr>
  </w:style>
  <w:style w:type="character" w:customStyle="1" w:styleId="Char2">
    <w:name w:val="批注框文本 Char"/>
    <w:basedOn w:val="a0"/>
    <w:link w:val="a8"/>
    <w:uiPriority w:val="99"/>
    <w:semiHidden/>
    <w:rsid w:val="0034703C"/>
    <w:rPr>
      <w:rFonts w:ascii="Times New Roman" w:eastAsia="宋体" w:hAnsi="Times New Roman" w:cs="Times New Roman"/>
      <w:sz w:val="18"/>
      <w:szCs w:val="18"/>
    </w:rPr>
  </w:style>
  <w:style w:type="paragraph" w:customStyle="1" w:styleId="1">
    <w:name w:val="列出段落1"/>
    <w:basedOn w:val="a"/>
    <w:qFormat/>
    <w:rsid w:val="009E2C74"/>
    <w:pPr>
      <w:ind w:firstLineChars="200" w:firstLine="420"/>
    </w:pPr>
    <w:rPr>
      <w:rFonts w:ascii="Calibri" w:hAnsi="Calibri" w:cs="Calibri"/>
      <w:szCs w:val="21"/>
    </w:rPr>
  </w:style>
  <w:style w:type="paragraph" w:styleId="a9">
    <w:name w:val="Normal Indent"/>
    <w:aliases w:val="正文对齐,正文不缩进,四号,标题4,样式3,段1,正文非缩进,特点,正文编号,缩进,ALT+Z,body text,鋘drad,???änd,Body Text(ch),正文（首行缩进两字） Char,正文（首行缩进两字） Char Char Char,正文（首行缩进两字） Char Char Char Char,正文（首行缩进两字） Char Char Char Char Char Char Char Char,PI,HD正文1,正文文字首行缩进,首行缩进,t,Bo,四,特点 Ch"/>
    <w:basedOn w:val="a"/>
    <w:link w:val="Char3"/>
    <w:qFormat/>
    <w:rsid w:val="009E2C74"/>
    <w:pPr>
      <w:ind w:firstLine="420"/>
    </w:pPr>
    <w:rPr>
      <w:szCs w:val="20"/>
    </w:rPr>
  </w:style>
  <w:style w:type="character" w:customStyle="1" w:styleId="Char3">
    <w:name w:val="正文缩进 Char"/>
    <w:aliases w:val="正文对齐 Char,正文不缩进 Char,四号 Char,标题4 Char,样式3 Char,段1 Char,正文非缩进 Char,特点 Char,正文编号 Char,缩进 Char,ALT+Z Char,body text Char,鋘drad Char,???änd Char,Body Text(ch) Char,正文（首行缩进两字） Char Char,正文（首行缩进两字） Char Char Char Char1,PI Char,HD正文1 Char,首行缩进 Char"/>
    <w:link w:val="a9"/>
    <w:qFormat/>
    <w:rsid w:val="009E2C74"/>
    <w:rPr>
      <w:rFonts w:ascii="Times New Roman" w:eastAsia="宋体" w:hAnsi="Times New Roman" w:cs="Times New Roman"/>
      <w:szCs w:val="20"/>
    </w:rPr>
  </w:style>
  <w:style w:type="paragraph" w:styleId="aa">
    <w:name w:val="Plain Text"/>
    <w:basedOn w:val="a"/>
    <w:link w:val="Char4"/>
    <w:rsid w:val="00F61371"/>
    <w:rPr>
      <w:rFonts w:ascii="宋体" w:eastAsia="华文宋体" w:hAnsi="Courier New"/>
      <w:sz w:val="28"/>
      <w:szCs w:val="20"/>
    </w:rPr>
  </w:style>
  <w:style w:type="character" w:customStyle="1" w:styleId="Char4">
    <w:name w:val="纯文本 Char"/>
    <w:basedOn w:val="a0"/>
    <w:link w:val="aa"/>
    <w:rsid w:val="00F61371"/>
    <w:rPr>
      <w:rFonts w:ascii="宋体" w:eastAsia="华文宋体" w:hAnsi="Courier New"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38</cp:revision>
  <dcterms:created xsi:type="dcterms:W3CDTF">2020-07-22T03:30:00Z</dcterms:created>
  <dcterms:modified xsi:type="dcterms:W3CDTF">2021-08-27T02:03:00Z</dcterms:modified>
</cp:coreProperties>
</file>