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64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 xml:space="preserve">2019年铜陵学院大学生活动中心招聘大厅等空调采购安装项目 </w:t>
      </w:r>
      <w:r>
        <w:rPr>
          <w:rFonts w:hint="eastAsia" w:ascii="宋体" w:hAnsi="宋体" w:cs="宋体"/>
          <w:color w:val="auto"/>
          <w:kern w:val="0"/>
          <w:sz w:val="28"/>
          <w:szCs w:val="28"/>
          <w:highlight w:val="none"/>
        </w:rPr>
        <w:t xml:space="preserve">                        </w:t>
      </w:r>
    </w:p>
    <w:p>
      <w:pPr>
        <w:widowControl/>
        <w:shd w:val="clear" w:color="auto" w:fill="FFFFFF"/>
        <w:spacing w:line="560" w:lineRule="exact"/>
        <w:ind w:firstLine="640"/>
        <w:rPr>
          <w:rFonts w:hint="eastAsia" w:ascii="宋体" w:hAnsi="宋体" w:cs="宋体"/>
          <w:color w:val="auto"/>
          <w:kern w:val="0"/>
          <w:sz w:val="28"/>
          <w:szCs w:val="28"/>
          <w:highlight w:val="none"/>
        </w:rPr>
      </w:pPr>
      <w:r>
        <w:rPr>
          <w:rFonts w:hint="eastAsia"/>
          <w:b/>
        </w:rPr>
        <w:t>一、</w:t>
      </w:r>
      <w:r>
        <w:rPr>
          <w:rFonts w:hint="eastAsia" w:ascii="宋体" w:hAnsi="宋体" w:cs="宋体"/>
          <w:b/>
          <w:kern w:val="0"/>
          <w:sz w:val="28"/>
          <w:szCs w:val="28"/>
        </w:rPr>
        <w:t>项目概况</w:t>
      </w:r>
      <w:r>
        <w:rPr>
          <w:rFonts w:hint="eastAsia" w:ascii="宋体" w:hAnsi="宋体" w:cs="宋体"/>
          <w:kern w:val="0"/>
          <w:sz w:val="28"/>
          <w:szCs w:val="28"/>
        </w:rPr>
        <w:t>：</w:t>
      </w:r>
      <w:r>
        <w:rPr>
          <w:rFonts w:hint="eastAsia" w:ascii="宋体" w:hAnsi="宋体" w:cs="宋体"/>
          <w:color w:val="auto"/>
          <w:kern w:val="0"/>
          <w:sz w:val="28"/>
          <w:szCs w:val="28"/>
          <w:highlight w:val="none"/>
        </w:rPr>
        <w:t xml:space="preserve"> </w:t>
      </w:r>
      <w:r>
        <w:rPr>
          <w:rFonts w:hint="eastAsia" w:ascii="宋体" w:hAnsi="宋体" w:cs="宋体"/>
          <w:color w:val="auto"/>
          <w:kern w:val="0"/>
          <w:sz w:val="28"/>
          <w:szCs w:val="28"/>
          <w:highlight w:val="none"/>
          <w:lang w:val="en-US" w:eastAsia="zh-CN"/>
        </w:rPr>
        <w:t xml:space="preserve">2019年铜陵学院大学生活动中心招聘大厅等空调采购安装项目 </w:t>
      </w:r>
      <w:r>
        <w:rPr>
          <w:rFonts w:hint="eastAsia" w:ascii="宋体" w:hAnsi="宋体" w:cs="宋体"/>
          <w:color w:val="auto"/>
          <w:kern w:val="0"/>
          <w:sz w:val="28"/>
          <w:szCs w:val="28"/>
          <w:highlight w:val="none"/>
        </w:rPr>
        <w:t xml:space="preserve">                        </w:t>
      </w:r>
    </w:p>
    <w:p>
      <w:pPr>
        <w:pStyle w:val="13"/>
        <w:adjustRightInd/>
        <w:spacing w:line="440" w:lineRule="exact"/>
        <w:ind w:left="479" w:leftChars="228" w:firstLine="480" w:firstLineChars="200"/>
        <w:jc w:val="both"/>
        <w:rPr>
          <w:rFonts w:hint="eastAsia" w:cs="Times New Roman"/>
        </w:rPr>
      </w:pPr>
      <w:r>
        <w:rPr>
          <w:rFonts w:hint="eastAsia"/>
        </w:rPr>
        <w:t>本项目货物主要用于为我校大学生活动中心招聘大厅、图书馆电子阅览室、高层学生公寓自习室及少量校区其他部位使用。</w:t>
      </w:r>
      <w:r>
        <w:rPr>
          <w:rFonts w:hint="eastAsia" w:cs="Times New Roman"/>
        </w:rPr>
        <w:t>本项目预算控制价为人民币65万元。</w:t>
      </w:r>
    </w:p>
    <w:p>
      <w:pPr>
        <w:ind w:firstLine="422" w:firstLineChars="200"/>
        <w:rPr>
          <w:rFonts w:ascii="宋体" w:hAnsi="宋体" w:cs="宋体"/>
          <w:b/>
          <w:kern w:val="0"/>
          <w:sz w:val="28"/>
          <w:szCs w:val="28"/>
        </w:rPr>
      </w:pPr>
      <w:r>
        <w:rPr>
          <w:rFonts w:hint="eastAsia"/>
          <w:b/>
        </w:rPr>
        <w:t>二、</w:t>
      </w:r>
      <w:r>
        <w:rPr>
          <w:rFonts w:hint="eastAsia" w:ascii="宋体" w:hAnsi="宋体" w:cs="宋体"/>
          <w:b/>
          <w:kern w:val="0"/>
          <w:sz w:val="28"/>
          <w:szCs w:val="28"/>
        </w:rPr>
        <w:t>投标供应商资格</w:t>
      </w:r>
    </w:p>
    <w:p>
      <w:pPr>
        <w:widowControl/>
        <w:shd w:val="clear" w:color="auto" w:fill="FFFFFF"/>
        <w:spacing w:line="560" w:lineRule="exact"/>
        <w:ind w:firstLine="640"/>
        <w:rPr>
          <w:rFonts w:ascii="宋体" w:hAnsi="宋体" w:cs="宋体"/>
          <w:kern w:val="0"/>
          <w:sz w:val="28"/>
          <w:szCs w:val="28"/>
        </w:rPr>
      </w:pPr>
      <w:r>
        <w:rPr>
          <w:rFonts w:hint="eastAsia" w:ascii="宋体" w:hAnsi="宋体" w:cs="宋体"/>
          <w:kern w:val="0"/>
          <w:sz w:val="28"/>
          <w:szCs w:val="28"/>
        </w:rPr>
        <w:t>1、符合《中华人民共和国政府采购法》第二十二条规定，</w:t>
      </w:r>
      <w:r>
        <w:rPr>
          <w:rFonts w:hint="eastAsia" w:cs="华文仿宋"/>
          <w:sz w:val="28"/>
          <w:szCs w:val="28"/>
        </w:rPr>
        <w:t>且具有从事本项目的经营范围和能力；</w:t>
      </w:r>
    </w:p>
    <w:p>
      <w:pPr>
        <w:widowControl/>
        <w:shd w:val="clear" w:color="auto" w:fill="FFFFFF"/>
        <w:spacing w:line="560" w:lineRule="exact"/>
        <w:ind w:firstLine="640"/>
        <w:rPr>
          <w:rFonts w:ascii="宋体" w:hAnsi="宋体" w:cs="宋体"/>
          <w:kern w:val="0"/>
          <w:sz w:val="28"/>
          <w:szCs w:val="28"/>
        </w:rPr>
      </w:pPr>
      <w:r>
        <w:rPr>
          <w:rFonts w:hint="eastAsia" w:ascii="宋体" w:hAnsi="宋体" w:cs="宋体"/>
          <w:kern w:val="0"/>
          <w:sz w:val="28"/>
          <w:szCs w:val="28"/>
        </w:rPr>
        <w:t>2、本项目不接受联合体投标；</w:t>
      </w:r>
    </w:p>
    <w:p>
      <w:pPr>
        <w:widowControl/>
        <w:shd w:val="clear" w:color="auto" w:fill="FFFFFF"/>
        <w:spacing w:line="560" w:lineRule="exact"/>
        <w:ind w:firstLine="640"/>
        <w:rPr>
          <w:rFonts w:ascii="宋体" w:hAnsi="宋体" w:cs="宋体"/>
          <w:kern w:val="0"/>
          <w:sz w:val="28"/>
          <w:szCs w:val="28"/>
        </w:rPr>
      </w:pPr>
      <w:r>
        <w:rPr>
          <w:rFonts w:hint="eastAsia" w:ascii="宋体" w:hAnsi="宋体" w:cs="宋体"/>
          <w:kern w:val="0"/>
          <w:sz w:val="28"/>
          <w:szCs w:val="28"/>
        </w:rPr>
        <w:t>3、供应商存在以下不良信用记录情形之一的，不得推荐为成交候选供应商，不得确定为成交供应商：</w:t>
      </w:r>
    </w:p>
    <w:p>
      <w:pPr>
        <w:widowControl/>
        <w:shd w:val="clear" w:color="auto" w:fill="FFFFFF"/>
        <w:spacing w:line="560" w:lineRule="exact"/>
        <w:ind w:firstLine="640"/>
        <w:rPr>
          <w:rFonts w:ascii="宋体" w:hAnsi="宋体" w:cs="宋体"/>
          <w:kern w:val="0"/>
          <w:sz w:val="28"/>
          <w:szCs w:val="28"/>
        </w:rPr>
      </w:pPr>
      <w:r>
        <w:rPr>
          <w:rFonts w:hint="eastAsia" w:ascii="宋体" w:hAnsi="宋体" w:cs="宋体"/>
          <w:kern w:val="0"/>
          <w:sz w:val="28"/>
          <w:szCs w:val="28"/>
        </w:rPr>
        <w:t>(1）供应商被人民法院列入失信被执行人的；</w:t>
      </w:r>
    </w:p>
    <w:p>
      <w:pPr>
        <w:widowControl/>
        <w:shd w:val="clear" w:color="auto" w:fill="FFFFFF"/>
        <w:spacing w:line="560" w:lineRule="exact"/>
        <w:ind w:firstLine="640"/>
        <w:rPr>
          <w:rFonts w:ascii="宋体" w:hAnsi="宋体" w:cs="宋体"/>
          <w:kern w:val="0"/>
          <w:sz w:val="28"/>
          <w:szCs w:val="28"/>
        </w:rPr>
      </w:pPr>
      <w:r>
        <w:rPr>
          <w:rFonts w:hint="eastAsia" w:ascii="宋体" w:hAnsi="宋体" w:cs="宋体"/>
          <w:kern w:val="0"/>
          <w:sz w:val="28"/>
          <w:szCs w:val="28"/>
        </w:rPr>
        <w:t>(2）供应商或其法定代表人或拟派项目经理（项目负责人）被人民检察院列入行贿犯罪档案的；</w:t>
      </w:r>
    </w:p>
    <w:p>
      <w:pPr>
        <w:widowControl/>
        <w:shd w:val="clear" w:color="auto" w:fill="FFFFFF"/>
        <w:spacing w:line="560" w:lineRule="exact"/>
        <w:ind w:firstLine="640"/>
        <w:rPr>
          <w:rFonts w:ascii="宋体" w:hAnsi="宋体" w:cs="宋体"/>
          <w:kern w:val="0"/>
          <w:sz w:val="28"/>
          <w:szCs w:val="28"/>
        </w:rPr>
      </w:pPr>
      <w:r>
        <w:rPr>
          <w:rFonts w:hint="eastAsia" w:ascii="宋体" w:hAnsi="宋体" w:cs="宋体"/>
          <w:kern w:val="0"/>
          <w:sz w:val="28"/>
          <w:szCs w:val="28"/>
        </w:rPr>
        <w:t>(3）供应商被工商行政管理部门列入企业经营异常名录的；</w:t>
      </w:r>
    </w:p>
    <w:p>
      <w:pPr>
        <w:widowControl/>
        <w:shd w:val="clear" w:color="auto" w:fill="FFFFFF"/>
        <w:spacing w:line="560" w:lineRule="exact"/>
        <w:ind w:firstLine="640"/>
        <w:rPr>
          <w:rFonts w:ascii="宋体" w:hAnsi="宋体" w:cs="宋体"/>
          <w:kern w:val="0"/>
          <w:sz w:val="28"/>
          <w:szCs w:val="28"/>
        </w:rPr>
      </w:pPr>
      <w:r>
        <w:rPr>
          <w:rFonts w:hint="eastAsia" w:ascii="宋体" w:hAnsi="宋体" w:cs="宋体"/>
          <w:kern w:val="0"/>
          <w:sz w:val="28"/>
          <w:szCs w:val="28"/>
        </w:rPr>
        <w:t>(4）供应商被税务部门列入重大税收违法案件当事人名单的；</w:t>
      </w:r>
    </w:p>
    <w:p>
      <w:pPr>
        <w:widowControl/>
        <w:shd w:val="clear" w:color="auto" w:fill="FFFFFF"/>
        <w:spacing w:line="560" w:lineRule="exact"/>
        <w:ind w:firstLine="640"/>
        <w:rPr>
          <w:rFonts w:ascii="宋体" w:hAnsi="宋体" w:cs="宋体"/>
          <w:kern w:val="0"/>
          <w:sz w:val="28"/>
          <w:szCs w:val="28"/>
        </w:rPr>
      </w:pPr>
      <w:r>
        <w:rPr>
          <w:rFonts w:hint="eastAsia" w:ascii="宋体" w:hAnsi="宋体" w:cs="宋体"/>
          <w:kern w:val="0"/>
          <w:sz w:val="28"/>
          <w:szCs w:val="28"/>
        </w:rPr>
        <w:t>(5）供应商被政府采购监管部门列入政府采购严重违法失信行为记录名单的。</w:t>
      </w:r>
    </w:p>
    <w:p>
      <w:pPr>
        <w:pStyle w:val="13"/>
        <w:adjustRightInd/>
        <w:spacing w:line="440" w:lineRule="exact"/>
        <w:ind w:left="479" w:leftChars="228" w:firstLine="560" w:firstLineChars="200"/>
        <w:jc w:val="both"/>
        <w:rPr>
          <w:rFonts w:hint="eastAsia" w:ascii="宋体" w:hAnsi="宋体" w:cs="宋体"/>
          <w:kern w:val="0"/>
          <w:sz w:val="28"/>
          <w:szCs w:val="28"/>
        </w:rPr>
      </w:pPr>
    </w:p>
    <w:p>
      <w:pPr>
        <w:pStyle w:val="13"/>
        <w:adjustRightInd/>
        <w:spacing w:line="440" w:lineRule="exact"/>
        <w:ind w:left="479" w:leftChars="228" w:firstLine="560" w:firstLineChars="200"/>
        <w:jc w:val="both"/>
        <w:rPr>
          <w:rFonts w:hint="eastAsia" w:ascii="宋体" w:hAnsi="宋体" w:cs="宋体"/>
          <w:kern w:val="0"/>
          <w:sz w:val="28"/>
          <w:szCs w:val="28"/>
        </w:rPr>
      </w:pPr>
    </w:p>
    <w:p>
      <w:pPr>
        <w:pStyle w:val="13"/>
        <w:adjustRightInd/>
        <w:spacing w:line="440" w:lineRule="exact"/>
        <w:ind w:left="479" w:leftChars="228" w:firstLine="560" w:firstLineChars="200"/>
        <w:jc w:val="both"/>
        <w:rPr>
          <w:rFonts w:hint="eastAsia" w:ascii="宋体" w:hAnsi="宋体" w:cs="宋体"/>
          <w:kern w:val="0"/>
          <w:sz w:val="28"/>
          <w:szCs w:val="28"/>
        </w:rPr>
      </w:pPr>
    </w:p>
    <w:p>
      <w:pPr>
        <w:pStyle w:val="13"/>
        <w:adjustRightInd/>
        <w:spacing w:line="440" w:lineRule="exact"/>
        <w:ind w:left="479" w:leftChars="228" w:firstLine="560" w:firstLineChars="200"/>
        <w:jc w:val="both"/>
        <w:rPr>
          <w:rFonts w:hint="eastAsia" w:ascii="宋体" w:hAnsi="宋体" w:cs="宋体"/>
          <w:kern w:val="0"/>
          <w:sz w:val="28"/>
          <w:szCs w:val="28"/>
        </w:rPr>
      </w:pPr>
    </w:p>
    <w:p>
      <w:pPr>
        <w:pStyle w:val="13"/>
        <w:adjustRightInd/>
        <w:spacing w:line="440" w:lineRule="exact"/>
        <w:ind w:left="479" w:leftChars="228" w:firstLine="560" w:firstLineChars="200"/>
        <w:jc w:val="both"/>
        <w:rPr>
          <w:rFonts w:hint="eastAsia" w:ascii="宋体" w:hAnsi="宋体" w:cs="宋体"/>
          <w:kern w:val="0"/>
          <w:sz w:val="28"/>
          <w:szCs w:val="28"/>
        </w:rPr>
      </w:pPr>
    </w:p>
    <w:p>
      <w:pPr>
        <w:pStyle w:val="13"/>
        <w:adjustRightInd/>
        <w:spacing w:line="440" w:lineRule="exact"/>
        <w:ind w:firstLine="480" w:firstLineChars="200"/>
        <w:jc w:val="both"/>
        <w:rPr>
          <w:rFonts w:cs="Times New Roman"/>
        </w:rPr>
      </w:pPr>
      <w:r>
        <w:rPr>
          <w:rFonts w:hint="eastAsia" w:cs="Times New Roman"/>
          <w:lang w:eastAsia="zh-CN"/>
        </w:rPr>
        <w:t>三</w:t>
      </w:r>
      <w:r>
        <w:rPr>
          <w:rFonts w:hint="eastAsia" w:cs="Times New Roman"/>
        </w:rPr>
        <w:t>、技术方案或服务的内容、范围</w:t>
      </w:r>
    </w:p>
    <w:p>
      <w:pPr>
        <w:pStyle w:val="13"/>
        <w:adjustRightInd/>
        <w:spacing w:line="440" w:lineRule="exact"/>
        <w:ind w:firstLine="480" w:firstLineChars="200"/>
        <w:jc w:val="both"/>
        <w:rPr>
          <w:rFonts w:cs="Times New Roman"/>
        </w:rPr>
      </w:pPr>
      <w:r>
        <w:rPr>
          <w:rFonts w:hint="eastAsia" w:cs="Times New Roman"/>
        </w:rPr>
        <w:t>1.采购需求表</w:t>
      </w:r>
    </w:p>
    <w:tbl>
      <w:tblPr>
        <w:tblStyle w:val="6"/>
        <w:tblW w:w="88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2"/>
        <w:gridCol w:w="3986"/>
        <w:gridCol w:w="851"/>
        <w:gridCol w:w="850"/>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75" w:hRule="atLeast"/>
        </w:trPr>
        <w:tc>
          <w:tcPr>
            <w:tcW w:w="17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r>
              <w:rPr>
                <w:rFonts w:hint="eastAsia" w:ascii="宋体" w:hAnsi="宋体" w:cs="宋体"/>
                <w:bCs/>
                <w:kern w:val="0"/>
                <w:szCs w:val="21"/>
              </w:rPr>
              <w:t>项目(设备)名称</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r>
              <w:rPr>
                <w:rFonts w:hint="eastAsia" w:ascii="宋体" w:hAnsi="宋体" w:cs="宋体"/>
                <w:bCs/>
                <w:kern w:val="0"/>
                <w:szCs w:val="21"/>
              </w:rPr>
              <w:t>详细技术参数或规格型号要求</w:t>
            </w:r>
          </w:p>
        </w:tc>
        <w:tc>
          <w:tcPr>
            <w:tcW w:w="8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r>
              <w:rPr>
                <w:rFonts w:hint="eastAsia" w:ascii="宋体" w:hAnsi="宋体" w:cs="宋体"/>
                <w:bCs/>
                <w:kern w:val="0"/>
                <w:szCs w:val="21"/>
              </w:rPr>
              <w:t>单位</w:t>
            </w:r>
          </w:p>
        </w:tc>
        <w:tc>
          <w:tcPr>
            <w:tcW w:w="8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r>
              <w:rPr>
                <w:rFonts w:hint="eastAsia" w:ascii="宋体" w:hAnsi="宋体" w:cs="宋体"/>
                <w:bCs/>
                <w:kern w:val="0"/>
                <w:szCs w:val="21"/>
              </w:rPr>
              <w:t>数量</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r>
              <w:rPr>
                <w:rFonts w:hint="eastAsia" w:ascii="宋体" w:hAnsi="宋体" w:cs="宋体"/>
                <w:bCs/>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left"/>
              <w:rPr>
                <w:rFonts w:ascii="宋体" w:hAnsi="宋体" w:cs="宋体"/>
                <w:bCs/>
                <w:kern w:val="0"/>
                <w:szCs w:val="21"/>
              </w:rPr>
            </w:pPr>
          </w:p>
          <w:p>
            <w:pPr>
              <w:adjustRightInd w:val="0"/>
              <w:snapToGrid w:val="0"/>
              <w:spacing w:line="320" w:lineRule="exact"/>
              <w:jc w:val="left"/>
              <w:rPr>
                <w:rFonts w:ascii="宋体" w:hAnsi="宋体" w:cs="宋体"/>
                <w:bCs/>
                <w:kern w:val="0"/>
                <w:szCs w:val="21"/>
              </w:rPr>
            </w:pPr>
          </w:p>
          <w:p>
            <w:pPr>
              <w:adjustRightInd w:val="0"/>
              <w:snapToGrid w:val="0"/>
              <w:spacing w:line="320" w:lineRule="exact"/>
              <w:jc w:val="left"/>
              <w:rPr>
                <w:rFonts w:ascii="宋体" w:hAnsi="宋体" w:cs="宋体"/>
                <w:bCs/>
                <w:kern w:val="0"/>
                <w:szCs w:val="21"/>
              </w:rPr>
            </w:pPr>
          </w:p>
          <w:p>
            <w:pPr>
              <w:adjustRightInd w:val="0"/>
              <w:snapToGrid w:val="0"/>
              <w:spacing w:line="320" w:lineRule="exact"/>
              <w:jc w:val="left"/>
              <w:rPr>
                <w:rFonts w:ascii="宋体" w:hAnsi="宋体" w:cs="宋体"/>
                <w:bCs/>
                <w:kern w:val="0"/>
                <w:szCs w:val="21"/>
              </w:rPr>
            </w:pPr>
            <w:r>
              <w:rPr>
                <w:rFonts w:hint="eastAsia" w:ascii="宋体" w:hAnsi="宋体" w:cs="宋体"/>
                <w:bCs/>
                <w:kern w:val="0"/>
                <w:szCs w:val="21"/>
              </w:rPr>
              <w:t>室外机A</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left"/>
              <w:rPr>
                <w:rFonts w:ascii="宋体" w:hAnsi="宋体" w:cs="宋体"/>
                <w:bCs/>
                <w:kern w:val="0"/>
                <w:szCs w:val="21"/>
              </w:rPr>
            </w:pPr>
            <w:r>
              <w:rPr>
                <w:rFonts w:hint="eastAsia" w:ascii="宋体" w:hAnsi="宋体" w:cs="宋体"/>
                <w:bCs/>
                <w:kern w:val="0"/>
                <w:szCs w:val="21"/>
              </w:rPr>
              <w:t>额定制冷量/制热量：≥</w:t>
            </w:r>
            <w:r>
              <w:rPr>
                <w:rFonts w:ascii="宋体" w:hAnsi="宋体" w:cs="宋体"/>
                <w:bCs/>
                <w:kern w:val="0"/>
                <w:szCs w:val="21"/>
              </w:rPr>
              <w:t>72.8kw</w:t>
            </w:r>
            <w:r>
              <w:rPr>
                <w:rFonts w:hint="eastAsia" w:ascii="宋体" w:hAnsi="宋体" w:cs="宋体"/>
                <w:bCs/>
                <w:kern w:val="0"/>
                <w:szCs w:val="21"/>
              </w:rPr>
              <w:t>/</w:t>
            </w:r>
            <w:r>
              <w:rPr>
                <w:rFonts w:ascii="宋体" w:hAnsi="宋体" w:cs="宋体"/>
                <w:bCs/>
                <w:kern w:val="0"/>
                <w:szCs w:val="21"/>
              </w:rPr>
              <w:t>81.9kw</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额定功率制冷/制热：≤</w:t>
            </w:r>
            <w:r>
              <w:rPr>
                <w:rFonts w:ascii="宋体" w:hAnsi="宋体" w:cs="宋体"/>
                <w:bCs/>
                <w:kern w:val="0"/>
                <w:szCs w:val="21"/>
              </w:rPr>
              <w:t>18.91k</w:t>
            </w:r>
            <w:r>
              <w:rPr>
                <w:rFonts w:hint="eastAsia" w:ascii="宋体" w:hAnsi="宋体" w:cs="宋体"/>
                <w:bCs/>
                <w:kern w:val="0"/>
                <w:szCs w:val="21"/>
              </w:rPr>
              <w:t>w/</w:t>
            </w:r>
            <w:r>
              <w:rPr>
                <w:rFonts w:ascii="宋体" w:hAnsi="宋体" w:cs="宋体"/>
                <w:bCs/>
                <w:kern w:val="0"/>
                <w:szCs w:val="21"/>
              </w:rPr>
              <w:t>18kw</w:t>
            </w:r>
            <w:r>
              <w:rPr>
                <w:rFonts w:hint="eastAsia" w:ascii="宋体" w:hAnsi="宋体" w:cs="宋体"/>
                <w:bCs/>
                <w:kern w:val="0"/>
                <w:szCs w:val="21"/>
              </w:rPr>
              <w:t>；</w:t>
            </w:r>
          </w:p>
          <w:p>
            <w:pPr>
              <w:adjustRightInd w:val="0"/>
              <w:snapToGrid w:val="0"/>
              <w:spacing w:line="320" w:lineRule="exact"/>
              <w:jc w:val="left"/>
              <w:rPr>
                <w:rFonts w:ascii="宋体" w:hAnsi="宋体" w:cs="宋体"/>
                <w:bCs/>
                <w:kern w:val="0"/>
                <w:szCs w:val="21"/>
              </w:rPr>
            </w:pPr>
            <w:r>
              <w:rPr>
                <w:rFonts w:hint="eastAsia" w:ascii="宋体" w:hAnsi="宋体" w:cs="宋体"/>
                <w:bCs/>
                <w:kern w:val="0"/>
                <w:szCs w:val="21"/>
              </w:rPr>
              <w:t>室外机最高噪音：≤</w:t>
            </w:r>
            <w:r>
              <w:rPr>
                <w:rFonts w:ascii="宋体" w:hAnsi="宋体" w:cs="宋体"/>
                <w:bCs/>
                <w:kern w:val="0"/>
                <w:szCs w:val="21"/>
              </w:rPr>
              <w:t>66</w:t>
            </w:r>
            <w:r>
              <w:rPr>
                <w:rFonts w:hint="eastAsia" w:ascii="宋体" w:hAnsi="宋体" w:cs="宋体"/>
                <w:bCs/>
                <w:kern w:val="0"/>
                <w:szCs w:val="21"/>
              </w:rPr>
              <w:t>dB；</w:t>
            </w:r>
            <w:r>
              <w:rPr>
                <w:rFonts w:hint="eastAsia" w:ascii="宋体" w:hAnsi="宋体" w:cs="宋体"/>
                <w:bCs/>
                <w:kern w:val="0"/>
                <w:szCs w:val="21"/>
              </w:rPr>
              <w:br w:type="textWrapping"/>
            </w:r>
            <w:r>
              <w:rPr>
                <w:rFonts w:hint="eastAsia" w:ascii="宋体" w:hAnsi="宋体" w:cs="宋体"/>
                <w:bCs/>
                <w:kern w:val="0"/>
                <w:szCs w:val="21"/>
              </w:rPr>
              <w:t>循环风量：≥</w:t>
            </w:r>
            <w:r>
              <w:rPr>
                <w:rFonts w:ascii="宋体" w:hAnsi="宋体" w:cs="宋体"/>
                <w:bCs/>
                <w:kern w:val="0"/>
                <w:szCs w:val="21"/>
              </w:rPr>
              <w:t>320</w:t>
            </w:r>
            <w:r>
              <w:rPr>
                <w:rFonts w:hint="eastAsia" w:ascii="宋体" w:hAnsi="宋体" w:cs="宋体"/>
                <w:bCs/>
                <w:kern w:val="0"/>
                <w:szCs w:val="21"/>
              </w:rPr>
              <w:t>m3/</w:t>
            </w:r>
            <w:r>
              <w:rPr>
                <w:rFonts w:ascii="宋体" w:hAnsi="宋体" w:cs="宋体"/>
                <w:bCs/>
                <w:kern w:val="0"/>
                <w:szCs w:val="21"/>
              </w:rPr>
              <w:t>min</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控制方式：线控；</w:t>
            </w:r>
          </w:p>
          <w:p>
            <w:pPr>
              <w:adjustRightInd w:val="0"/>
              <w:snapToGrid w:val="0"/>
              <w:spacing w:line="320" w:lineRule="exact"/>
              <w:jc w:val="left"/>
              <w:rPr>
                <w:rFonts w:ascii="宋体" w:hAnsi="宋体" w:cs="宋体"/>
                <w:bCs/>
                <w:kern w:val="0"/>
                <w:szCs w:val="21"/>
              </w:rPr>
            </w:pPr>
            <w:r>
              <w:rPr>
                <w:rFonts w:hint="eastAsia" w:ascii="宋体" w:hAnsi="宋体" w:cs="宋体"/>
                <w:bCs/>
                <w:kern w:val="0"/>
                <w:szCs w:val="21"/>
              </w:rPr>
              <w:t>★冷暖方式：冷暖不带电辅；</w:t>
            </w:r>
          </w:p>
          <w:p>
            <w:pPr>
              <w:adjustRightInd w:val="0"/>
              <w:snapToGrid w:val="0"/>
              <w:spacing w:line="320" w:lineRule="exact"/>
              <w:jc w:val="left"/>
              <w:rPr>
                <w:rFonts w:ascii="宋体" w:hAnsi="宋体" w:cs="宋体"/>
                <w:bCs/>
                <w:kern w:val="0"/>
                <w:szCs w:val="21"/>
              </w:rPr>
            </w:pPr>
            <w:r>
              <w:rPr>
                <w:rFonts w:hint="eastAsia" w:ascii="宋体" w:hAnsi="宋体" w:cs="宋体"/>
                <w:bCs/>
                <w:kern w:val="0"/>
                <w:szCs w:val="21"/>
              </w:rPr>
              <w:t>★全变频室外机；</w:t>
            </w:r>
          </w:p>
          <w:p>
            <w:pPr>
              <w:adjustRightInd w:val="0"/>
              <w:snapToGrid w:val="0"/>
              <w:spacing w:line="320" w:lineRule="exact"/>
              <w:jc w:val="left"/>
              <w:rPr>
                <w:rFonts w:ascii="宋体" w:hAnsi="宋体" w:cs="宋体"/>
                <w:bCs/>
                <w:kern w:val="0"/>
                <w:szCs w:val="21"/>
              </w:rPr>
            </w:pPr>
            <w:r>
              <w:rPr>
                <w:rFonts w:hint="eastAsia" w:ascii="宋体" w:hAnsi="宋体" w:cs="宋体"/>
                <w:bCs/>
                <w:kern w:val="0"/>
                <w:szCs w:val="21"/>
              </w:rPr>
              <w:t>电源规格：</w:t>
            </w:r>
            <w:r>
              <w:rPr>
                <w:rFonts w:ascii="宋体" w:hAnsi="宋体" w:cs="宋体"/>
                <w:bCs/>
                <w:kern w:val="0"/>
                <w:szCs w:val="21"/>
              </w:rPr>
              <w:t>380</w:t>
            </w:r>
            <w:r>
              <w:rPr>
                <w:rFonts w:hint="eastAsia" w:ascii="宋体" w:hAnsi="宋体" w:cs="宋体"/>
                <w:bCs/>
                <w:kern w:val="0"/>
                <w:szCs w:val="21"/>
              </w:rPr>
              <w:t>v/50</w:t>
            </w:r>
            <w:r>
              <w:rPr>
                <w:rFonts w:ascii="宋体" w:hAnsi="宋体" w:cs="宋体"/>
                <w:bCs/>
                <w:kern w:val="0"/>
                <w:szCs w:val="21"/>
              </w:rPr>
              <w:t>H</w:t>
            </w:r>
            <w:r>
              <w:rPr>
                <w:rFonts w:hint="eastAsia" w:ascii="宋体" w:hAnsi="宋体" w:cs="宋体"/>
                <w:bCs/>
                <w:kern w:val="0"/>
                <w:szCs w:val="21"/>
              </w:rPr>
              <w:t>z</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hint="eastAsia" w:ascii="宋体" w:hAnsi="宋体" w:cs="宋体"/>
                <w:bCs/>
                <w:kern w:val="0"/>
                <w:szCs w:val="21"/>
              </w:rPr>
              <w:t>1</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rPr>
                <w:rFonts w:ascii="宋体" w:hAnsi="宋体" w:cs="宋体"/>
                <w:bCs/>
                <w:kern w:val="0"/>
                <w:szCs w:val="21"/>
              </w:rPr>
            </w:pPr>
          </w:p>
          <w:p>
            <w:pPr>
              <w:adjustRightInd w:val="0"/>
              <w:snapToGrid w:val="0"/>
              <w:spacing w:line="320" w:lineRule="exact"/>
              <w:rPr>
                <w:rFonts w:ascii="宋体" w:hAnsi="宋体" w:cs="宋体"/>
                <w:bCs/>
                <w:kern w:val="0"/>
                <w:szCs w:val="21"/>
              </w:rPr>
            </w:pPr>
          </w:p>
          <w:p>
            <w:pPr>
              <w:adjustRightInd w:val="0"/>
              <w:snapToGrid w:val="0"/>
              <w:spacing w:line="320" w:lineRule="exact"/>
              <w:rPr>
                <w:rFonts w:ascii="宋体" w:hAnsi="宋体" w:cs="宋体"/>
                <w:bCs/>
                <w:kern w:val="0"/>
                <w:szCs w:val="21"/>
              </w:rPr>
            </w:pPr>
            <w:r>
              <w:rPr>
                <w:rFonts w:hint="eastAsia" w:ascii="宋体" w:hAnsi="宋体" w:cs="宋体"/>
                <w:bCs/>
                <w:kern w:val="0"/>
                <w:szCs w:val="21"/>
              </w:rPr>
              <w:t>四面出风室内机A</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额定制冷量/制热量：≥</w:t>
            </w:r>
            <w:r>
              <w:rPr>
                <w:rFonts w:ascii="宋体" w:hAnsi="宋体" w:cs="宋体"/>
                <w:bCs/>
                <w:kern w:val="0"/>
                <w:szCs w:val="21"/>
              </w:rPr>
              <w:t>12.8kw</w:t>
            </w:r>
            <w:r>
              <w:rPr>
                <w:rFonts w:hint="eastAsia" w:ascii="宋体" w:hAnsi="宋体" w:cs="宋体"/>
                <w:bCs/>
                <w:kern w:val="0"/>
                <w:szCs w:val="21"/>
              </w:rPr>
              <w:t>/</w:t>
            </w:r>
            <w:r>
              <w:rPr>
                <w:rFonts w:ascii="宋体" w:hAnsi="宋体" w:cs="宋体"/>
                <w:bCs/>
                <w:kern w:val="0"/>
                <w:szCs w:val="21"/>
              </w:rPr>
              <w:t>14kw</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额定功率制冷/制热：≤</w:t>
            </w:r>
            <w:r>
              <w:rPr>
                <w:rFonts w:ascii="宋体" w:hAnsi="宋体" w:cs="宋体"/>
                <w:bCs/>
                <w:kern w:val="0"/>
                <w:szCs w:val="21"/>
              </w:rPr>
              <w:t>73w</w:t>
            </w:r>
            <w:r>
              <w:rPr>
                <w:rFonts w:hint="eastAsia" w:ascii="宋体" w:hAnsi="宋体" w:cs="宋体"/>
                <w:bCs/>
                <w:kern w:val="0"/>
                <w:szCs w:val="21"/>
              </w:rPr>
              <w:t>/</w:t>
            </w:r>
            <w:r>
              <w:rPr>
                <w:rFonts w:ascii="宋体" w:hAnsi="宋体" w:cs="宋体"/>
                <w:bCs/>
                <w:kern w:val="0"/>
                <w:szCs w:val="21"/>
              </w:rPr>
              <w:t>73w</w:t>
            </w:r>
            <w:r>
              <w:rPr>
                <w:rFonts w:hint="eastAsia" w:ascii="宋体" w:hAnsi="宋体" w:cs="宋体"/>
                <w:bCs/>
                <w:kern w:val="0"/>
                <w:szCs w:val="21"/>
              </w:rPr>
              <w:t>；</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室内机最高噪音：≤</w:t>
            </w:r>
            <w:r>
              <w:rPr>
                <w:rFonts w:ascii="宋体" w:hAnsi="宋体" w:cs="宋体"/>
                <w:bCs/>
                <w:kern w:val="0"/>
                <w:szCs w:val="21"/>
              </w:rPr>
              <w:t>42</w:t>
            </w:r>
            <w:r>
              <w:rPr>
                <w:rFonts w:hint="eastAsia" w:ascii="宋体" w:hAnsi="宋体" w:cs="宋体"/>
                <w:bCs/>
                <w:kern w:val="0"/>
                <w:szCs w:val="21"/>
              </w:rPr>
              <w:t>dB；</w:t>
            </w:r>
            <w:r>
              <w:rPr>
                <w:rFonts w:hint="eastAsia" w:ascii="宋体" w:hAnsi="宋体" w:cs="宋体"/>
                <w:bCs/>
                <w:kern w:val="0"/>
                <w:szCs w:val="21"/>
              </w:rPr>
              <w:br w:type="textWrapping"/>
            </w:r>
            <w:r>
              <w:rPr>
                <w:rFonts w:hint="eastAsia" w:ascii="宋体" w:hAnsi="宋体" w:cs="宋体"/>
                <w:bCs/>
                <w:kern w:val="0"/>
                <w:szCs w:val="21"/>
              </w:rPr>
              <w:t>最高循环风量：≥</w:t>
            </w:r>
            <w:r>
              <w:rPr>
                <w:rFonts w:ascii="宋体" w:hAnsi="宋体" w:cs="宋体"/>
                <w:bCs/>
                <w:kern w:val="0"/>
                <w:szCs w:val="21"/>
              </w:rPr>
              <w:t>28</w:t>
            </w:r>
            <w:r>
              <w:rPr>
                <w:rFonts w:hint="eastAsia" w:ascii="宋体" w:hAnsi="宋体" w:cs="宋体"/>
                <w:bCs/>
                <w:kern w:val="0"/>
                <w:szCs w:val="21"/>
              </w:rPr>
              <w:t>m3/</w:t>
            </w:r>
            <w:r>
              <w:rPr>
                <w:rFonts w:ascii="宋体" w:hAnsi="宋体" w:cs="宋体"/>
                <w:bCs/>
                <w:kern w:val="0"/>
                <w:szCs w:val="21"/>
              </w:rPr>
              <w:t>min</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控制方式：线控；</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★冷暖方式：冷暖不带电辅；</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电源规格：</w:t>
            </w:r>
            <w:r>
              <w:rPr>
                <w:rFonts w:ascii="宋体" w:hAnsi="宋体" w:cs="宋体"/>
                <w:bCs/>
                <w:kern w:val="0"/>
                <w:szCs w:val="21"/>
              </w:rPr>
              <w:t>220</w:t>
            </w:r>
            <w:r>
              <w:rPr>
                <w:rFonts w:hint="eastAsia" w:ascii="宋体" w:hAnsi="宋体" w:cs="宋体"/>
                <w:bCs/>
                <w:kern w:val="0"/>
                <w:szCs w:val="21"/>
              </w:rPr>
              <w:t>v/50</w:t>
            </w:r>
            <w:r>
              <w:rPr>
                <w:rFonts w:ascii="宋体" w:hAnsi="宋体" w:cs="宋体"/>
                <w:bCs/>
                <w:kern w:val="0"/>
                <w:szCs w:val="21"/>
              </w:rPr>
              <w:t>H</w:t>
            </w:r>
            <w:r>
              <w:rPr>
                <w:rFonts w:hint="eastAsia" w:ascii="宋体" w:hAnsi="宋体" w:cs="宋体"/>
                <w:bCs/>
                <w:kern w:val="0"/>
                <w:szCs w:val="21"/>
              </w:rPr>
              <w:t>z</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ascii="宋体" w:hAnsi="宋体" w:cs="宋体"/>
                <w:bCs/>
                <w:kern w:val="0"/>
                <w:szCs w:val="21"/>
              </w:rPr>
              <w:t>6</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left"/>
              <w:rPr>
                <w:rFonts w:ascii="宋体" w:hAnsi="宋体" w:cs="宋体"/>
                <w:bCs/>
                <w:kern w:val="0"/>
                <w:szCs w:val="21"/>
              </w:rPr>
            </w:pPr>
          </w:p>
          <w:p>
            <w:pPr>
              <w:adjustRightInd w:val="0"/>
              <w:snapToGrid w:val="0"/>
              <w:spacing w:line="320" w:lineRule="exact"/>
              <w:jc w:val="left"/>
              <w:rPr>
                <w:rFonts w:ascii="宋体" w:hAnsi="宋体" w:cs="宋体"/>
                <w:bCs/>
                <w:kern w:val="0"/>
                <w:szCs w:val="21"/>
              </w:rPr>
            </w:pPr>
          </w:p>
          <w:p>
            <w:pPr>
              <w:adjustRightInd w:val="0"/>
              <w:snapToGrid w:val="0"/>
              <w:spacing w:line="320" w:lineRule="exact"/>
              <w:jc w:val="left"/>
              <w:rPr>
                <w:rFonts w:ascii="宋体" w:hAnsi="宋体" w:cs="宋体"/>
                <w:bCs/>
                <w:kern w:val="0"/>
                <w:szCs w:val="21"/>
              </w:rPr>
            </w:pPr>
          </w:p>
          <w:p>
            <w:pPr>
              <w:adjustRightInd w:val="0"/>
              <w:snapToGrid w:val="0"/>
              <w:spacing w:line="320" w:lineRule="exact"/>
              <w:jc w:val="left"/>
              <w:rPr>
                <w:rFonts w:ascii="宋体" w:hAnsi="宋体" w:cs="宋体"/>
                <w:bCs/>
                <w:kern w:val="0"/>
                <w:szCs w:val="21"/>
              </w:rPr>
            </w:pPr>
            <w:r>
              <w:rPr>
                <w:rFonts w:hint="eastAsia" w:ascii="宋体" w:hAnsi="宋体" w:cs="宋体"/>
                <w:bCs/>
                <w:kern w:val="0"/>
                <w:szCs w:val="21"/>
              </w:rPr>
              <w:t>室外机B</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额定制冷量/制热量：≥</w:t>
            </w:r>
            <w:r>
              <w:rPr>
                <w:rFonts w:ascii="宋体" w:hAnsi="宋体" w:cs="宋体"/>
                <w:bCs/>
                <w:kern w:val="0"/>
                <w:szCs w:val="21"/>
              </w:rPr>
              <w:t>97.8kw</w:t>
            </w:r>
            <w:r>
              <w:rPr>
                <w:rFonts w:hint="eastAsia" w:ascii="宋体" w:hAnsi="宋体" w:cs="宋体"/>
                <w:bCs/>
                <w:kern w:val="0"/>
                <w:szCs w:val="21"/>
              </w:rPr>
              <w:t>/</w:t>
            </w:r>
            <w:r>
              <w:rPr>
                <w:rFonts w:ascii="宋体" w:hAnsi="宋体" w:cs="宋体"/>
                <w:bCs/>
                <w:kern w:val="0"/>
                <w:szCs w:val="21"/>
              </w:rPr>
              <w:t>109.9kw</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★额定功率制冷/制热：≤</w:t>
            </w:r>
            <w:r>
              <w:rPr>
                <w:rFonts w:ascii="宋体" w:hAnsi="宋体" w:cs="宋体"/>
                <w:bCs/>
                <w:kern w:val="0"/>
                <w:szCs w:val="21"/>
              </w:rPr>
              <w:t>4.86k</w:t>
            </w:r>
            <w:r>
              <w:rPr>
                <w:rFonts w:hint="eastAsia" w:ascii="宋体" w:hAnsi="宋体" w:cs="宋体"/>
                <w:bCs/>
                <w:kern w:val="0"/>
                <w:szCs w:val="21"/>
              </w:rPr>
              <w:t>w/</w:t>
            </w:r>
            <w:r>
              <w:rPr>
                <w:rFonts w:ascii="宋体" w:hAnsi="宋体" w:cs="宋体"/>
                <w:bCs/>
                <w:kern w:val="0"/>
                <w:szCs w:val="21"/>
              </w:rPr>
              <w:t>24.18kw</w:t>
            </w:r>
            <w:r>
              <w:rPr>
                <w:rFonts w:hint="eastAsia" w:ascii="宋体" w:hAnsi="宋体" w:cs="宋体"/>
                <w:bCs/>
                <w:kern w:val="0"/>
                <w:szCs w:val="21"/>
              </w:rPr>
              <w:t>；</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室外机最高噪音：≤</w:t>
            </w:r>
            <w:r>
              <w:rPr>
                <w:rFonts w:ascii="宋体" w:hAnsi="宋体" w:cs="宋体"/>
                <w:bCs/>
                <w:kern w:val="0"/>
                <w:szCs w:val="21"/>
              </w:rPr>
              <w:t>67</w:t>
            </w:r>
            <w:r>
              <w:rPr>
                <w:rFonts w:hint="eastAsia" w:ascii="宋体" w:hAnsi="宋体" w:cs="宋体"/>
                <w:bCs/>
                <w:kern w:val="0"/>
                <w:szCs w:val="21"/>
              </w:rPr>
              <w:t>dB；</w:t>
            </w:r>
            <w:r>
              <w:rPr>
                <w:rFonts w:hint="eastAsia" w:ascii="宋体" w:hAnsi="宋体" w:cs="宋体"/>
                <w:bCs/>
                <w:kern w:val="0"/>
                <w:szCs w:val="21"/>
              </w:rPr>
              <w:br w:type="textWrapping"/>
            </w:r>
            <w:r>
              <w:rPr>
                <w:rFonts w:hint="eastAsia" w:ascii="宋体" w:hAnsi="宋体" w:cs="宋体"/>
                <w:bCs/>
                <w:kern w:val="0"/>
                <w:szCs w:val="21"/>
              </w:rPr>
              <w:t>循环风量：≥</w:t>
            </w:r>
            <w:r>
              <w:rPr>
                <w:rFonts w:ascii="宋体" w:hAnsi="宋体" w:cs="宋体"/>
                <w:bCs/>
                <w:kern w:val="0"/>
                <w:szCs w:val="21"/>
              </w:rPr>
              <w:t>465</w:t>
            </w:r>
            <w:r>
              <w:rPr>
                <w:rFonts w:hint="eastAsia" w:ascii="宋体" w:hAnsi="宋体" w:cs="宋体"/>
                <w:bCs/>
                <w:kern w:val="0"/>
                <w:szCs w:val="21"/>
              </w:rPr>
              <w:t>m3/</w:t>
            </w:r>
            <w:r>
              <w:rPr>
                <w:rFonts w:ascii="宋体" w:hAnsi="宋体" w:cs="宋体"/>
                <w:bCs/>
                <w:kern w:val="0"/>
                <w:szCs w:val="21"/>
              </w:rPr>
              <w:t>min</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控制方式：线控；</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★冷暖方式：冷暖不带电辅；</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★全变频室外机；</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电源规格：</w:t>
            </w:r>
            <w:r>
              <w:rPr>
                <w:rFonts w:ascii="宋体" w:hAnsi="宋体" w:cs="宋体"/>
                <w:bCs/>
                <w:kern w:val="0"/>
                <w:szCs w:val="21"/>
              </w:rPr>
              <w:t>380</w:t>
            </w:r>
            <w:r>
              <w:rPr>
                <w:rFonts w:hint="eastAsia" w:ascii="宋体" w:hAnsi="宋体" w:cs="宋体"/>
                <w:bCs/>
                <w:kern w:val="0"/>
                <w:szCs w:val="21"/>
              </w:rPr>
              <w:t>v/50</w:t>
            </w:r>
            <w:r>
              <w:rPr>
                <w:rFonts w:ascii="宋体" w:hAnsi="宋体" w:cs="宋体"/>
                <w:bCs/>
                <w:kern w:val="0"/>
                <w:szCs w:val="21"/>
              </w:rPr>
              <w:t>H</w:t>
            </w:r>
            <w:r>
              <w:rPr>
                <w:rFonts w:hint="eastAsia" w:ascii="宋体" w:hAnsi="宋体" w:cs="宋体"/>
                <w:bCs/>
                <w:kern w:val="0"/>
                <w:szCs w:val="21"/>
              </w:rPr>
              <w:t>z</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hint="eastAsia" w:ascii="宋体" w:hAnsi="宋体" w:cs="宋体"/>
                <w:bCs/>
                <w:kern w:val="0"/>
                <w:szCs w:val="21"/>
              </w:rPr>
              <w:t>1</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hint="eastAsia" w:ascii="宋体" w:hAnsi="宋体" w:cs="宋体"/>
                <w:bCs/>
                <w:kern w:val="0"/>
                <w:szCs w:val="21"/>
              </w:rPr>
              <w:t>超薄静音风管室内机B1</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额定制冷量/制热量：≥</w:t>
            </w:r>
            <w:r>
              <w:rPr>
                <w:rFonts w:ascii="宋体" w:hAnsi="宋体" w:cs="宋体"/>
                <w:bCs/>
                <w:kern w:val="0"/>
                <w:szCs w:val="21"/>
              </w:rPr>
              <w:t>3.6kw</w:t>
            </w:r>
            <w:r>
              <w:rPr>
                <w:rFonts w:hint="eastAsia" w:ascii="宋体" w:hAnsi="宋体" w:cs="宋体"/>
                <w:bCs/>
                <w:kern w:val="0"/>
                <w:szCs w:val="21"/>
              </w:rPr>
              <w:t>/</w:t>
            </w:r>
            <w:r>
              <w:rPr>
                <w:rFonts w:ascii="宋体" w:hAnsi="宋体" w:cs="宋体"/>
                <w:bCs/>
                <w:kern w:val="0"/>
                <w:szCs w:val="21"/>
              </w:rPr>
              <w:t>4kw</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额定功率制冷/制热：≤</w:t>
            </w:r>
            <w:r>
              <w:rPr>
                <w:rFonts w:ascii="宋体" w:hAnsi="宋体" w:cs="宋体"/>
                <w:bCs/>
                <w:kern w:val="0"/>
                <w:szCs w:val="21"/>
              </w:rPr>
              <w:t>36w</w:t>
            </w:r>
            <w:r>
              <w:rPr>
                <w:rFonts w:hint="eastAsia" w:ascii="宋体" w:hAnsi="宋体" w:cs="宋体"/>
                <w:bCs/>
                <w:kern w:val="0"/>
                <w:szCs w:val="21"/>
              </w:rPr>
              <w:t>/</w:t>
            </w:r>
            <w:r>
              <w:rPr>
                <w:rFonts w:ascii="宋体" w:hAnsi="宋体" w:cs="宋体"/>
                <w:bCs/>
                <w:kern w:val="0"/>
                <w:szCs w:val="21"/>
              </w:rPr>
              <w:t>36w</w:t>
            </w:r>
            <w:r>
              <w:rPr>
                <w:rFonts w:hint="eastAsia" w:ascii="宋体" w:hAnsi="宋体" w:cs="宋体"/>
                <w:bCs/>
                <w:kern w:val="0"/>
                <w:szCs w:val="21"/>
              </w:rPr>
              <w:t>；</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室内机最高噪音：≤</w:t>
            </w:r>
            <w:r>
              <w:rPr>
                <w:rFonts w:ascii="宋体" w:hAnsi="宋体" w:cs="宋体"/>
                <w:bCs/>
                <w:kern w:val="0"/>
                <w:szCs w:val="21"/>
              </w:rPr>
              <w:t>31</w:t>
            </w:r>
            <w:r>
              <w:rPr>
                <w:rFonts w:hint="eastAsia" w:ascii="宋体" w:hAnsi="宋体" w:cs="宋体"/>
                <w:bCs/>
                <w:kern w:val="0"/>
                <w:szCs w:val="21"/>
              </w:rPr>
              <w:t>dB；</w:t>
            </w:r>
            <w:r>
              <w:rPr>
                <w:rFonts w:hint="eastAsia" w:ascii="宋体" w:hAnsi="宋体" w:cs="宋体"/>
                <w:bCs/>
                <w:kern w:val="0"/>
                <w:szCs w:val="21"/>
              </w:rPr>
              <w:br w:type="textWrapping"/>
            </w:r>
            <w:r>
              <w:rPr>
                <w:rFonts w:hint="eastAsia" w:ascii="宋体" w:hAnsi="宋体" w:cs="宋体"/>
                <w:bCs/>
                <w:kern w:val="0"/>
                <w:szCs w:val="21"/>
              </w:rPr>
              <w:t>最高循环风量：≥</w:t>
            </w:r>
            <w:r>
              <w:rPr>
                <w:rFonts w:ascii="宋体" w:hAnsi="宋体" w:cs="宋体"/>
                <w:bCs/>
                <w:kern w:val="0"/>
                <w:szCs w:val="21"/>
              </w:rPr>
              <w:t>9</w:t>
            </w:r>
            <w:r>
              <w:rPr>
                <w:rFonts w:hint="eastAsia" w:ascii="宋体" w:hAnsi="宋体" w:cs="宋体"/>
                <w:bCs/>
                <w:kern w:val="0"/>
                <w:szCs w:val="21"/>
              </w:rPr>
              <w:t>m3/</w:t>
            </w:r>
            <w:r>
              <w:rPr>
                <w:rFonts w:ascii="宋体" w:hAnsi="宋体" w:cs="宋体"/>
                <w:bCs/>
                <w:kern w:val="0"/>
                <w:szCs w:val="21"/>
              </w:rPr>
              <w:t>min</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控制方式：线控；</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★冷暖方式：冷暖不带电辅</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★直流</w:t>
            </w:r>
            <w:r>
              <w:rPr>
                <w:rFonts w:ascii="宋体" w:hAnsi="宋体" w:cs="宋体"/>
                <w:bCs/>
                <w:kern w:val="0"/>
                <w:szCs w:val="21"/>
              </w:rPr>
              <w:t>无刷风</w:t>
            </w:r>
            <w:r>
              <w:rPr>
                <w:rFonts w:hint="eastAsia" w:ascii="宋体" w:hAnsi="宋体" w:cs="宋体"/>
                <w:bCs/>
                <w:kern w:val="0"/>
                <w:szCs w:val="21"/>
              </w:rPr>
              <w:t>扇</w:t>
            </w:r>
            <w:r>
              <w:rPr>
                <w:rFonts w:ascii="宋体" w:hAnsi="宋体" w:cs="宋体"/>
                <w:bCs/>
                <w:kern w:val="0"/>
                <w:szCs w:val="21"/>
              </w:rPr>
              <w:t>电机</w:t>
            </w:r>
            <w:r>
              <w:rPr>
                <w:rFonts w:hint="eastAsia" w:ascii="宋体" w:hAnsi="宋体" w:cs="宋体"/>
                <w:bCs/>
                <w:kern w:val="0"/>
                <w:szCs w:val="21"/>
              </w:rPr>
              <w:t>；</w:t>
            </w:r>
          </w:p>
          <w:p>
            <w:pPr>
              <w:adjustRightInd w:val="0"/>
              <w:snapToGrid w:val="0"/>
              <w:spacing w:line="300" w:lineRule="exact"/>
              <w:jc w:val="left"/>
              <w:rPr>
                <w:rFonts w:ascii="宋体" w:hAnsi="宋体" w:cs="宋体"/>
                <w:bCs/>
                <w:kern w:val="0"/>
                <w:szCs w:val="21"/>
              </w:rPr>
            </w:pPr>
            <w:r>
              <w:rPr>
                <w:rFonts w:hint="eastAsia" w:ascii="宋体" w:hAnsi="宋体" w:cs="宋体"/>
                <w:bCs/>
                <w:kern w:val="0"/>
                <w:szCs w:val="21"/>
              </w:rPr>
              <w:t>电源规格：</w:t>
            </w:r>
            <w:r>
              <w:rPr>
                <w:rFonts w:ascii="宋体" w:hAnsi="宋体" w:cs="宋体"/>
                <w:bCs/>
                <w:kern w:val="0"/>
                <w:szCs w:val="21"/>
              </w:rPr>
              <w:t>220</w:t>
            </w:r>
            <w:r>
              <w:rPr>
                <w:rFonts w:hint="eastAsia" w:ascii="宋体" w:hAnsi="宋体" w:cs="宋体"/>
                <w:bCs/>
                <w:kern w:val="0"/>
                <w:szCs w:val="21"/>
              </w:rPr>
              <w:t>v/50</w:t>
            </w:r>
            <w:r>
              <w:rPr>
                <w:rFonts w:ascii="宋体" w:hAnsi="宋体" w:cs="宋体"/>
                <w:bCs/>
                <w:kern w:val="0"/>
                <w:szCs w:val="21"/>
              </w:rPr>
              <w:t>H</w:t>
            </w:r>
            <w:r>
              <w:rPr>
                <w:rFonts w:hint="eastAsia" w:ascii="宋体" w:hAnsi="宋体" w:cs="宋体"/>
                <w:bCs/>
                <w:kern w:val="0"/>
                <w:szCs w:val="21"/>
              </w:rPr>
              <w:t>z</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6</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hint="eastAsia" w:ascii="宋体" w:hAnsi="宋体" w:cs="宋体"/>
                <w:bCs/>
                <w:kern w:val="0"/>
                <w:szCs w:val="21"/>
              </w:rPr>
              <w:t>超薄静音风管室内机B2</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额定制冷量/制热量：≥</w:t>
            </w:r>
            <w:r>
              <w:rPr>
                <w:rFonts w:ascii="宋体" w:hAnsi="宋体" w:cs="宋体"/>
                <w:bCs/>
                <w:kern w:val="0"/>
                <w:szCs w:val="21"/>
              </w:rPr>
              <w:t>5.6kw</w:t>
            </w:r>
            <w:r>
              <w:rPr>
                <w:rFonts w:hint="eastAsia" w:ascii="宋体" w:hAnsi="宋体" w:cs="宋体"/>
                <w:bCs/>
                <w:kern w:val="0"/>
                <w:szCs w:val="21"/>
              </w:rPr>
              <w:t>/</w:t>
            </w:r>
            <w:r>
              <w:rPr>
                <w:rFonts w:ascii="宋体" w:hAnsi="宋体" w:cs="宋体"/>
                <w:bCs/>
                <w:kern w:val="0"/>
                <w:szCs w:val="21"/>
              </w:rPr>
              <w:t>6.3kw</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额定功率制冷/制热：≤</w:t>
            </w:r>
            <w:r>
              <w:rPr>
                <w:rFonts w:ascii="宋体" w:hAnsi="宋体" w:cs="宋体"/>
                <w:bCs/>
                <w:kern w:val="0"/>
                <w:szCs w:val="21"/>
              </w:rPr>
              <w:t>68w</w:t>
            </w:r>
            <w:r>
              <w:rPr>
                <w:rFonts w:hint="eastAsia" w:ascii="宋体" w:hAnsi="宋体" w:cs="宋体"/>
                <w:bCs/>
                <w:kern w:val="0"/>
                <w:szCs w:val="21"/>
              </w:rPr>
              <w:t>/</w:t>
            </w:r>
            <w:r>
              <w:rPr>
                <w:rFonts w:ascii="宋体" w:hAnsi="宋体" w:cs="宋体"/>
                <w:bCs/>
                <w:kern w:val="0"/>
                <w:szCs w:val="21"/>
              </w:rPr>
              <w:t>68w</w:t>
            </w:r>
            <w:r>
              <w:rPr>
                <w:rFonts w:hint="eastAsia" w:ascii="宋体" w:hAnsi="宋体" w:cs="宋体"/>
                <w:bCs/>
                <w:kern w:val="0"/>
                <w:szCs w:val="21"/>
              </w:rPr>
              <w:t>；</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室内机最高噪音：≤</w:t>
            </w:r>
            <w:r>
              <w:rPr>
                <w:rFonts w:ascii="宋体" w:hAnsi="宋体" w:cs="宋体"/>
                <w:bCs/>
                <w:kern w:val="0"/>
                <w:szCs w:val="21"/>
              </w:rPr>
              <w:t>34</w:t>
            </w:r>
            <w:r>
              <w:rPr>
                <w:rFonts w:hint="eastAsia" w:ascii="宋体" w:hAnsi="宋体" w:cs="宋体"/>
                <w:bCs/>
                <w:kern w:val="0"/>
                <w:szCs w:val="21"/>
              </w:rPr>
              <w:t>dB；</w:t>
            </w:r>
            <w:r>
              <w:rPr>
                <w:rFonts w:hint="eastAsia" w:ascii="宋体" w:hAnsi="宋体" w:cs="宋体"/>
                <w:bCs/>
                <w:kern w:val="0"/>
                <w:szCs w:val="21"/>
              </w:rPr>
              <w:br w:type="textWrapping"/>
            </w:r>
            <w:r>
              <w:rPr>
                <w:rFonts w:hint="eastAsia" w:ascii="宋体" w:hAnsi="宋体" w:cs="宋体"/>
                <w:bCs/>
                <w:kern w:val="0"/>
                <w:szCs w:val="21"/>
              </w:rPr>
              <w:t>最高循环风量：≥</w:t>
            </w:r>
            <w:r>
              <w:rPr>
                <w:rFonts w:ascii="宋体" w:hAnsi="宋体" w:cs="宋体"/>
                <w:bCs/>
                <w:kern w:val="0"/>
                <w:szCs w:val="21"/>
              </w:rPr>
              <w:t>15.5</w:t>
            </w:r>
            <w:r>
              <w:rPr>
                <w:rFonts w:hint="eastAsia" w:ascii="宋体" w:hAnsi="宋体" w:cs="宋体"/>
                <w:bCs/>
                <w:kern w:val="0"/>
                <w:szCs w:val="21"/>
              </w:rPr>
              <w:t>m3/</w:t>
            </w:r>
            <w:r>
              <w:rPr>
                <w:rFonts w:ascii="宋体" w:hAnsi="宋体" w:cs="宋体"/>
                <w:bCs/>
                <w:kern w:val="0"/>
                <w:szCs w:val="21"/>
              </w:rPr>
              <w:t>min</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控制方式：线控；</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★冷暖方式：冷暖不带电辅；</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★直流</w:t>
            </w:r>
            <w:r>
              <w:rPr>
                <w:rFonts w:ascii="宋体" w:hAnsi="宋体" w:cs="宋体"/>
                <w:bCs/>
                <w:kern w:val="0"/>
                <w:szCs w:val="21"/>
              </w:rPr>
              <w:t>无刷风</w:t>
            </w:r>
            <w:r>
              <w:rPr>
                <w:rFonts w:hint="eastAsia" w:ascii="宋体" w:hAnsi="宋体" w:cs="宋体"/>
                <w:bCs/>
                <w:kern w:val="0"/>
                <w:szCs w:val="21"/>
              </w:rPr>
              <w:t>扇</w:t>
            </w:r>
            <w:r>
              <w:rPr>
                <w:rFonts w:ascii="宋体" w:hAnsi="宋体" w:cs="宋体"/>
                <w:bCs/>
                <w:kern w:val="0"/>
                <w:szCs w:val="21"/>
              </w:rPr>
              <w:t>电机</w:t>
            </w:r>
            <w:r>
              <w:rPr>
                <w:rFonts w:hint="eastAsia" w:ascii="宋体" w:hAnsi="宋体" w:cs="宋体"/>
                <w:bCs/>
                <w:kern w:val="0"/>
                <w:szCs w:val="21"/>
              </w:rPr>
              <w:t>；</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电源规格：</w:t>
            </w:r>
            <w:r>
              <w:rPr>
                <w:rFonts w:ascii="宋体" w:hAnsi="宋体" w:cs="宋体"/>
                <w:bCs/>
                <w:kern w:val="0"/>
                <w:szCs w:val="21"/>
              </w:rPr>
              <w:t>220</w:t>
            </w:r>
            <w:r>
              <w:rPr>
                <w:rFonts w:hint="eastAsia" w:ascii="宋体" w:hAnsi="宋体" w:cs="宋体"/>
                <w:bCs/>
                <w:kern w:val="0"/>
                <w:szCs w:val="21"/>
              </w:rPr>
              <w:t>v/50</w:t>
            </w:r>
            <w:r>
              <w:rPr>
                <w:rFonts w:ascii="宋体" w:hAnsi="宋体" w:cs="宋体"/>
                <w:bCs/>
                <w:kern w:val="0"/>
                <w:szCs w:val="21"/>
              </w:rPr>
              <w:t>H</w:t>
            </w:r>
            <w:r>
              <w:rPr>
                <w:rFonts w:hint="eastAsia" w:ascii="宋体" w:hAnsi="宋体" w:cs="宋体"/>
                <w:bCs/>
                <w:kern w:val="0"/>
                <w:szCs w:val="21"/>
              </w:rPr>
              <w:t>z</w:t>
            </w:r>
          </w:p>
          <w:p>
            <w:pPr>
              <w:adjustRightInd w:val="0"/>
              <w:snapToGrid w:val="0"/>
              <w:spacing w:line="260" w:lineRule="exact"/>
              <w:jc w:val="left"/>
              <w:rPr>
                <w:rFonts w:ascii="宋体" w:hAnsi="宋体" w:cs="宋体"/>
                <w:bCs/>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1</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hint="eastAsia" w:ascii="宋体" w:hAnsi="宋体" w:cs="宋体"/>
                <w:bCs/>
                <w:kern w:val="0"/>
                <w:szCs w:val="21"/>
              </w:rPr>
              <w:t>超薄静音风管室内机B3</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额定制冷量/制热量：≥</w:t>
            </w:r>
            <w:r>
              <w:rPr>
                <w:rFonts w:ascii="宋体" w:hAnsi="宋体" w:cs="宋体"/>
                <w:bCs/>
                <w:kern w:val="0"/>
                <w:szCs w:val="21"/>
              </w:rPr>
              <w:t>9kw</w:t>
            </w:r>
            <w:r>
              <w:rPr>
                <w:rFonts w:hint="eastAsia" w:ascii="宋体" w:hAnsi="宋体" w:cs="宋体"/>
                <w:bCs/>
                <w:kern w:val="0"/>
                <w:szCs w:val="21"/>
              </w:rPr>
              <w:t>/</w:t>
            </w:r>
            <w:r>
              <w:rPr>
                <w:rFonts w:ascii="宋体" w:hAnsi="宋体" w:cs="宋体"/>
                <w:bCs/>
                <w:kern w:val="0"/>
                <w:szCs w:val="21"/>
              </w:rPr>
              <w:t>10kw</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额定功率制冷/制热：≤</w:t>
            </w:r>
            <w:r>
              <w:rPr>
                <w:rFonts w:ascii="宋体" w:hAnsi="宋体" w:cs="宋体"/>
                <w:bCs/>
                <w:kern w:val="0"/>
                <w:szCs w:val="21"/>
              </w:rPr>
              <w:t>170w</w:t>
            </w:r>
            <w:r>
              <w:rPr>
                <w:rFonts w:hint="eastAsia" w:ascii="宋体" w:hAnsi="宋体" w:cs="宋体"/>
                <w:bCs/>
                <w:kern w:val="0"/>
                <w:szCs w:val="21"/>
              </w:rPr>
              <w:t>/</w:t>
            </w:r>
            <w:r>
              <w:rPr>
                <w:rFonts w:ascii="宋体" w:hAnsi="宋体" w:cs="宋体"/>
                <w:bCs/>
                <w:kern w:val="0"/>
                <w:szCs w:val="21"/>
              </w:rPr>
              <w:t>170w</w:t>
            </w:r>
            <w:r>
              <w:rPr>
                <w:rFonts w:hint="eastAsia" w:ascii="宋体" w:hAnsi="宋体" w:cs="宋体"/>
                <w:bCs/>
                <w:kern w:val="0"/>
                <w:szCs w:val="21"/>
              </w:rPr>
              <w:t>；</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室内机最高噪音：≤</w:t>
            </w:r>
            <w:r>
              <w:rPr>
                <w:rFonts w:ascii="宋体" w:hAnsi="宋体" w:cs="宋体"/>
                <w:bCs/>
                <w:kern w:val="0"/>
                <w:szCs w:val="21"/>
              </w:rPr>
              <w:t>37</w:t>
            </w:r>
            <w:r>
              <w:rPr>
                <w:rFonts w:hint="eastAsia" w:ascii="宋体" w:hAnsi="宋体" w:cs="宋体"/>
                <w:bCs/>
                <w:kern w:val="0"/>
                <w:szCs w:val="21"/>
              </w:rPr>
              <w:t>dB；</w:t>
            </w:r>
            <w:r>
              <w:rPr>
                <w:rFonts w:hint="eastAsia" w:ascii="宋体" w:hAnsi="宋体" w:cs="宋体"/>
                <w:bCs/>
                <w:kern w:val="0"/>
                <w:szCs w:val="21"/>
              </w:rPr>
              <w:br w:type="textWrapping"/>
            </w:r>
            <w:r>
              <w:rPr>
                <w:rFonts w:hint="eastAsia" w:ascii="宋体" w:hAnsi="宋体" w:cs="宋体"/>
                <w:bCs/>
                <w:kern w:val="0"/>
                <w:szCs w:val="21"/>
              </w:rPr>
              <w:t>最高循环风量：≥</w:t>
            </w:r>
            <w:r>
              <w:rPr>
                <w:rFonts w:ascii="宋体" w:hAnsi="宋体" w:cs="宋体"/>
                <w:bCs/>
                <w:kern w:val="0"/>
                <w:szCs w:val="21"/>
              </w:rPr>
              <w:t>29</w:t>
            </w:r>
            <w:r>
              <w:rPr>
                <w:rFonts w:hint="eastAsia" w:ascii="宋体" w:hAnsi="宋体" w:cs="宋体"/>
                <w:bCs/>
                <w:kern w:val="0"/>
                <w:szCs w:val="21"/>
              </w:rPr>
              <w:t>m3/</w:t>
            </w:r>
            <w:r>
              <w:rPr>
                <w:rFonts w:ascii="宋体" w:hAnsi="宋体" w:cs="宋体"/>
                <w:bCs/>
                <w:kern w:val="0"/>
                <w:szCs w:val="21"/>
              </w:rPr>
              <w:t>min</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控制方式：线控；</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★冷暖方式：冷暖不带电辅；</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★直流</w:t>
            </w:r>
            <w:r>
              <w:rPr>
                <w:rFonts w:ascii="宋体" w:hAnsi="宋体" w:cs="宋体"/>
                <w:bCs/>
                <w:kern w:val="0"/>
                <w:szCs w:val="21"/>
              </w:rPr>
              <w:t>无刷风</w:t>
            </w:r>
            <w:r>
              <w:rPr>
                <w:rFonts w:hint="eastAsia" w:ascii="宋体" w:hAnsi="宋体" w:cs="宋体"/>
                <w:bCs/>
                <w:kern w:val="0"/>
                <w:szCs w:val="21"/>
              </w:rPr>
              <w:t>扇</w:t>
            </w:r>
            <w:r>
              <w:rPr>
                <w:rFonts w:ascii="宋体" w:hAnsi="宋体" w:cs="宋体"/>
                <w:bCs/>
                <w:kern w:val="0"/>
                <w:szCs w:val="21"/>
              </w:rPr>
              <w:t>电机</w:t>
            </w:r>
            <w:r>
              <w:rPr>
                <w:rFonts w:hint="eastAsia" w:ascii="宋体" w:hAnsi="宋体" w:cs="宋体"/>
                <w:bCs/>
                <w:kern w:val="0"/>
                <w:szCs w:val="21"/>
              </w:rPr>
              <w:t>；</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电源规格：</w:t>
            </w:r>
            <w:r>
              <w:rPr>
                <w:rFonts w:ascii="宋体" w:hAnsi="宋体" w:cs="宋体"/>
                <w:bCs/>
                <w:kern w:val="0"/>
                <w:szCs w:val="21"/>
              </w:rPr>
              <w:t>220</w:t>
            </w:r>
            <w:r>
              <w:rPr>
                <w:rFonts w:hint="eastAsia" w:ascii="宋体" w:hAnsi="宋体" w:cs="宋体"/>
                <w:bCs/>
                <w:kern w:val="0"/>
                <w:szCs w:val="21"/>
              </w:rPr>
              <w:t>v/50</w:t>
            </w:r>
            <w:r>
              <w:rPr>
                <w:rFonts w:ascii="宋体" w:hAnsi="宋体" w:cs="宋体"/>
                <w:bCs/>
                <w:kern w:val="0"/>
                <w:szCs w:val="21"/>
              </w:rPr>
              <w:t>H</w:t>
            </w:r>
            <w:r>
              <w:rPr>
                <w:rFonts w:hint="eastAsia" w:ascii="宋体" w:hAnsi="宋体" w:cs="宋体"/>
                <w:bCs/>
                <w:kern w:val="0"/>
                <w:szCs w:val="21"/>
              </w:rPr>
              <w:t>z</w:t>
            </w:r>
          </w:p>
          <w:p>
            <w:pPr>
              <w:adjustRightInd w:val="0"/>
              <w:snapToGrid w:val="0"/>
              <w:spacing w:line="260" w:lineRule="exact"/>
              <w:jc w:val="left"/>
              <w:rPr>
                <w:rFonts w:ascii="宋体" w:hAnsi="宋体" w:cs="宋体"/>
                <w:bCs/>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6</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r>
              <w:rPr>
                <w:rFonts w:hint="eastAsia" w:ascii="宋体" w:hAnsi="宋体" w:cs="宋体"/>
                <w:bCs/>
                <w:kern w:val="0"/>
                <w:szCs w:val="21"/>
              </w:rPr>
              <w:t>超薄静音风管室内机B4</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额定制冷量/制热量：≥</w:t>
            </w:r>
            <w:r>
              <w:rPr>
                <w:rFonts w:ascii="宋体" w:hAnsi="宋体" w:cs="宋体"/>
                <w:bCs/>
                <w:kern w:val="0"/>
                <w:szCs w:val="21"/>
              </w:rPr>
              <w:t>11.2kw</w:t>
            </w:r>
            <w:r>
              <w:rPr>
                <w:rFonts w:hint="eastAsia" w:ascii="宋体" w:hAnsi="宋体" w:cs="宋体"/>
                <w:bCs/>
                <w:kern w:val="0"/>
                <w:szCs w:val="21"/>
              </w:rPr>
              <w:t>/</w:t>
            </w:r>
            <w:r>
              <w:rPr>
                <w:rFonts w:ascii="宋体" w:hAnsi="宋体" w:cs="宋体"/>
                <w:bCs/>
                <w:kern w:val="0"/>
                <w:szCs w:val="21"/>
              </w:rPr>
              <w:t>12.5kw</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额定功率制冷/制热：≤</w:t>
            </w:r>
            <w:r>
              <w:rPr>
                <w:rFonts w:ascii="宋体" w:hAnsi="宋体" w:cs="宋体"/>
                <w:bCs/>
                <w:kern w:val="0"/>
                <w:szCs w:val="21"/>
              </w:rPr>
              <w:t>170w</w:t>
            </w:r>
            <w:r>
              <w:rPr>
                <w:rFonts w:hint="eastAsia" w:ascii="宋体" w:hAnsi="宋体" w:cs="宋体"/>
                <w:bCs/>
                <w:kern w:val="0"/>
                <w:szCs w:val="21"/>
              </w:rPr>
              <w:t>/</w:t>
            </w:r>
            <w:r>
              <w:rPr>
                <w:rFonts w:ascii="宋体" w:hAnsi="宋体" w:cs="宋体"/>
                <w:bCs/>
                <w:kern w:val="0"/>
                <w:szCs w:val="21"/>
              </w:rPr>
              <w:t>170w</w:t>
            </w:r>
            <w:r>
              <w:rPr>
                <w:rFonts w:hint="eastAsia" w:ascii="宋体" w:hAnsi="宋体" w:cs="宋体"/>
                <w:bCs/>
                <w:kern w:val="0"/>
                <w:szCs w:val="21"/>
              </w:rPr>
              <w:t>；</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室内机最高噪音：≤</w:t>
            </w:r>
            <w:r>
              <w:rPr>
                <w:rFonts w:ascii="宋体" w:hAnsi="宋体" w:cs="宋体"/>
                <w:bCs/>
                <w:kern w:val="0"/>
                <w:szCs w:val="21"/>
              </w:rPr>
              <w:t>39</w:t>
            </w:r>
            <w:r>
              <w:rPr>
                <w:rFonts w:hint="eastAsia" w:ascii="宋体" w:hAnsi="宋体" w:cs="宋体"/>
                <w:bCs/>
                <w:kern w:val="0"/>
                <w:szCs w:val="21"/>
              </w:rPr>
              <w:t>dB；</w:t>
            </w:r>
            <w:r>
              <w:rPr>
                <w:rFonts w:hint="eastAsia" w:ascii="宋体" w:hAnsi="宋体" w:cs="宋体"/>
                <w:bCs/>
                <w:kern w:val="0"/>
                <w:szCs w:val="21"/>
              </w:rPr>
              <w:br w:type="textWrapping"/>
            </w:r>
            <w:r>
              <w:rPr>
                <w:rFonts w:hint="eastAsia" w:ascii="宋体" w:hAnsi="宋体" w:cs="宋体"/>
                <w:bCs/>
                <w:kern w:val="0"/>
                <w:szCs w:val="21"/>
              </w:rPr>
              <w:t>最高循环风量：≥</w:t>
            </w:r>
            <w:r>
              <w:rPr>
                <w:rFonts w:ascii="宋体" w:hAnsi="宋体" w:cs="宋体"/>
                <w:bCs/>
                <w:kern w:val="0"/>
                <w:szCs w:val="21"/>
              </w:rPr>
              <w:t>31.2</w:t>
            </w:r>
            <w:r>
              <w:rPr>
                <w:rFonts w:hint="eastAsia" w:ascii="宋体" w:hAnsi="宋体" w:cs="宋体"/>
                <w:bCs/>
                <w:kern w:val="0"/>
                <w:szCs w:val="21"/>
              </w:rPr>
              <w:t>m3/</w:t>
            </w:r>
            <w:r>
              <w:rPr>
                <w:rFonts w:ascii="宋体" w:hAnsi="宋体" w:cs="宋体"/>
                <w:bCs/>
                <w:kern w:val="0"/>
                <w:szCs w:val="21"/>
              </w:rPr>
              <w:t>min</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控制方式：线控；</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★冷暖方式：冷暖不带电辅；</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★直流</w:t>
            </w:r>
            <w:r>
              <w:rPr>
                <w:rFonts w:ascii="宋体" w:hAnsi="宋体" w:cs="宋体"/>
                <w:bCs/>
                <w:kern w:val="0"/>
                <w:szCs w:val="21"/>
              </w:rPr>
              <w:t>无刷风</w:t>
            </w:r>
            <w:r>
              <w:rPr>
                <w:rFonts w:hint="eastAsia" w:ascii="宋体" w:hAnsi="宋体" w:cs="宋体"/>
                <w:bCs/>
                <w:kern w:val="0"/>
                <w:szCs w:val="21"/>
              </w:rPr>
              <w:t>扇</w:t>
            </w:r>
            <w:r>
              <w:rPr>
                <w:rFonts w:ascii="宋体" w:hAnsi="宋体" w:cs="宋体"/>
                <w:bCs/>
                <w:kern w:val="0"/>
                <w:szCs w:val="21"/>
              </w:rPr>
              <w:t>电机</w:t>
            </w:r>
            <w:r>
              <w:rPr>
                <w:rFonts w:hint="eastAsia" w:ascii="宋体" w:hAnsi="宋体" w:cs="宋体"/>
                <w:bCs/>
                <w:kern w:val="0"/>
                <w:szCs w:val="21"/>
              </w:rPr>
              <w:t>；</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电源规格：</w:t>
            </w:r>
            <w:r>
              <w:rPr>
                <w:rFonts w:ascii="宋体" w:hAnsi="宋体" w:cs="宋体"/>
                <w:bCs/>
                <w:kern w:val="0"/>
                <w:szCs w:val="21"/>
              </w:rPr>
              <w:t>220</w:t>
            </w:r>
            <w:r>
              <w:rPr>
                <w:rFonts w:hint="eastAsia" w:ascii="宋体" w:hAnsi="宋体" w:cs="宋体"/>
                <w:bCs/>
                <w:kern w:val="0"/>
                <w:szCs w:val="21"/>
              </w:rPr>
              <w:t>v/50</w:t>
            </w:r>
            <w:r>
              <w:rPr>
                <w:rFonts w:ascii="宋体" w:hAnsi="宋体" w:cs="宋体"/>
                <w:bCs/>
                <w:kern w:val="0"/>
                <w:szCs w:val="21"/>
              </w:rPr>
              <w:t>H</w:t>
            </w:r>
            <w:r>
              <w:rPr>
                <w:rFonts w:hint="eastAsia" w:ascii="宋体" w:hAnsi="宋体" w:cs="宋体"/>
                <w:bCs/>
                <w:kern w:val="0"/>
                <w:szCs w:val="21"/>
              </w:rPr>
              <w:t>z</w:t>
            </w:r>
          </w:p>
          <w:p>
            <w:pPr>
              <w:adjustRightInd w:val="0"/>
              <w:snapToGrid w:val="0"/>
              <w:spacing w:line="260" w:lineRule="exact"/>
              <w:jc w:val="left"/>
              <w:rPr>
                <w:rFonts w:ascii="宋体" w:hAnsi="宋体" w:cs="宋体"/>
                <w:bCs/>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bCs/>
                <w:kern w:val="0"/>
                <w:szCs w:val="21"/>
              </w:rPr>
            </w:pPr>
          </w:p>
          <w:p>
            <w:pPr>
              <w:adjustRightInd w:val="0"/>
              <w:snapToGrid w:val="0"/>
              <w:spacing w:line="320" w:lineRule="exact"/>
              <w:jc w:val="center"/>
              <w:rPr>
                <w:rFonts w:ascii="宋体" w:hAnsi="宋体" w:cs="宋体"/>
                <w:bCs/>
                <w:kern w:val="0"/>
                <w:szCs w:val="21"/>
              </w:rPr>
            </w:pPr>
          </w:p>
          <w:p>
            <w:pPr>
              <w:adjustRightInd w:val="0"/>
              <w:snapToGrid w:val="0"/>
              <w:spacing w:line="320" w:lineRule="exact"/>
              <w:rPr>
                <w:rFonts w:ascii="宋体" w:hAnsi="宋体" w:cs="宋体"/>
                <w:bCs/>
                <w:kern w:val="0"/>
                <w:szCs w:val="21"/>
              </w:rPr>
            </w:pPr>
            <w:r>
              <w:rPr>
                <w:rFonts w:hint="eastAsia" w:ascii="宋体" w:hAnsi="宋体" w:cs="宋体"/>
                <w:bCs/>
                <w:kern w:val="0"/>
                <w:szCs w:val="21"/>
              </w:rPr>
              <w:t>2</w:t>
            </w:r>
          </w:p>
          <w:p>
            <w:pPr>
              <w:adjustRightInd w:val="0"/>
              <w:snapToGrid w:val="0"/>
              <w:spacing w:line="320" w:lineRule="exact"/>
              <w:jc w:val="center"/>
              <w:rPr>
                <w:rFonts w:ascii="宋体" w:hAnsi="宋体" w:cs="宋体"/>
                <w:bCs/>
                <w:kern w:val="0"/>
                <w:szCs w:val="21"/>
              </w:rPr>
            </w:pPr>
          </w:p>
          <w:p>
            <w:pPr>
              <w:adjustRightInd w:val="0"/>
              <w:snapToGrid w:val="0"/>
              <w:spacing w:line="320" w:lineRule="exact"/>
              <w:jc w:val="center"/>
              <w:rPr>
                <w:rFonts w:ascii="宋体" w:hAnsi="宋体" w:cs="宋体"/>
                <w:bCs/>
                <w:kern w:val="0"/>
                <w:szCs w:val="21"/>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left"/>
              <w:rPr>
                <w:rFonts w:ascii="宋体" w:hAnsi="宋体" w:cs="宋体"/>
                <w:bCs/>
                <w:kern w:val="0"/>
                <w:szCs w:val="21"/>
              </w:rPr>
            </w:pPr>
          </w:p>
          <w:p>
            <w:pPr>
              <w:adjustRightInd w:val="0"/>
              <w:snapToGrid w:val="0"/>
              <w:spacing w:line="320" w:lineRule="exact"/>
              <w:jc w:val="left"/>
              <w:rPr>
                <w:rFonts w:ascii="宋体" w:hAnsi="宋体" w:cs="宋体"/>
                <w:bCs/>
                <w:kern w:val="0"/>
                <w:szCs w:val="21"/>
              </w:rPr>
            </w:pPr>
          </w:p>
          <w:p>
            <w:pPr>
              <w:adjustRightInd w:val="0"/>
              <w:snapToGrid w:val="0"/>
              <w:spacing w:line="320" w:lineRule="exact"/>
              <w:jc w:val="left"/>
              <w:rPr>
                <w:rFonts w:ascii="宋体" w:hAnsi="宋体" w:cs="宋体"/>
                <w:bCs/>
                <w:kern w:val="0"/>
                <w:szCs w:val="21"/>
              </w:rPr>
            </w:pPr>
          </w:p>
          <w:p>
            <w:pPr>
              <w:adjustRightInd w:val="0"/>
              <w:snapToGrid w:val="0"/>
              <w:spacing w:line="320" w:lineRule="exact"/>
              <w:jc w:val="left"/>
              <w:rPr>
                <w:rFonts w:ascii="宋体" w:hAnsi="宋体" w:cs="宋体"/>
                <w:bCs/>
                <w:kern w:val="0"/>
                <w:szCs w:val="21"/>
              </w:rPr>
            </w:pPr>
            <w:r>
              <w:rPr>
                <w:rFonts w:hint="eastAsia" w:ascii="宋体" w:hAnsi="宋体" w:cs="宋体"/>
                <w:bCs/>
                <w:kern w:val="0"/>
                <w:szCs w:val="21"/>
              </w:rPr>
              <w:t>室外机C</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额定制冷量/制热量：≥</w:t>
            </w:r>
            <w:r>
              <w:rPr>
                <w:rFonts w:ascii="宋体" w:hAnsi="宋体" w:cs="宋体"/>
                <w:bCs/>
                <w:kern w:val="0"/>
                <w:szCs w:val="21"/>
              </w:rPr>
              <w:t>103.6kw</w:t>
            </w:r>
            <w:r>
              <w:rPr>
                <w:rFonts w:hint="eastAsia" w:ascii="宋体" w:hAnsi="宋体" w:cs="宋体"/>
                <w:bCs/>
                <w:kern w:val="0"/>
                <w:szCs w:val="21"/>
              </w:rPr>
              <w:t>/</w:t>
            </w:r>
            <w:r>
              <w:rPr>
                <w:rFonts w:ascii="宋体" w:hAnsi="宋体" w:cs="宋体"/>
                <w:bCs/>
                <w:kern w:val="0"/>
                <w:szCs w:val="21"/>
              </w:rPr>
              <w:t>116.2kw</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额定功率制冷/制热：≤</w:t>
            </w:r>
            <w:r>
              <w:rPr>
                <w:rFonts w:ascii="宋体" w:hAnsi="宋体" w:cs="宋体"/>
                <w:bCs/>
                <w:kern w:val="0"/>
                <w:szCs w:val="21"/>
              </w:rPr>
              <w:t>26.63k</w:t>
            </w:r>
            <w:r>
              <w:rPr>
                <w:rFonts w:hint="eastAsia" w:ascii="宋体" w:hAnsi="宋体" w:cs="宋体"/>
                <w:bCs/>
                <w:kern w:val="0"/>
                <w:szCs w:val="21"/>
              </w:rPr>
              <w:t>w/</w:t>
            </w:r>
            <w:r>
              <w:rPr>
                <w:rFonts w:ascii="宋体" w:hAnsi="宋体" w:cs="宋体"/>
                <w:bCs/>
                <w:kern w:val="0"/>
                <w:szCs w:val="21"/>
              </w:rPr>
              <w:t>26.36kw</w:t>
            </w:r>
            <w:r>
              <w:rPr>
                <w:rFonts w:hint="eastAsia" w:ascii="宋体" w:hAnsi="宋体" w:cs="宋体"/>
                <w:bCs/>
                <w:kern w:val="0"/>
                <w:szCs w:val="21"/>
              </w:rPr>
              <w:t>；</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室外机最高噪音：≤</w:t>
            </w:r>
            <w:r>
              <w:rPr>
                <w:rFonts w:ascii="宋体" w:hAnsi="宋体" w:cs="宋体"/>
                <w:bCs/>
                <w:kern w:val="0"/>
                <w:szCs w:val="21"/>
              </w:rPr>
              <w:t>67</w:t>
            </w:r>
            <w:r>
              <w:rPr>
                <w:rFonts w:hint="eastAsia" w:ascii="宋体" w:hAnsi="宋体" w:cs="宋体"/>
                <w:bCs/>
                <w:kern w:val="0"/>
                <w:szCs w:val="21"/>
              </w:rPr>
              <w:t>dB；</w:t>
            </w:r>
            <w:r>
              <w:rPr>
                <w:rFonts w:hint="eastAsia" w:ascii="宋体" w:hAnsi="宋体" w:cs="宋体"/>
                <w:bCs/>
                <w:kern w:val="0"/>
                <w:szCs w:val="21"/>
              </w:rPr>
              <w:br w:type="textWrapping"/>
            </w:r>
            <w:r>
              <w:rPr>
                <w:rFonts w:hint="eastAsia" w:ascii="宋体" w:hAnsi="宋体" w:cs="宋体"/>
                <w:bCs/>
                <w:kern w:val="0"/>
                <w:szCs w:val="21"/>
              </w:rPr>
              <w:t>循环风量：≥</w:t>
            </w:r>
            <w:r>
              <w:rPr>
                <w:rFonts w:ascii="宋体" w:hAnsi="宋体" w:cs="宋体"/>
                <w:bCs/>
                <w:kern w:val="0"/>
                <w:szCs w:val="21"/>
              </w:rPr>
              <w:t>485</w:t>
            </w:r>
            <w:r>
              <w:rPr>
                <w:rFonts w:hint="eastAsia" w:ascii="宋体" w:hAnsi="宋体" w:cs="宋体"/>
                <w:bCs/>
                <w:kern w:val="0"/>
                <w:szCs w:val="21"/>
              </w:rPr>
              <w:t>m3/</w:t>
            </w:r>
            <w:r>
              <w:rPr>
                <w:rFonts w:ascii="宋体" w:hAnsi="宋体" w:cs="宋体"/>
                <w:bCs/>
                <w:kern w:val="0"/>
                <w:szCs w:val="21"/>
              </w:rPr>
              <w:t>min</w:t>
            </w:r>
            <w:r>
              <w:rPr>
                <w:rFonts w:hint="eastAsia" w:ascii="宋体" w:hAnsi="宋体" w:cs="宋体"/>
                <w:bCs/>
                <w:kern w:val="0"/>
                <w:szCs w:val="21"/>
              </w:rPr>
              <w:t>；</w:t>
            </w:r>
            <w:r>
              <w:rPr>
                <w:rFonts w:hint="eastAsia" w:ascii="宋体" w:hAnsi="宋体" w:cs="宋体"/>
                <w:bCs/>
                <w:kern w:val="0"/>
                <w:szCs w:val="21"/>
              </w:rPr>
              <w:br w:type="textWrapping"/>
            </w:r>
            <w:r>
              <w:rPr>
                <w:rFonts w:hint="eastAsia" w:ascii="宋体" w:hAnsi="宋体" w:cs="宋体"/>
                <w:bCs/>
                <w:kern w:val="0"/>
                <w:szCs w:val="21"/>
              </w:rPr>
              <w:t>控制方式：线控；</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★冷暖方式：冷暖不带电辅；</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★全变频室外机；</w:t>
            </w:r>
          </w:p>
          <w:p>
            <w:pPr>
              <w:adjustRightInd w:val="0"/>
              <w:snapToGrid w:val="0"/>
              <w:spacing w:line="260" w:lineRule="exact"/>
              <w:jc w:val="left"/>
              <w:rPr>
                <w:rFonts w:ascii="宋体" w:hAnsi="宋体" w:cs="宋体"/>
                <w:bCs/>
                <w:kern w:val="0"/>
                <w:szCs w:val="21"/>
              </w:rPr>
            </w:pPr>
            <w:r>
              <w:rPr>
                <w:rFonts w:hint="eastAsia" w:ascii="宋体" w:hAnsi="宋体" w:cs="宋体"/>
                <w:bCs/>
                <w:kern w:val="0"/>
                <w:szCs w:val="21"/>
              </w:rPr>
              <w:t>电源规格：</w:t>
            </w:r>
            <w:r>
              <w:rPr>
                <w:rFonts w:ascii="宋体" w:hAnsi="宋体" w:cs="宋体"/>
                <w:bCs/>
                <w:kern w:val="0"/>
                <w:szCs w:val="21"/>
              </w:rPr>
              <w:t>380</w:t>
            </w:r>
            <w:r>
              <w:rPr>
                <w:rFonts w:hint="eastAsia" w:ascii="宋体" w:hAnsi="宋体" w:cs="宋体"/>
                <w:bCs/>
                <w:kern w:val="0"/>
                <w:szCs w:val="21"/>
              </w:rPr>
              <w:t>v/50</w:t>
            </w:r>
            <w:r>
              <w:rPr>
                <w:rFonts w:ascii="宋体" w:hAnsi="宋体" w:cs="宋体"/>
                <w:bCs/>
                <w:kern w:val="0"/>
                <w:szCs w:val="21"/>
              </w:rPr>
              <w:t>H</w:t>
            </w:r>
            <w:r>
              <w:rPr>
                <w:rFonts w:hint="eastAsia" w:ascii="宋体" w:hAnsi="宋体" w:cs="宋体"/>
                <w:bCs/>
                <w:kern w:val="0"/>
                <w:szCs w:val="21"/>
              </w:rPr>
              <w:t>z</w:t>
            </w:r>
          </w:p>
          <w:p>
            <w:pPr>
              <w:adjustRightInd w:val="0"/>
              <w:snapToGrid w:val="0"/>
              <w:spacing w:line="260" w:lineRule="exact"/>
              <w:jc w:val="left"/>
              <w:rPr>
                <w:rFonts w:ascii="宋体" w:hAnsi="宋体" w:cs="宋体"/>
                <w:bCs/>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1</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rPr>
                <w:rFonts w:ascii="宋体" w:hAnsi="宋体" w:cs="宋体"/>
                <w:bCs/>
                <w:kern w:val="0"/>
                <w:szCs w:val="21"/>
              </w:rPr>
            </w:pPr>
          </w:p>
          <w:p>
            <w:pPr>
              <w:adjustRightInd w:val="0"/>
              <w:snapToGrid w:val="0"/>
              <w:spacing w:line="320" w:lineRule="exact"/>
              <w:rPr>
                <w:rFonts w:ascii="宋体" w:hAnsi="宋体" w:cs="宋体"/>
                <w:bCs/>
                <w:kern w:val="0"/>
                <w:szCs w:val="21"/>
              </w:rPr>
            </w:pPr>
          </w:p>
          <w:p>
            <w:pPr>
              <w:adjustRightInd w:val="0"/>
              <w:snapToGrid w:val="0"/>
              <w:spacing w:line="320" w:lineRule="exact"/>
              <w:rPr>
                <w:rFonts w:ascii="宋体" w:hAnsi="宋体" w:cs="宋体"/>
                <w:bCs/>
                <w:kern w:val="0"/>
                <w:szCs w:val="21"/>
              </w:rPr>
            </w:pPr>
            <w:r>
              <w:rPr>
                <w:rStyle w:val="14"/>
                <w:rFonts w:hAnsi="宋体" w:cs="宋体"/>
                <w:bCs/>
                <w:kern w:val="0"/>
                <w:szCs w:val="21"/>
              </w:rPr>
              <w:t>超薄静音型风管式室内机</w:t>
            </w:r>
            <w:r>
              <w:rPr>
                <w:rFonts w:hint="eastAsia" w:ascii="宋体" w:hAnsi="宋体" w:cs="宋体"/>
                <w:bCs/>
                <w:kern w:val="0"/>
                <w:szCs w:val="21"/>
              </w:rPr>
              <w:t>C1</w:t>
            </w:r>
          </w:p>
        </w:tc>
        <w:tc>
          <w:tcPr>
            <w:tcW w:w="3986" w:type="dxa"/>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jc w:val="left"/>
              <w:rPr>
                <w:rStyle w:val="14"/>
                <w:rFonts w:hAnsi="宋体" w:cs="宋体"/>
                <w:bCs/>
                <w:kern w:val="0"/>
                <w:szCs w:val="21"/>
              </w:rPr>
            </w:pPr>
            <w:r>
              <w:rPr>
                <w:rStyle w:val="14"/>
                <w:rFonts w:hAnsi="宋体" w:cs="宋体"/>
                <w:bCs/>
                <w:kern w:val="0"/>
                <w:szCs w:val="21"/>
              </w:rPr>
              <w:t>额定制冷量/制热量：≥14kw/16kw；</w:t>
            </w:r>
            <w:r>
              <w:rPr>
                <w:rStyle w:val="14"/>
                <w:rFonts w:hAnsi="宋体" w:cs="宋体"/>
                <w:bCs/>
                <w:kern w:val="0"/>
                <w:szCs w:val="21"/>
              </w:rPr>
              <w:br w:type="textWrapping" w:clear="all"/>
            </w:r>
            <w:r>
              <w:rPr>
                <w:rStyle w:val="14"/>
                <w:rFonts w:hAnsi="宋体" w:cs="宋体"/>
                <w:bCs/>
                <w:kern w:val="0"/>
                <w:szCs w:val="21"/>
              </w:rPr>
              <w:t>额定功率制冷/制热：≤220w/220w；</w:t>
            </w:r>
          </w:p>
          <w:p>
            <w:pPr>
              <w:snapToGrid w:val="0"/>
              <w:spacing w:line="260" w:lineRule="exact"/>
              <w:jc w:val="left"/>
              <w:rPr>
                <w:rStyle w:val="14"/>
                <w:rFonts w:hAnsi="宋体" w:cs="宋体"/>
                <w:bCs/>
                <w:kern w:val="0"/>
                <w:szCs w:val="21"/>
              </w:rPr>
            </w:pPr>
            <w:r>
              <w:rPr>
                <w:rStyle w:val="14"/>
                <w:rFonts w:hAnsi="宋体" w:cs="宋体"/>
                <w:bCs/>
                <w:kern w:val="0"/>
                <w:szCs w:val="21"/>
              </w:rPr>
              <w:t>室内机最高噪音：≤42dB；</w:t>
            </w:r>
            <w:r>
              <w:rPr>
                <w:rStyle w:val="14"/>
                <w:rFonts w:hAnsi="宋体" w:cs="宋体"/>
                <w:bCs/>
                <w:kern w:val="0"/>
                <w:szCs w:val="21"/>
              </w:rPr>
              <w:br w:type="textWrapping" w:clear="all"/>
            </w:r>
            <w:r>
              <w:rPr>
                <w:rStyle w:val="14"/>
                <w:rFonts w:hAnsi="宋体" w:cs="宋体"/>
                <w:bCs/>
                <w:kern w:val="0"/>
                <w:szCs w:val="21"/>
              </w:rPr>
              <w:t>最高循环风量：≥36m3/min；</w:t>
            </w:r>
            <w:r>
              <w:rPr>
                <w:rStyle w:val="14"/>
                <w:rFonts w:hAnsi="宋体" w:cs="宋体"/>
                <w:bCs/>
                <w:kern w:val="0"/>
                <w:szCs w:val="21"/>
              </w:rPr>
              <w:br w:type="textWrapping" w:clear="all"/>
            </w:r>
            <w:r>
              <w:rPr>
                <w:rStyle w:val="14"/>
                <w:rFonts w:hAnsi="宋体" w:cs="宋体"/>
                <w:bCs/>
                <w:kern w:val="0"/>
                <w:szCs w:val="21"/>
              </w:rPr>
              <w:t>控制方式：线控；</w:t>
            </w:r>
          </w:p>
          <w:p>
            <w:pPr>
              <w:snapToGrid w:val="0"/>
              <w:spacing w:line="260" w:lineRule="exact"/>
              <w:jc w:val="left"/>
              <w:rPr>
                <w:rStyle w:val="14"/>
                <w:rFonts w:hAnsi="宋体" w:cs="宋体"/>
                <w:bCs/>
                <w:kern w:val="0"/>
                <w:szCs w:val="21"/>
              </w:rPr>
            </w:pPr>
            <w:r>
              <w:rPr>
                <w:rStyle w:val="14"/>
                <w:rFonts w:hAnsi="宋体" w:cs="宋体"/>
                <w:bCs/>
                <w:kern w:val="0"/>
                <w:szCs w:val="21"/>
              </w:rPr>
              <w:t>★冷暖方式：冷暖不带电辅；</w:t>
            </w:r>
          </w:p>
          <w:p>
            <w:pPr>
              <w:snapToGrid w:val="0"/>
              <w:spacing w:line="260" w:lineRule="exact"/>
              <w:jc w:val="left"/>
              <w:rPr>
                <w:rStyle w:val="14"/>
                <w:rFonts w:hAnsi="宋体" w:cs="宋体"/>
                <w:bCs/>
                <w:kern w:val="0"/>
                <w:szCs w:val="21"/>
              </w:rPr>
            </w:pPr>
            <w:r>
              <w:rPr>
                <w:rStyle w:val="14"/>
                <w:rFonts w:hAnsi="宋体" w:cs="宋体"/>
                <w:bCs/>
                <w:kern w:val="0"/>
                <w:szCs w:val="21"/>
              </w:rPr>
              <w:t>★直流无刷风扇电机</w:t>
            </w:r>
          </w:p>
          <w:p>
            <w:pPr>
              <w:adjustRightInd w:val="0"/>
              <w:snapToGrid w:val="0"/>
              <w:spacing w:line="260" w:lineRule="exact"/>
              <w:jc w:val="left"/>
              <w:rPr>
                <w:rStyle w:val="14"/>
                <w:rFonts w:hAnsi="宋体" w:cs="宋体"/>
                <w:bCs/>
                <w:kern w:val="0"/>
                <w:szCs w:val="21"/>
              </w:rPr>
            </w:pPr>
            <w:r>
              <w:rPr>
                <w:rStyle w:val="14"/>
                <w:rFonts w:hAnsi="宋体" w:cs="宋体"/>
                <w:bCs/>
                <w:kern w:val="0"/>
                <w:szCs w:val="21"/>
              </w:rPr>
              <w:t>电源规格：220v/50Hz</w:t>
            </w:r>
          </w:p>
          <w:p>
            <w:pPr>
              <w:adjustRightInd w:val="0"/>
              <w:snapToGrid w:val="0"/>
              <w:spacing w:line="260" w:lineRule="exact"/>
              <w:jc w:val="left"/>
              <w:rPr>
                <w:rFonts w:ascii="宋体" w:hAnsi="宋体" w:cs="宋体"/>
                <w:bCs/>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宋体" w:hAnsi="宋体" w:cs="宋体"/>
                <w:bCs/>
                <w:kern w:val="0"/>
                <w:szCs w:val="21"/>
              </w:rPr>
            </w:pPr>
            <w:r>
              <w:rPr>
                <w:rFonts w:hint="eastAsia" w:ascii="宋体" w:hAnsi="宋体" w:cs="宋体"/>
                <w:bCs/>
                <w:kern w:val="0"/>
                <w:szCs w:val="21"/>
              </w:rPr>
              <w:t>8</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宋体" w:hAnsi="宋体" w:cs="宋体"/>
                <w:bCs/>
                <w:kern w:val="0"/>
                <w:szCs w:val="21"/>
              </w:rPr>
            </w:pPr>
            <w:r>
              <w:rPr>
                <w:rFonts w:hint="eastAsia" w:ascii="宋体" w:hAnsi="宋体"/>
                <w:szCs w:val="21"/>
              </w:rPr>
              <w:t>分体立柜式</w:t>
            </w:r>
          </w:p>
        </w:tc>
        <w:tc>
          <w:tcPr>
            <w:tcW w:w="3986"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rPr>
                <w:rFonts w:ascii="宋体" w:hAnsi="宋体"/>
                <w:szCs w:val="21"/>
              </w:rPr>
            </w:pPr>
            <w:r>
              <w:rPr>
                <w:rFonts w:hint="eastAsia" w:ascii="宋体" w:hAnsi="宋体"/>
                <w:szCs w:val="21"/>
              </w:rPr>
              <w:t>★额定制冷量</w:t>
            </w:r>
            <w:r>
              <w:rPr>
                <w:rFonts w:ascii="宋体" w:hAnsi="宋体"/>
                <w:szCs w:val="21"/>
              </w:rPr>
              <w:t>/</w:t>
            </w:r>
            <w:r>
              <w:rPr>
                <w:rFonts w:hint="eastAsia" w:ascii="宋体" w:hAnsi="宋体"/>
                <w:szCs w:val="21"/>
              </w:rPr>
              <w:t>制热量：≥12000W/12500W；</w:t>
            </w:r>
          </w:p>
          <w:p>
            <w:pPr>
              <w:spacing w:line="260" w:lineRule="exact"/>
              <w:rPr>
                <w:rFonts w:ascii="宋体" w:hAnsi="宋体"/>
                <w:szCs w:val="21"/>
              </w:rPr>
            </w:pPr>
            <w:r>
              <w:rPr>
                <w:rFonts w:hint="eastAsia" w:ascii="宋体" w:hAnsi="宋体" w:cs="宋体"/>
                <w:szCs w:val="21"/>
              </w:rPr>
              <w:t>★</w:t>
            </w:r>
            <w:r>
              <w:rPr>
                <w:rFonts w:hint="eastAsia" w:ascii="宋体" w:hAnsi="宋体"/>
                <w:szCs w:val="21"/>
              </w:rPr>
              <w:t>额定功率制冷</w:t>
            </w:r>
            <w:r>
              <w:rPr>
                <w:rFonts w:ascii="宋体" w:hAnsi="宋体"/>
                <w:szCs w:val="21"/>
              </w:rPr>
              <w:t>/</w:t>
            </w:r>
            <w:r>
              <w:rPr>
                <w:rFonts w:hint="eastAsia" w:ascii="宋体" w:hAnsi="宋体"/>
                <w:szCs w:val="21"/>
              </w:rPr>
              <w:t>制热：≤</w:t>
            </w:r>
            <w:r>
              <w:rPr>
                <w:rFonts w:hint="eastAsia" w:ascii="宋体" w:hAnsi="宋体"/>
                <w:bCs/>
                <w:szCs w:val="21"/>
              </w:rPr>
              <w:t>3800</w:t>
            </w:r>
            <w:r>
              <w:rPr>
                <w:rFonts w:ascii="宋体" w:hAnsi="宋体"/>
                <w:bCs/>
                <w:szCs w:val="21"/>
              </w:rPr>
              <w:t>W/</w:t>
            </w:r>
            <w:r>
              <w:rPr>
                <w:rFonts w:hint="eastAsia" w:ascii="宋体" w:hAnsi="宋体"/>
                <w:bCs/>
                <w:szCs w:val="21"/>
              </w:rPr>
              <w:t>4000w</w:t>
            </w:r>
            <w:r>
              <w:rPr>
                <w:rFonts w:hint="eastAsia" w:ascii="宋体" w:hAnsi="宋体"/>
                <w:szCs w:val="21"/>
              </w:rPr>
              <w:t>；</w:t>
            </w:r>
          </w:p>
          <w:p>
            <w:pPr>
              <w:spacing w:line="260" w:lineRule="exact"/>
              <w:rPr>
                <w:rFonts w:ascii="宋体" w:hAnsi="宋体"/>
                <w:szCs w:val="21"/>
              </w:rPr>
            </w:pPr>
            <w:r>
              <w:rPr>
                <w:rFonts w:hint="eastAsia" w:ascii="宋体" w:hAnsi="宋体" w:cs="宋体"/>
                <w:szCs w:val="21"/>
              </w:rPr>
              <w:t>★</w:t>
            </w:r>
            <w:r>
              <w:rPr>
                <w:rFonts w:hint="eastAsia" w:ascii="宋体" w:hAnsi="宋体"/>
                <w:szCs w:val="21"/>
              </w:rPr>
              <w:t>电辅加热：≥</w:t>
            </w:r>
            <w:r>
              <w:rPr>
                <w:rFonts w:ascii="宋体" w:hAnsi="宋体"/>
                <w:szCs w:val="21"/>
              </w:rPr>
              <w:t>3500W</w:t>
            </w:r>
            <w:r>
              <w:rPr>
                <w:rFonts w:hint="eastAsia" w:ascii="宋体" w:hAnsi="宋体"/>
                <w:szCs w:val="21"/>
              </w:rPr>
              <w:t>；</w:t>
            </w:r>
          </w:p>
          <w:p>
            <w:pPr>
              <w:adjustRightInd w:val="0"/>
              <w:snapToGrid w:val="0"/>
              <w:spacing w:line="260" w:lineRule="exact"/>
              <w:rPr>
                <w:rFonts w:ascii="宋体" w:hAnsi="宋体"/>
                <w:szCs w:val="21"/>
              </w:rPr>
            </w:pPr>
            <w:r>
              <w:rPr>
                <w:rFonts w:hint="eastAsia" w:ascii="宋体" w:hAnsi="宋体"/>
                <w:szCs w:val="21"/>
              </w:rPr>
              <w:t>能效等级：三级以上（不含三级）；</w:t>
            </w:r>
          </w:p>
          <w:p>
            <w:pPr>
              <w:adjustRightInd w:val="0"/>
              <w:snapToGrid w:val="0"/>
              <w:spacing w:line="260" w:lineRule="exact"/>
              <w:rPr>
                <w:rFonts w:ascii="宋体" w:hAnsi="宋体"/>
                <w:szCs w:val="21"/>
              </w:rPr>
            </w:pPr>
            <w:r>
              <w:rPr>
                <w:rFonts w:hint="eastAsia" w:ascii="宋体" w:hAnsi="宋体"/>
                <w:szCs w:val="21"/>
              </w:rPr>
              <w:t>防触电保护类型：</w:t>
            </w:r>
            <w:r>
              <w:rPr>
                <w:rFonts w:ascii="宋体" w:hAnsi="宋体"/>
                <w:szCs w:val="21"/>
              </w:rPr>
              <w:t>I</w:t>
            </w:r>
            <w:r>
              <w:rPr>
                <w:rFonts w:hint="eastAsia" w:ascii="宋体" w:hAnsi="宋体"/>
                <w:szCs w:val="21"/>
              </w:rPr>
              <w:t>类</w:t>
            </w:r>
          </w:p>
          <w:p>
            <w:pPr>
              <w:adjustRightInd w:val="0"/>
              <w:snapToGrid w:val="0"/>
              <w:spacing w:line="260" w:lineRule="exact"/>
              <w:rPr>
                <w:rFonts w:ascii="宋体" w:hAnsi="宋体"/>
                <w:szCs w:val="21"/>
              </w:rPr>
            </w:pPr>
            <w:r>
              <w:rPr>
                <w:rFonts w:hint="eastAsia" w:ascii="宋体" w:hAnsi="宋体"/>
                <w:szCs w:val="21"/>
              </w:rPr>
              <w:t>室外机防水等级：</w:t>
            </w:r>
            <w:r>
              <w:rPr>
                <w:rFonts w:ascii="宋体" w:hAnsi="宋体"/>
                <w:szCs w:val="21"/>
              </w:rPr>
              <w:t>IPX4</w:t>
            </w:r>
            <w:r>
              <w:rPr>
                <w:rFonts w:hint="eastAsia" w:ascii="宋体" w:hAnsi="宋体"/>
                <w:szCs w:val="21"/>
              </w:rPr>
              <w:t>；</w:t>
            </w:r>
          </w:p>
          <w:p>
            <w:pPr>
              <w:adjustRightInd w:val="0"/>
              <w:snapToGrid w:val="0"/>
              <w:spacing w:line="260" w:lineRule="exact"/>
              <w:rPr>
                <w:rFonts w:ascii="宋体" w:hAnsi="宋体"/>
                <w:szCs w:val="21"/>
              </w:rPr>
            </w:pPr>
            <w:r>
              <w:rPr>
                <w:rFonts w:hint="eastAsia" w:ascii="宋体" w:hAnsi="宋体"/>
                <w:szCs w:val="21"/>
              </w:rPr>
              <w:t>噪音：室内≤</w:t>
            </w:r>
            <w:r>
              <w:rPr>
                <w:rFonts w:ascii="宋体" w:hAnsi="宋体"/>
                <w:szCs w:val="21"/>
              </w:rPr>
              <w:t>52db</w:t>
            </w:r>
            <w:r>
              <w:rPr>
                <w:rFonts w:hint="eastAsia" w:ascii="宋体" w:hAnsi="宋体"/>
                <w:szCs w:val="21"/>
              </w:rPr>
              <w:t>，</w:t>
            </w:r>
          </w:p>
          <w:p>
            <w:pPr>
              <w:adjustRightInd w:val="0"/>
              <w:snapToGrid w:val="0"/>
              <w:spacing w:line="260" w:lineRule="exact"/>
              <w:rPr>
                <w:rFonts w:ascii="宋体" w:hAnsi="宋体"/>
                <w:szCs w:val="21"/>
              </w:rPr>
            </w:pPr>
            <w:r>
              <w:rPr>
                <w:rFonts w:hint="eastAsia" w:ascii="宋体" w:hAnsi="宋体"/>
                <w:szCs w:val="21"/>
              </w:rPr>
              <w:t>室外≤</w:t>
            </w:r>
            <w:r>
              <w:rPr>
                <w:rFonts w:ascii="宋体" w:hAnsi="宋体"/>
                <w:szCs w:val="21"/>
              </w:rPr>
              <w:t>63db</w:t>
            </w:r>
            <w:r>
              <w:rPr>
                <w:rFonts w:hint="eastAsia" w:ascii="宋体" w:hAnsi="宋体"/>
                <w:szCs w:val="21"/>
              </w:rPr>
              <w:t>；</w:t>
            </w:r>
          </w:p>
          <w:p>
            <w:pPr>
              <w:adjustRightInd w:val="0"/>
              <w:snapToGrid w:val="0"/>
              <w:spacing w:line="260" w:lineRule="exact"/>
              <w:rPr>
                <w:rFonts w:ascii="宋体" w:hAnsi="宋体"/>
                <w:szCs w:val="21"/>
              </w:rPr>
            </w:pPr>
            <w:r>
              <w:rPr>
                <w:rFonts w:hint="eastAsia" w:ascii="宋体" w:hAnsi="宋体" w:cs="宋体"/>
                <w:szCs w:val="21"/>
              </w:rPr>
              <w:t>★</w:t>
            </w:r>
            <w:r>
              <w:rPr>
                <w:rFonts w:hint="eastAsia" w:ascii="宋体" w:hAnsi="宋体"/>
                <w:szCs w:val="21"/>
              </w:rPr>
              <w:t>循环风量：≥</w:t>
            </w:r>
            <w:r>
              <w:rPr>
                <w:rFonts w:ascii="宋体" w:hAnsi="宋体"/>
                <w:szCs w:val="21"/>
              </w:rPr>
              <w:t>1750m3/h</w:t>
            </w:r>
            <w:r>
              <w:rPr>
                <w:rFonts w:hint="eastAsia" w:ascii="宋体" w:hAnsi="宋体"/>
                <w:szCs w:val="21"/>
              </w:rPr>
              <w:t>；</w:t>
            </w:r>
          </w:p>
          <w:p>
            <w:pPr>
              <w:adjustRightInd w:val="0"/>
              <w:snapToGrid w:val="0"/>
              <w:spacing w:line="260" w:lineRule="exact"/>
              <w:rPr>
                <w:rFonts w:ascii="宋体" w:hAnsi="宋体"/>
                <w:szCs w:val="21"/>
              </w:rPr>
            </w:pPr>
            <w:r>
              <w:rPr>
                <w:rFonts w:hint="eastAsia" w:ascii="宋体" w:hAnsi="宋体"/>
                <w:szCs w:val="21"/>
              </w:rPr>
              <w:t>控制方式：遥控；</w:t>
            </w:r>
          </w:p>
          <w:p>
            <w:pPr>
              <w:adjustRightInd w:val="0"/>
              <w:snapToGrid w:val="0"/>
              <w:spacing w:line="260" w:lineRule="exact"/>
              <w:rPr>
                <w:rFonts w:ascii="宋体" w:hAnsi="宋体"/>
                <w:szCs w:val="21"/>
              </w:rPr>
            </w:pPr>
            <w:r>
              <w:rPr>
                <w:rFonts w:hint="eastAsia" w:ascii="宋体" w:hAnsi="宋体"/>
                <w:szCs w:val="21"/>
              </w:rPr>
              <w:t>额定电压</w:t>
            </w:r>
            <w:r>
              <w:rPr>
                <w:rFonts w:ascii="宋体" w:hAnsi="宋体"/>
                <w:szCs w:val="21"/>
              </w:rPr>
              <w:t>/</w:t>
            </w:r>
            <w:r>
              <w:rPr>
                <w:rFonts w:hint="eastAsia" w:ascii="宋体" w:hAnsi="宋体"/>
                <w:szCs w:val="21"/>
              </w:rPr>
              <w:t>额定频率：</w:t>
            </w:r>
            <w:r>
              <w:rPr>
                <w:rFonts w:ascii="宋体" w:hAnsi="宋体"/>
                <w:szCs w:val="21"/>
              </w:rPr>
              <w:t>380v/50Hz</w:t>
            </w:r>
            <w:r>
              <w:rPr>
                <w:rFonts w:hint="eastAsia" w:ascii="宋体" w:hAnsi="宋体"/>
                <w:szCs w:val="21"/>
              </w:rPr>
              <w:t>；</w:t>
            </w:r>
          </w:p>
          <w:p>
            <w:pPr>
              <w:adjustRightInd w:val="0"/>
              <w:snapToGrid w:val="0"/>
              <w:spacing w:line="260" w:lineRule="exact"/>
              <w:rPr>
                <w:rFonts w:ascii="宋体" w:hAnsi="宋体"/>
                <w:szCs w:val="21"/>
              </w:rPr>
            </w:pPr>
            <w:r>
              <w:rPr>
                <w:rFonts w:hint="eastAsia" w:ascii="宋体" w:hAnsi="宋体"/>
                <w:szCs w:val="21"/>
              </w:rPr>
              <w:t>冷暖方式：冷暖电辅。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宋体" w:hAnsi="宋体" w:cs="宋体"/>
                <w:bCs/>
                <w:kern w:val="0"/>
                <w:szCs w:val="21"/>
              </w:rPr>
            </w:pPr>
            <w:r>
              <w:rPr>
                <w:rFonts w:hint="eastAsia" w:ascii="宋体" w:hAnsi="宋体" w:cs="宋体"/>
                <w:bCs/>
                <w:kern w:val="0"/>
                <w:szCs w:val="21"/>
              </w:rPr>
              <w:t>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宋体" w:hAnsi="宋体" w:cs="宋体"/>
                <w:bCs/>
                <w:kern w:val="0"/>
                <w:szCs w:val="21"/>
              </w:rPr>
            </w:pPr>
            <w:r>
              <w:rPr>
                <w:rFonts w:hint="eastAsia" w:ascii="宋体" w:hAnsi="宋体" w:cs="宋体"/>
                <w:bCs/>
                <w:kern w:val="0"/>
                <w:szCs w:val="21"/>
              </w:rPr>
              <w:t>12</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ind w:firstLine="420" w:firstLineChars="200"/>
              <w:rPr>
                <w:rFonts w:ascii="宋体" w:hAnsi="宋体" w:cs="宋体"/>
                <w:bCs/>
                <w:kern w:val="0"/>
                <w:szCs w:val="21"/>
              </w:rPr>
            </w:pPr>
            <w:r>
              <w:rPr>
                <w:rFonts w:hint="eastAsia" w:ascii="宋体" w:hAnsi="宋体" w:cs="宋体"/>
                <w:bCs/>
                <w:kern w:val="0"/>
                <w:szCs w:val="21"/>
              </w:rPr>
              <w:t>其他</w:t>
            </w:r>
          </w:p>
        </w:tc>
        <w:tc>
          <w:tcPr>
            <w:tcW w:w="39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60" w:lineRule="exact"/>
              <w:jc w:val="center"/>
              <w:rPr>
                <w:rFonts w:ascii="宋体" w:hAnsi="宋体" w:cs="宋体"/>
                <w:bCs/>
                <w:kern w:val="0"/>
                <w:szCs w:val="21"/>
              </w:rPr>
            </w:pPr>
            <w:r>
              <w:rPr>
                <w:rFonts w:hint="eastAsia" w:ascii="宋体" w:hAnsi="宋体" w:cs="宋体"/>
                <w:bCs/>
                <w:kern w:val="0"/>
                <w:szCs w:val="21"/>
              </w:rPr>
              <w:t>搬运费、人工费、安装费、税金和配管、排水管等材料费</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宋体" w:hAnsi="宋体" w:cs="宋体"/>
                <w:bCs/>
                <w:kern w:val="0"/>
                <w:szCs w:val="21"/>
              </w:rPr>
            </w:pPr>
            <w:r>
              <w:rPr>
                <w:rFonts w:hint="eastAsia" w:ascii="宋体" w:hAnsi="宋体" w:cs="宋体"/>
                <w:bCs/>
                <w:kern w:val="0"/>
                <w:szCs w:val="21"/>
              </w:rPr>
              <w:t>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宋体" w:hAnsi="宋体" w:cs="宋体"/>
                <w:bCs/>
                <w:kern w:val="0"/>
                <w:szCs w:val="21"/>
              </w:rPr>
            </w:pPr>
            <w:r>
              <w:rPr>
                <w:rFonts w:hint="eastAsia" w:ascii="宋体" w:hAnsi="宋体" w:cs="宋体"/>
                <w:bCs/>
                <w:kern w:val="0"/>
                <w:szCs w:val="21"/>
              </w:rPr>
              <w:t>1</w:t>
            </w: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0" w:hRule="atLeast"/>
        </w:trPr>
        <w:tc>
          <w:tcPr>
            <w:tcW w:w="17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宋体" w:hAnsi="宋体" w:cs="宋体"/>
                <w:bCs/>
                <w:kern w:val="0"/>
                <w:szCs w:val="21"/>
              </w:rPr>
            </w:pPr>
            <w:r>
              <w:rPr>
                <w:rFonts w:hint="eastAsia" w:ascii="宋体" w:hAnsi="宋体"/>
                <w:szCs w:val="21"/>
              </w:rPr>
              <w:t>其他要求</w:t>
            </w:r>
          </w:p>
        </w:tc>
        <w:tc>
          <w:tcPr>
            <w:tcW w:w="398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left"/>
              <w:rPr>
                <w:rFonts w:ascii="宋体" w:hAnsi="宋体" w:cs="宋体"/>
                <w:szCs w:val="21"/>
              </w:rPr>
            </w:pPr>
            <w:r>
              <w:rPr>
                <w:rFonts w:hint="eastAsia" w:ascii="宋体" w:hAnsi="宋体" w:cs="宋体"/>
                <w:szCs w:val="21"/>
              </w:rPr>
              <w:t>中标人须按采购人要求将货物送至指定地点，并承担全部货物的运输、装卸、安装、调试工作；中标人须承担项目实施过程中全部人工、铜管、室内强电等主辅材（含接线盒、插座等）以及安装施工中必要的不同环境（含玻璃幕墙、钢化玻璃窗等）下开孔、防水处理等；外机不能安装于外墙面，须安装于建筑物空调位或楼顶或1层，即包干价，采购人不再另行支付费用。</w:t>
            </w:r>
          </w:p>
          <w:p>
            <w:pPr>
              <w:spacing w:line="260" w:lineRule="exact"/>
              <w:jc w:val="left"/>
              <w:rPr>
                <w:rFonts w:ascii="宋体" w:hAnsi="宋体" w:cs="宋体"/>
                <w:szCs w:val="21"/>
              </w:rPr>
            </w:pPr>
            <w:r>
              <w:rPr>
                <w:rFonts w:hint="eastAsia" w:ascii="宋体" w:hAnsi="宋体" w:cs="宋体"/>
                <w:szCs w:val="21"/>
              </w:rPr>
              <w:t>★</w:t>
            </w:r>
            <w:r>
              <w:rPr>
                <w:rFonts w:ascii="宋体" w:hAnsi="宋体" w:cs="宋体"/>
                <w:szCs w:val="21"/>
              </w:rPr>
              <w:t>所投</w:t>
            </w:r>
            <w:r>
              <w:rPr>
                <w:rFonts w:hint="eastAsia" w:ascii="宋体" w:hAnsi="宋体" w:cs="宋体"/>
                <w:szCs w:val="21"/>
              </w:rPr>
              <w:t>所有空调</w:t>
            </w:r>
            <w:r>
              <w:rPr>
                <w:rFonts w:ascii="宋体" w:hAnsi="宋体" w:cs="宋体"/>
                <w:szCs w:val="21"/>
              </w:rPr>
              <w:t>须纳入“中国政府采购网</w:t>
            </w:r>
            <w:r>
              <w:rPr>
                <w:rFonts w:ascii="宋体" w:hAnsi="宋体" w:cs="宋体"/>
                <w:szCs w:val="21"/>
              </w:rPr>
              <mc:AlternateContent>
                <mc:Choice Requires="wps">
                  <w:drawing>
                    <wp:inline distT="0" distB="0" distL="114300" distR="114300">
                      <wp:extent cx="307975" cy="30797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307975" cy="307975"/>
                              </a:xfrm>
                              <a:prstGeom prst="rect">
                                <a:avLst/>
                              </a:prstGeom>
                              <a:noFill/>
                              <a:ln>
                                <a:noFill/>
                              </a:ln>
                            </wps:spPr>
                            <wps:bodyPr upright="1"/>
                          </wps:wsp>
                        </a:graphicData>
                      </a:graphic>
                    </wp:inline>
                  </w:drawing>
                </mc:Choice>
                <mc:Fallback>
                  <w:pict>
                    <v:rect id="_x0000_s1026" o:spid="_x0000_s1026" o:spt="1" style="height:24.25pt;width:24.25pt;" filled="f" stroked="f" coordsize="21600,21600" o:gfxdata="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CyJVMDRAAAAAwEAAA8AAAAAAAAAAQAgAAAAIgAAAGRycy9k&#10;b3ducmV2LnhtbFBLAQIUABQAAAAIAIdO4kAzCvtTlwEAAB0DAAAOAAAAAAAAAAEAIAAAACABAABk&#10;cnMvZTJvRG9jLnhtbFBLBQYAAAAABgAGAFkBAAApBQAAAAA=&#10;">
                      <v:fill on="f" focussize="0,0"/>
                      <v:stroke on="f"/>
                      <v:imagedata o:title=""/>
                      <o:lock v:ext="edit" rotation="t" aspectratio="t"/>
                      <w10:wrap type="none"/>
                      <w10:anchorlock/>
                    </v:rect>
                  </w:pict>
                </mc:Fallback>
              </mc:AlternateContent>
            </w:r>
            <w:r>
              <w:rPr>
                <w:rFonts w:ascii="宋体" w:hAnsi="宋体" w:cs="宋体"/>
                <w:szCs w:val="21"/>
              </w:rPr>
              <w:t xml:space="preserve">httpwww.ccgp.gov.cn ”中“节能产品查询系统”或招标公告发布之日最新一期节能产品清单内 </w:t>
            </w:r>
            <w:r>
              <w:rPr>
                <w:rFonts w:hint="eastAsia" w:ascii="宋体" w:hAnsi="宋体" w:cs="宋体"/>
                <w:szCs w:val="21"/>
              </w:rPr>
              <w:t>，提供证明材料复印件装订入投标文件。</w:t>
            </w:r>
          </w:p>
        </w:tc>
        <w:tc>
          <w:tcPr>
            <w:tcW w:w="8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ascii="宋体" w:hAnsi="宋体" w:cs="宋体"/>
                <w:bCs/>
                <w:kern w:val="0"/>
                <w:szCs w:val="21"/>
              </w:rPr>
            </w:pPr>
          </w:p>
        </w:tc>
      </w:tr>
    </w:tbl>
    <w:p>
      <w:pPr>
        <w:pStyle w:val="13"/>
        <w:adjustRightInd/>
        <w:spacing w:line="440" w:lineRule="exact"/>
        <w:ind w:firstLine="480" w:firstLineChars="200"/>
        <w:jc w:val="both"/>
        <w:rPr>
          <w:rFonts w:cs="Times New Roman"/>
        </w:rPr>
      </w:pPr>
    </w:p>
    <w:p>
      <w:pPr>
        <w:rPr>
          <w:rFonts w:ascii="宋体" w:hAnsi="宋体"/>
        </w:rPr>
      </w:pPr>
      <w:r>
        <w:rPr>
          <w:rFonts w:ascii="宋体" w:hAnsi="宋体"/>
        </w:rPr>
        <w:t>备注</w:t>
      </w:r>
      <w:r>
        <w:rPr>
          <w:rFonts w:hint="eastAsia" w:ascii="宋体" w:hAnsi="宋体"/>
        </w:rPr>
        <w:t>：</w:t>
      </w:r>
    </w:p>
    <w:p>
      <w:pPr>
        <w:pStyle w:val="13"/>
        <w:adjustRightInd/>
        <w:spacing w:line="440" w:lineRule="exact"/>
        <w:jc w:val="both"/>
        <w:rPr>
          <w:rFonts w:cs="华文仿宋"/>
          <w:bCs/>
        </w:rPr>
      </w:pPr>
      <w:r>
        <w:rPr>
          <w:rFonts w:hint="eastAsia" w:cs="华文仿宋"/>
          <w:bCs/>
        </w:rPr>
        <w:t>2. 售后服务要求：</w:t>
      </w:r>
    </w:p>
    <w:p>
      <w:pPr>
        <w:pStyle w:val="13"/>
        <w:adjustRightInd/>
        <w:spacing w:line="440" w:lineRule="exact"/>
        <w:ind w:firstLine="480" w:firstLineChars="200"/>
        <w:jc w:val="both"/>
        <w:rPr>
          <w:rFonts w:cs="华文仿宋"/>
          <w:bCs/>
          <w:color w:val="FF0000"/>
        </w:rPr>
      </w:pPr>
      <w:r>
        <w:rPr>
          <w:rFonts w:hint="eastAsia" w:cs="Times New Roman"/>
          <w:color w:val="FF0000"/>
        </w:rPr>
        <w:t>本项目所有货物提供全国联保及不少于3年免费质保，投标人需提供免费质保承诺函，并装入投标文件。</w:t>
      </w:r>
    </w:p>
    <w:p>
      <w:pPr>
        <w:pStyle w:val="13"/>
        <w:adjustRightInd/>
        <w:spacing w:line="440" w:lineRule="exact"/>
        <w:jc w:val="both"/>
        <w:rPr>
          <w:rFonts w:cs="华文仿宋"/>
          <w:bCs/>
        </w:rPr>
      </w:pPr>
      <w:r>
        <w:rPr>
          <w:rFonts w:hint="eastAsia" w:cs="华文仿宋"/>
          <w:bCs/>
        </w:rPr>
        <w:t>3. 其他要求：</w:t>
      </w:r>
    </w:p>
    <w:p>
      <w:pPr>
        <w:spacing w:line="440" w:lineRule="exact"/>
        <w:ind w:firstLine="480" w:firstLineChars="200"/>
        <w:rPr>
          <w:rFonts w:ascii="宋体" w:hAnsi="宋体"/>
          <w:sz w:val="24"/>
        </w:rPr>
      </w:pPr>
      <w:r>
        <w:rPr>
          <w:rFonts w:hint="eastAsia" w:ascii="宋体" w:hAnsi="宋体"/>
          <w:sz w:val="24"/>
        </w:rPr>
        <w:t>（1）投标人需提供本项目备品备件表，并装入投标文件中；</w:t>
      </w:r>
    </w:p>
    <w:p>
      <w:pPr>
        <w:spacing w:line="440" w:lineRule="exact"/>
        <w:ind w:firstLine="480" w:firstLineChars="200"/>
        <w:rPr>
          <w:rFonts w:ascii="宋体" w:hAnsi="宋体"/>
          <w:sz w:val="24"/>
        </w:rPr>
      </w:pPr>
      <w:r>
        <w:rPr>
          <w:rFonts w:hint="eastAsia" w:ascii="宋体" w:hAnsi="宋体"/>
          <w:sz w:val="24"/>
        </w:rPr>
        <w:t>（2）投标人在投标前，自行勘测现场。</w:t>
      </w:r>
    </w:p>
    <w:p>
      <w:pPr>
        <w:spacing w:line="440" w:lineRule="exact"/>
        <w:ind w:firstLine="480" w:firstLineChars="200"/>
        <w:rPr>
          <w:rFonts w:hint="eastAsia" w:ascii="宋体" w:hAnsi="宋体"/>
          <w:color w:val="FF0000"/>
          <w:sz w:val="24"/>
        </w:rPr>
      </w:pPr>
      <w:r>
        <w:rPr>
          <w:rFonts w:hint="eastAsia" w:ascii="宋体" w:hAnsi="宋体"/>
          <w:color w:val="FF0000"/>
          <w:sz w:val="24"/>
        </w:rPr>
        <w:t>（3）此次招标中央空调和分体式柜机不限同一品牌。</w:t>
      </w:r>
    </w:p>
    <w:p>
      <w:pPr>
        <w:spacing w:line="440" w:lineRule="exact"/>
        <w:ind w:firstLine="480" w:firstLineChars="200"/>
        <w:rPr>
          <w:rFonts w:hint="eastAsia" w:ascii="宋体" w:hAnsi="宋体"/>
          <w:color w:val="FF0000"/>
          <w:sz w:val="24"/>
        </w:rPr>
      </w:pPr>
    </w:p>
    <w:p>
      <w:pPr>
        <w:numPr>
          <w:ilvl w:val="0"/>
          <w:numId w:val="2"/>
        </w:numPr>
        <w:spacing w:line="440" w:lineRule="exact"/>
        <w:ind w:firstLine="480" w:firstLineChars="200"/>
        <w:rPr>
          <w:rFonts w:hint="eastAsia" w:ascii="宋体" w:hAnsi="宋体"/>
          <w:sz w:val="24"/>
        </w:rPr>
      </w:pPr>
      <w:r>
        <w:rPr>
          <w:rFonts w:hint="eastAsia" w:ascii="宋体" w:hAnsi="宋体"/>
          <w:sz w:val="24"/>
        </w:rPr>
        <w:t>供货（安装、服务）周期：自合同起订之日起40个日历日。</w:t>
      </w:r>
    </w:p>
    <w:p>
      <w:pPr>
        <w:numPr>
          <w:numId w:val="0"/>
        </w:numPr>
        <w:spacing w:line="440" w:lineRule="exact"/>
        <w:rPr>
          <w:rFonts w:hint="eastAsia" w:ascii="宋体" w:hAnsi="宋体"/>
          <w:sz w:val="24"/>
        </w:rPr>
      </w:pPr>
    </w:p>
    <w:p>
      <w:pPr>
        <w:spacing w:line="440" w:lineRule="exact"/>
        <w:ind w:firstLine="480" w:firstLineChars="200"/>
        <w:rPr>
          <w:rFonts w:ascii="宋体" w:hAnsi="宋体"/>
          <w:sz w:val="24"/>
        </w:rPr>
      </w:pPr>
      <w:r>
        <w:rPr>
          <w:rFonts w:hint="eastAsia" w:ascii="宋体" w:hAnsi="宋体"/>
          <w:sz w:val="24"/>
        </w:rPr>
        <w:t>五、付款方式：</w:t>
      </w:r>
    </w:p>
    <w:p>
      <w:pPr>
        <w:spacing w:line="440" w:lineRule="exact"/>
        <w:ind w:firstLine="480" w:firstLineChars="200"/>
        <w:rPr>
          <w:rFonts w:ascii="宋体" w:hAnsi="宋体"/>
          <w:sz w:val="24"/>
        </w:rPr>
      </w:pPr>
      <w:r>
        <w:rPr>
          <w:rFonts w:hint="eastAsia" w:ascii="宋体" w:hAnsi="宋体" w:cs="宋体"/>
          <w:sz w:val="24"/>
        </w:rPr>
        <w:t>项目验收合格后，由采购方通过“省监管服务平台”上传验收报告、发票等原件信息。经财政部门审核后，支付全部合同款。</w:t>
      </w:r>
    </w:p>
    <w:p>
      <w:pPr>
        <w:spacing w:line="440" w:lineRule="exact"/>
        <w:ind w:firstLine="480" w:firstLineChars="200"/>
        <w:rPr>
          <w:rFonts w:ascii="宋体" w:hAnsi="宋体"/>
          <w:sz w:val="24"/>
        </w:rPr>
      </w:pPr>
      <w:r>
        <w:rPr>
          <w:rFonts w:hint="eastAsia" w:ascii="宋体" w:hAnsi="宋体"/>
          <w:sz w:val="24"/>
        </w:rPr>
        <w:t>六、采购方式：</w:t>
      </w:r>
    </w:p>
    <w:p>
      <w:pPr>
        <w:spacing w:line="440" w:lineRule="exact"/>
        <w:ind w:firstLine="1680" w:firstLineChars="700"/>
        <w:rPr>
          <w:rFonts w:hint="eastAsia" w:ascii="宋体" w:hAnsi="宋体"/>
          <w:sz w:val="24"/>
        </w:rPr>
      </w:pPr>
      <w:r>
        <w:rPr>
          <w:rFonts w:hint="eastAsia" w:ascii="宋体" w:hAnsi="宋体"/>
          <w:sz w:val="24"/>
        </w:rPr>
        <w:t>竞争性磋商</w:t>
      </w:r>
    </w:p>
    <w:p>
      <w:pPr>
        <w:spacing w:line="440" w:lineRule="exact"/>
        <w:ind w:firstLine="1680" w:firstLineChars="700"/>
        <w:rPr>
          <w:rFonts w:hint="eastAsia" w:ascii="宋体" w:hAnsi="宋体"/>
          <w:sz w:val="24"/>
        </w:rPr>
      </w:pPr>
    </w:p>
    <w:p>
      <w:pPr>
        <w:spacing w:line="440" w:lineRule="exact"/>
        <w:ind w:firstLine="1680" w:firstLineChars="700"/>
        <w:rPr>
          <w:rFonts w:hint="eastAsia" w:ascii="宋体" w:hAnsi="宋体"/>
          <w:sz w:val="24"/>
        </w:rPr>
      </w:pPr>
      <w:bookmarkStart w:id="0" w:name="_GoBack"/>
      <w:bookmarkEnd w:id="0"/>
    </w:p>
    <w:p>
      <w:pPr>
        <w:numPr>
          <w:ilvl w:val="0"/>
          <w:numId w:val="3"/>
        </w:numPr>
        <w:spacing w:line="440" w:lineRule="exact"/>
        <w:ind w:firstLine="480" w:firstLineChars="200"/>
        <w:rPr>
          <w:rFonts w:hint="eastAsia" w:ascii="宋体" w:hAnsi="宋体"/>
          <w:b/>
          <w:sz w:val="24"/>
        </w:rPr>
      </w:pPr>
      <w:r>
        <w:rPr>
          <w:rFonts w:hint="eastAsia" w:ascii="宋体" w:hAnsi="宋体"/>
          <w:sz w:val="24"/>
        </w:rPr>
        <w:t>评标办法：</w:t>
      </w:r>
      <w:r>
        <w:rPr>
          <w:rFonts w:hint="eastAsia" w:ascii="宋体" w:hAnsi="宋体"/>
          <w:b/>
          <w:sz w:val="24"/>
        </w:rPr>
        <w:t>综合评分法</w:t>
      </w:r>
    </w:p>
    <w:p>
      <w:pPr>
        <w:numPr>
          <w:numId w:val="0"/>
        </w:numPr>
        <w:spacing w:line="440" w:lineRule="exact"/>
        <w:rPr>
          <w:rFonts w:hint="eastAsia" w:ascii="宋体" w:hAnsi="宋体"/>
          <w:b/>
          <w:sz w:val="24"/>
        </w:rPr>
      </w:pPr>
    </w:p>
    <w:p>
      <w:pPr>
        <w:spacing w:line="440" w:lineRule="exact"/>
        <w:ind w:firstLine="480" w:firstLineChars="200"/>
        <w:rPr>
          <w:rFonts w:ascii="宋体" w:hAnsi="宋体"/>
          <w:sz w:val="24"/>
        </w:rPr>
      </w:pPr>
    </w:p>
    <w:p>
      <w:pPr>
        <w:spacing w:line="500" w:lineRule="exact"/>
        <w:rPr>
          <w:rFonts w:ascii="宋体" w:hAnsi="宋体" w:cs="宋体"/>
          <w:kern w:val="0"/>
          <w:sz w:val="28"/>
          <w:szCs w:val="28"/>
        </w:rPr>
      </w:pPr>
      <w:r>
        <w:rPr>
          <w:rFonts w:hint="eastAsia" w:ascii="宋体" w:hAnsi="宋体" w:cs="华文仿宋"/>
          <w:sz w:val="24"/>
        </w:rPr>
        <w:t>（满分100分，计算过程和结果四舍五入，精确到小数点后两位。）</w:t>
      </w:r>
    </w:p>
    <w:tbl>
      <w:tblPr>
        <w:tblStyle w:val="6"/>
        <w:tblW w:w="929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80"/>
        <w:gridCol w:w="1195"/>
        <w:gridCol w:w="4374"/>
        <w:gridCol w:w="1934"/>
        <w:gridCol w:w="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32" w:hRule="atLeast"/>
          <w:jc w:val="center"/>
        </w:trPr>
        <w:tc>
          <w:tcPr>
            <w:tcW w:w="1080"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评分标准</w:t>
            </w:r>
          </w:p>
        </w:tc>
        <w:tc>
          <w:tcPr>
            <w:tcW w:w="5569" w:type="dxa"/>
            <w:gridSpan w:val="2"/>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评分因素</w:t>
            </w:r>
          </w:p>
        </w:tc>
        <w:tc>
          <w:tcPr>
            <w:tcW w:w="1934"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所需提供材料</w:t>
            </w:r>
          </w:p>
        </w:tc>
        <w:tc>
          <w:tcPr>
            <w:tcW w:w="713"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1" w:hRule="atLeast"/>
          <w:jc w:val="center"/>
        </w:trPr>
        <w:tc>
          <w:tcPr>
            <w:tcW w:w="1080" w:type="dxa"/>
            <w:vMerge w:val="restart"/>
            <w:noWrap w:val="0"/>
            <w:vAlign w:val="center"/>
          </w:tcPr>
          <w:p>
            <w:pPr>
              <w:spacing w:line="300" w:lineRule="exact"/>
              <w:jc w:val="center"/>
              <w:rPr>
                <w:rFonts w:ascii="宋体" w:hAnsi="宋体"/>
                <w:b/>
                <w:spacing w:val="-12"/>
                <w:szCs w:val="21"/>
              </w:rPr>
            </w:pPr>
            <w:r>
              <w:rPr>
                <w:rFonts w:hint="eastAsia" w:ascii="宋体" w:hAnsi="宋体"/>
                <w:b/>
                <w:spacing w:val="-12"/>
                <w:szCs w:val="21"/>
              </w:rPr>
              <w:t>技术部分</w:t>
            </w:r>
          </w:p>
          <w:p>
            <w:pPr>
              <w:spacing w:line="300" w:lineRule="exact"/>
              <w:jc w:val="center"/>
              <w:rPr>
                <w:rFonts w:ascii="宋体" w:hAnsi="宋体"/>
                <w:spacing w:val="-12"/>
                <w:szCs w:val="21"/>
              </w:rPr>
            </w:pPr>
            <w:r>
              <w:rPr>
                <w:rFonts w:hint="eastAsia" w:ascii="宋体" w:hAnsi="宋体"/>
                <w:b/>
                <w:spacing w:val="-12"/>
                <w:szCs w:val="21"/>
              </w:rPr>
              <w:t>标准</w:t>
            </w:r>
          </w:p>
          <w:p>
            <w:pPr>
              <w:spacing w:line="300" w:lineRule="exact"/>
              <w:jc w:val="center"/>
              <w:rPr>
                <w:rFonts w:ascii="宋体" w:hAnsi="宋体"/>
                <w:spacing w:val="-12"/>
                <w:szCs w:val="21"/>
              </w:rPr>
            </w:pPr>
          </w:p>
        </w:tc>
        <w:tc>
          <w:tcPr>
            <w:tcW w:w="1195" w:type="dxa"/>
            <w:noWrap w:val="0"/>
            <w:vAlign w:val="center"/>
          </w:tcPr>
          <w:p>
            <w:pPr>
              <w:spacing w:line="300" w:lineRule="exact"/>
              <w:jc w:val="center"/>
              <w:rPr>
                <w:rFonts w:ascii="宋体" w:hAnsi="宋体"/>
                <w:b/>
                <w:szCs w:val="21"/>
              </w:rPr>
            </w:pPr>
            <w:r>
              <w:rPr>
                <w:rFonts w:hint="eastAsia" w:ascii="宋体" w:hAnsi="宋体"/>
                <w:b/>
                <w:szCs w:val="21"/>
              </w:rPr>
              <w:t>技术方案</w:t>
            </w:r>
          </w:p>
        </w:tc>
        <w:tc>
          <w:tcPr>
            <w:tcW w:w="4374" w:type="dxa"/>
            <w:noWrap w:val="0"/>
            <w:vAlign w:val="top"/>
          </w:tcPr>
          <w:p>
            <w:pPr>
              <w:spacing w:line="300" w:lineRule="exact"/>
              <w:ind w:firstLine="420" w:firstLineChars="200"/>
              <w:rPr>
                <w:rFonts w:ascii="宋体" w:hAnsi="宋体" w:cs="宋体"/>
                <w:szCs w:val="21"/>
              </w:rPr>
            </w:pPr>
            <w:r>
              <w:rPr>
                <w:rFonts w:hint="eastAsia" w:ascii="宋体" w:hAnsi="宋体" w:cs="宋体"/>
                <w:szCs w:val="21"/>
              </w:rPr>
              <w:t>技术方案主要内容要求：保证项目实施的技术力量和人力资源安排，保证供货质量的措施，保证供货期的方案和措施，安装、调试、验收的方案和措施，对本项目有效的改进措施和合理化建议。</w:t>
            </w:r>
          </w:p>
          <w:p>
            <w:pPr>
              <w:snapToGrid w:val="0"/>
              <w:spacing w:line="300" w:lineRule="exact"/>
              <w:rPr>
                <w:rFonts w:ascii="宋体" w:hAnsi="宋体"/>
                <w:szCs w:val="21"/>
              </w:rPr>
            </w:pPr>
            <w:r>
              <w:rPr>
                <w:rFonts w:hint="eastAsia" w:ascii="宋体" w:hAnsi="宋体" w:cs="宋体"/>
                <w:szCs w:val="21"/>
              </w:rPr>
              <w:t xml:space="preserve">   综合比较所有投标人技术方案的先进性、合理性、全面性，设计先进、方案合理和技术力量，</w:t>
            </w:r>
            <w:r>
              <w:rPr>
                <w:rFonts w:ascii="宋体" w:hAnsi="宋体" w:cs="宋体"/>
                <w:szCs w:val="21"/>
              </w:rPr>
              <w:t>优</w:t>
            </w:r>
            <w:r>
              <w:rPr>
                <w:rFonts w:hint="eastAsia" w:ascii="宋体" w:hAnsi="宋体" w:cs="宋体"/>
                <w:szCs w:val="21"/>
              </w:rPr>
              <w:t>6-8</w:t>
            </w:r>
            <w:r>
              <w:rPr>
                <w:rFonts w:ascii="宋体" w:hAnsi="宋体" w:cs="宋体"/>
                <w:szCs w:val="21"/>
              </w:rPr>
              <w:t>分</w:t>
            </w:r>
            <w:r>
              <w:rPr>
                <w:rFonts w:hint="eastAsia" w:ascii="宋体" w:hAnsi="宋体" w:cs="宋体"/>
                <w:szCs w:val="21"/>
              </w:rPr>
              <w:t>、良3</w:t>
            </w:r>
            <w:r>
              <w:rPr>
                <w:rFonts w:ascii="宋体" w:hAnsi="宋体" w:cs="宋体"/>
                <w:szCs w:val="21"/>
              </w:rPr>
              <w:t>-</w:t>
            </w:r>
            <w:r>
              <w:rPr>
                <w:rFonts w:hint="eastAsia" w:ascii="宋体" w:hAnsi="宋体" w:cs="宋体"/>
                <w:szCs w:val="21"/>
              </w:rPr>
              <w:t>5分，</w:t>
            </w:r>
            <w:r>
              <w:rPr>
                <w:rFonts w:ascii="宋体" w:hAnsi="宋体" w:cs="宋体"/>
                <w:szCs w:val="21"/>
              </w:rPr>
              <w:t>一般</w:t>
            </w:r>
            <w:r>
              <w:rPr>
                <w:rFonts w:hint="eastAsia" w:ascii="宋体" w:hAnsi="宋体" w:cs="宋体"/>
                <w:szCs w:val="21"/>
              </w:rPr>
              <w:t>1</w:t>
            </w:r>
            <w:r>
              <w:rPr>
                <w:rFonts w:ascii="宋体" w:hAnsi="宋体" w:cs="宋体"/>
                <w:szCs w:val="21"/>
              </w:rPr>
              <w:t>-</w:t>
            </w:r>
            <w:r>
              <w:rPr>
                <w:rFonts w:hint="eastAsia" w:ascii="宋体" w:hAnsi="宋体" w:cs="宋体"/>
                <w:szCs w:val="21"/>
              </w:rPr>
              <w:t>2分</w:t>
            </w:r>
            <w:r>
              <w:rPr>
                <w:rFonts w:ascii="宋体" w:hAnsi="宋体" w:cs="宋体"/>
                <w:szCs w:val="21"/>
              </w:rPr>
              <w:t>。</w:t>
            </w:r>
          </w:p>
        </w:tc>
        <w:tc>
          <w:tcPr>
            <w:tcW w:w="1934" w:type="dxa"/>
            <w:noWrap w:val="0"/>
            <w:vAlign w:val="top"/>
          </w:tcPr>
          <w:p>
            <w:pPr>
              <w:spacing w:line="300" w:lineRule="exact"/>
              <w:rPr>
                <w:rFonts w:ascii="宋体" w:hAnsi="宋体"/>
                <w:szCs w:val="21"/>
              </w:rPr>
            </w:pPr>
            <w:r>
              <w:rPr>
                <w:rFonts w:hint="eastAsia" w:ascii="宋体" w:hAnsi="宋体"/>
                <w:szCs w:val="21"/>
              </w:rPr>
              <w:t>提供技术方案装订入投标文件，未提供技术方案的不得分。</w:t>
            </w:r>
          </w:p>
        </w:tc>
        <w:tc>
          <w:tcPr>
            <w:tcW w:w="713" w:type="dxa"/>
            <w:noWrap w:val="0"/>
            <w:vAlign w:val="center"/>
          </w:tcPr>
          <w:p>
            <w:pPr>
              <w:spacing w:line="300" w:lineRule="exact"/>
              <w:jc w:val="center"/>
              <w:rPr>
                <w:rFonts w:ascii="宋体" w:hAnsi="宋体"/>
              </w:rPr>
            </w:pPr>
            <w:r>
              <w:rPr>
                <w:rFonts w:hint="eastAsia" w:ascii="宋体" w:hAnsi="宋体"/>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1" w:hRule="atLeast"/>
          <w:jc w:val="center"/>
        </w:trPr>
        <w:tc>
          <w:tcPr>
            <w:tcW w:w="1080" w:type="dxa"/>
            <w:vMerge w:val="continue"/>
            <w:noWrap w:val="0"/>
            <w:vAlign w:val="center"/>
          </w:tcPr>
          <w:p>
            <w:pPr>
              <w:spacing w:line="300" w:lineRule="exact"/>
              <w:jc w:val="center"/>
              <w:rPr>
                <w:rFonts w:ascii="宋体" w:hAnsi="宋体"/>
                <w:spacing w:val="-12"/>
                <w:szCs w:val="21"/>
              </w:rPr>
            </w:pPr>
          </w:p>
        </w:tc>
        <w:tc>
          <w:tcPr>
            <w:tcW w:w="1195" w:type="dxa"/>
            <w:noWrap w:val="0"/>
            <w:vAlign w:val="center"/>
          </w:tcPr>
          <w:p>
            <w:pPr>
              <w:spacing w:line="300" w:lineRule="exact"/>
              <w:jc w:val="center"/>
              <w:rPr>
                <w:rFonts w:ascii="宋体" w:hAnsi="宋体"/>
                <w:b/>
                <w:szCs w:val="21"/>
              </w:rPr>
            </w:pPr>
            <w:r>
              <w:rPr>
                <w:rFonts w:hint="eastAsia" w:ascii="宋体" w:hAnsi="宋体"/>
                <w:b/>
                <w:szCs w:val="21"/>
              </w:rPr>
              <w:t>性能和技术参数</w:t>
            </w:r>
          </w:p>
        </w:tc>
        <w:tc>
          <w:tcPr>
            <w:tcW w:w="4374" w:type="dxa"/>
            <w:noWrap w:val="0"/>
            <w:vAlign w:val="center"/>
          </w:tcPr>
          <w:p>
            <w:pPr>
              <w:spacing w:line="300" w:lineRule="exact"/>
              <w:rPr>
                <w:rFonts w:ascii="宋体" w:hAnsi="宋体"/>
                <w:szCs w:val="21"/>
              </w:rPr>
            </w:pPr>
            <w:r>
              <w:rPr>
                <w:rFonts w:hint="eastAsia" w:ascii="宋体" w:hAnsi="宋体" w:cs="宋体"/>
                <w:szCs w:val="21"/>
              </w:rPr>
              <w:t xml:space="preserve">  标★参数为关键性参数，</w:t>
            </w:r>
            <w:r>
              <w:rPr>
                <w:rFonts w:hint="eastAsia" w:ascii="宋体" w:hAnsi="宋体" w:cs="宋体"/>
                <w:szCs w:val="21"/>
                <w:lang w:eastAsia="zh-CN"/>
              </w:rPr>
              <w:t>全部</w:t>
            </w:r>
            <w:r>
              <w:rPr>
                <w:rFonts w:hint="eastAsia" w:ascii="宋体" w:hAnsi="宋体" w:cs="宋体"/>
                <w:szCs w:val="21"/>
              </w:rPr>
              <w:t xml:space="preserve">参数满足招标文件要求的，得满分30分，如有负偏离，每负偏离一项扣1分，扣完为止。 </w:t>
            </w:r>
          </w:p>
        </w:tc>
        <w:tc>
          <w:tcPr>
            <w:tcW w:w="1934" w:type="dxa"/>
            <w:noWrap w:val="0"/>
            <w:vAlign w:val="center"/>
          </w:tcPr>
          <w:p>
            <w:pPr>
              <w:spacing w:line="300" w:lineRule="exact"/>
              <w:jc w:val="center"/>
              <w:rPr>
                <w:rFonts w:ascii="宋体" w:hAnsi="宋体"/>
                <w:szCs w:val="21"/>
              </w:rPr>
            </w:pPr>
            <w:r>
              <w:rPr>
                <w:rFonts w:hint="eastAsia" w:ascii="宋体" w:hAnsi="宋体"/>
                <w:szCs w:val="21"/>
              </w:rPr>
              <w:t>提供产品技术参数偏离的相关证明材料</w:t>
            </w:r>
            <w:r>
              <w:rPr>
                <w:rFonts w:hint="eastAsia" w:ascii="宋体" w:hAnsi="宋体" w:cs="宋体"/>
                <w:szCs w:val="21"/>
              </w:rPr>
              <w:t>（如彩页、官网截图、功能截图、证书等）</w:t>
            </w:r>
            <w:r>
              <w:rPr>
                <w:rFonts w:hint="eastAsia" w:ascii="宋体" w:hAnsi="宋体"/>
                <w:szCs w:val="21"/>
              </w:rPr>
              <w:t>。</w:t>
            </w:r>
          </w:p>
        </w:tc>
        <w:tc>
          <w:tcPr>
            <w:tcW w:w="713" w:type="dxa"/>
            <w:noWrap w:val="0"/>
            <w:vAlign w:val="center"/>
          </w:tcPr>
          <w:p>
            <w:pPr>
              <w:spacing w:line="300" w:lineRule="exact"/>
              <w:jc w:val="center"/>
              <w:rPr>
                <w:rFonts w:hint="default" w:ascii="宋体" w:hAnsi="宋体" w:eastAsia="宋体"/>
                <w:lang w:val="en-US" w:eastAsia="zh-CN"/>
              </w:rPr>
            </w:pPr>
            <w:r>
              <w:rPr>
                <w:rFonts w:hint="eastAsia" w:ascii="宋体" w:hAnsi="宋体"/>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715" w:hRule="atLeast"/>
          <w:jc w:val="center"/>
        </w:trPr>
        <w:tc>
          <w:tcPr>
            <w:tcW w:w="1080" w:type="dxa"/>
            <w:vMerge w:val="continue"/>
            <w:noWrap w:val="0"/>
            <w:vAlign w:val="center"/>
          </w:tcPr>
          <w:p>
            <w:pPr>
              <w:spacing w:line="300" w:lineRule="exact"/>
              <w:jc w:val="center"/>
              <w:rPr>
                <w:rFonts w:ascii="宋体" w:hAnsi="宋体"/>
                <w:spacing w:val="-12"/>
                <w:szCs w:val="21"/>
              </w:rPr>
            </w:pPr>
          </w:p>
        </w:tc>
        <w:tc>
          <w:tcPr>
            <w:tcW w:w="1195" w:type="dxa"/>
            <w:noWrap w:val="0"/>
            <w:vAlign w:val="center"/>
          </w:tcPr>
          <w:p>
            <w:pPr>
              <w:spacing w:line="300" w:lineRule="exact"/>
              <w:jc w:val="center"/>
              <w:rPr>
                <w:rFonts w:ascii="宋体" w:hAnsi="宋体"/>
                <w:b/>
                <w:szCs w:val="21"/>
              </w:rPr>
            </w:pPr>
            <w:r>
              <w:rPr>
                <w:rFonts w:hint="eastAsia" w:ascii="宋体" w:hAnsi="宋体"/>
                <w:b/>
                <w:szCs w:val="21"/>
              </w:rPr>
              <w:t>售后服务方案</w:t>
            </w:r>
          </w:p>
        </w:tc>
        <w:tc>
          <w:tcPr>
            <w:tcW w:w="4374" w:type="dxa"/>
            <w:noWrap w:val="0"/>
            <w:vAlign w:val="center"/>
          </w:tcPr>
          <w:p>
            <w:pPr>
              <w:spacing w:line="300" w:lineRule="exact"/>
              <w:rPr>
                <w:rFonts w:ascii="宋体" w:hAnsi="宋体"/>
                <w:szCs w:val="21"/>
              </w:rPr>
            </w:pPr>
            <w:r>
              <w:rPr>
                <w:rFonts w:hint="eastAsia" w:ascii="宋体" w:hAnsi="宋体"/>
                <w:szCs w:val="21"/>
              </w:rPr>
              <w:t xml:space="preserve">   根据投标人的售后服务方案，包含</w:t>
            </w:r>
            <w:r>
              <w:rPr>
                <w:rFonts w:hint="eastAsia" w:ascii="宋体" w:hAnsi="宋体" w:cs="宋体"/>
                <w:szCs w:val="21"/>
              </w:rPr>
              <w:t>供货与安装的具体安排</w:t>
            </w:r>
            <w:r>
              <w:rPr>
                <w:rFonts w:hint="eastAsia" w:ascii="宋体" w:hAnsi="宋体"/>
                <w:szCs w:val="21"/>
              </w:rPr>
              <w:t>、售后服务体系、服务流程、服务响应时间、服务团队、服务团队人员资质、</w:t>
            </w:r>
            <w:r>
              <w:rPr>
                <w:rFonts w:hint="eastAsia" w:ascii="宋体" w:hAnsi="宋体" w:cs="宋体"/>
                <w:szCs w:val="21"/>
              </w:rPr>
              <w:t>免费质保期</w:t>
            </w:r>
            <w:r>
              <w:rPr>
                <w:rFonts w:hint="eastAsia" w:ascii="宋体" w:hAnsi="宋体"/>
                <w:szCs w:val="21"/>
              </w:rPr>
              <w:t>、</w:t>
            </w:r>
            <w:r>
              <w:rPr>
                <w:rFonts w:hint="eastAsia" w:ascii="宋体" w:hAnsi="宋体" w:cs="宋体"/>
                <w:szCs w:val="21"/>
              </w:rPr>
              <w:t>备品备件表的后续更换成本、优惠幅度</w:t>
            </w:r>
            <w:r>
              <w:rPr>
                <w:rFonts w:hint="eastAsia" w:ascii="宋体" w:hAnsi="宋体"/>
                <w:szCs w:val="21"/>
              </w:rPr>
              <w:t>等内容。</w:t>
            </w:r>
          </w:p>
          <w:p>
            <w:pPr>
              <w:spacing w:line="300" w:lineRule="exact"/>
              <w:ind w:firstLine="420" w:firstLineChars="200"/>
              <w:rPr>
                <w:rFonts w:ascii="宋体" w:hAnsi="宋体"/>
                <w:szCs w:val="21"/>
              </w:rPr>
            </w:pPr>
            <w:r>
              <w:rPr>
                <w:rFonts w:hint="eastAsia" w:ascii="宋体" w:hAnsi="宋体"/>
                <w:szCs w:val="21"/>
              </w:rPr>
              <w:t>售后服务方案完善、可靠、规范优得12-</w:t>
            </w:r>
            <w:r>
              <w:rPr>
                <w:rFonts w:hint="eastAsia" w:ascii="宋体" w:hAnsi="宋体"/>
                <w:szCs w:val="21"/>
                <w:lang w:val="en-US" w:eastAsia="zh-CN"/>
              </w:rPr>
              <w:t>18</w:t>
            </w:r>
            <w:r>
              <w:rPr>
                <w:rFonts w:hint="eastAsia" w:ascii="宋体" w:hAnsi="宋体"/>
                <w:szCs w:val="21"/>
              </w:rPr>
              <w:t>分，良得6-11分，合格得1-5分。</w:t>
            </w:r>
          </w:p>
        </w:tc>
        <w:tc>
          <w:tcPr>
            <w:tcW w:w="1934" w:type="dxa"/>
            <w:noWrap w:val="0"/>
            <w:vAlign w:val="center"/>
          </w:tcPr>
          <w:p>
            <w:pPr>
              <w:spacing w:line="300" w:lineRule="exact"/>
              <w:rPr>
                <w:rFonts w:ascii="宋体" w:hAnsi="宋体"/>
                <w:szCs w:val="21"/>
              </w:rPr>
            </w:pPr>
            <w:r>
              <w:rPr>
                <w:rFonts w:hint="eastAsia" w:ascii="宋体" w:hAnsi="宋体"/>
                <w:szCs w:val="21"/>
              </w:rPr>
              <w:t>提供售后服务方案、备品备件表装订入投标文件，未提供售后服务方案、备品备件表的不得分。</w:t>
            </w:r>
          </w:p>
        </w:tc>
        <w:tc>
          <w:tcPr>
            <w:tcW w:w="713" w:type="dxa"/>
            <w:noWrap w:val="0"/>
            <w:vAlign w:val="center"/>
          </w:tcPr>
          <w:p>
            <w:pPr>
              <w:spacing w:line="300" w:lineRule="exact"/>
              <w:jc w:val="center"/>
              <w:rPr>
                <w:rFonts w:hint="default" w:ascii="宋体" w:hAnsi="宋体" w:eastAsia="宋体"/>
                <w:lang w:val="en-US" w:eastAsia="zh-CN"/>
              </w:rPr>
            </w:pPr>
            <w:r>
              <w:rPr>
                <w:rFonts w:hint="eastAsia" w:ascii="宋体" w:hAnsi="宋体"/>
                <w:szCs w:val="21"/>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1" w:hRule="atLeast"/>
          <w:jc w:val="center"/>
        </w:trPr>
        <w:tc>
          <w:tcPr>
            <w:tcW w:w="1080" w:type="dxa"/>
            <w:vMerge w:val="continue"/>
            <w:noWrap w:val="0"/>
            <w:vAlign w:val="center"/>
          </w:tcPr>
          <w:p>
            <w:pPr>
              <w:spacing w:line="300" w:lineRule="exact"/>
              <w:rPr>
                <w:rFonts w:ascii="宋体" w:hAnsi="宋体"/>
                <w:spacing w:val="-12"/>
                <w:szCs w:val="21"/>
              </w:rPr>
            </w:pPr>
          </w:p>
        </w:tc>
        <w:tc>
          <w:tcPr>
            <w:tcW w:w="1195" w:type="dxa"/>
            <w:noWrap w:val="0"/>
            <w:vAlign w:val="center"/>
          </w:tcPr>
          <w:p>
            <w:pPr>
              <w:spacing w:line="300" w:lineRule="exact"/>
              <w:jc w:val="center"/>
              <w:rPr>
                <w:rFonts w:ascii="宋体" w:hAnsi="宋体" w:cs="Arial"/>
                <w:szCs w:val="21"/>
              </w:rPr>
            </w:pPr>
            <w:r>
              <w:rPr>
                <w:rFonts w:hint="eastAsia" w:ascii="宋体" w:hAnsi="宋体"/>
                <w:b/>
                <w:szCs w:val="21"/>
              </w:rPr>
              <w:t>成功案例及业绩</w:t>
            </w:r>
          </w:p>
        </w:tc>
        <w:tc>
          <w:tcPr>
            <w:tcW w:w="4374" w:type="dxa"/>
            <w:noWrap w:val="0"/>
            <w:vAlign w:val="center"/>
          </w:tcPr>
          <w:p>
            <w:pPr>
              <w:spacing w:line="300" w:lineRule="exact"/>
              <w:ind w:firstLine="420" w:firstLineChars="200"/>
              <w:rPr>
                <w:rFonts w:ascii="宋体" w:hAnsi="宋体" w:cs="宋体"/>
                <w:szCs w:val="21"/>
              </w:rPr>
            </w:pPr>
            <w:r>
              <w:rPr>
                <w:rFonts w:hint="eastAsia" w:ascii="宋体" w:hAnsi="宋体" w:cs="宋体"/>
                <w:szCs w:val="21"/>
              </w:rPr>
              <w:t>投标人提供自开标截止之日起前三年成功实施的类似项目（不含分体式空调）业绩案例，每提供一个得3分，满分9分。</w:t>
            </w:r>
          </w:p>
        </w:tc>
        <w:tc>
          <w:tcPr>
            <w:tcW w:w="1934" w:type="dxa"/>
            <w:noWrap w:val="0"/>
            <w:vAlign w:val="center"/>
          </w:tcPr>
          <w:p>
            <w:pPr>
              <w:autoSpaceDE w:val="0"/>
              <w:autoSpaceDN w:val="0"/>
              <w:adjustRightInd w:val="0"/>
              <w:spacing w:line="300" w:lineRule="exact"/>
              <w:jc w:val="center"/>
              <w:rPr>
                <w:rFonts w:ascii="宋体" w:hAnsi="宋体"/>
                <w:szCs w:val="21"/>
              </w:rPr>
            </w:pPr>
            <w:r>
              <w:rPr>
                <w:rFonts w:hint="eastAsia" w:ascii="宋体" w:hAnsi="宋体" w:cs="Arial"/>
                <w:szCs w:val="21"/>
              </w:rPr>
              <w:t>提供合同复印件、验收合格证明文件（复印件）</w:t>
            </w:r>
          </w:p>
        </w:tc>
        <w:tc>
          <w:tcPr>
            <w:tcW w:w="713" w:type="dxa"/>
            <w:noWrap w:val="0"/>
            <w:vAlign w:val="center"/>
          </w:tcPr>
          <w:p>
            <w:pPr>
              <w:autoSpaceDE w:val="0"/>
              <w:autoSpaceDN w:val="0"/>
              <w:adjustRightInd w:val="0"/>
              <w:spacing w:line="300" w:lineRule="exact"/>
              <w:jc w:val="center"/>
              <w:rPr>
                <w:rFonts w:ascii="宋体" w:hAnsi="宋体"/>
              </w:rPr>
            </w:pPr>
            <w:r>
              <w:rPr>
                <w:rFonts w:hint="eastAsia" w:ascii="宋体" w:hAnsi="宋体"/>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15" w:hRule="atLeast"/>
          <w:jc w:val="center"/>
        </w:trPr>
        <w:tc>
          <w:tcPr>
            <w:tcW w:w="1080" w:type="dxa"/>
            <w:noWrap w:val="0"/>
            <w:vAlign w:val="center"/>
          </w:tcPr>
          <w:p>
            <w:pPr>
              <w:spacing w:line="300" w:lineRule="exact"/>
              <w:ind w:firstLine="420" w:firstLineChars="200"/>
              <w:rPr>
                <w:rFonts w:hint="eastAsia" w:ascii="宋体" w:hAnsi="宋体" w:cs="宋体"/>
                <w:szCs w:val="21"/>
              </w:rPr>
            </w:pPr>
            <w:r>
              <w:rPr>
                <w:rFonts w:hint="eastAsia" w:ascii="宋体" w:hAnsi="宋体" w:cs="宋体"/>
                <w:szCs w:val="21"/>
              </w:rPr>
              <w:t>报价部分</w:t>
            </w:r>
          </w:p>
          <w:p>
            <w:pPr>
              <w:spacing w:line="300" w:lineRule="exact"/>
              <w:ind w:firstLine="420" w:firstLineChars="200"/>
              <w:rPr>
                <w:rFonts w:hint="eastAsia" w:ascii="宋体" w:hAnsi="宋体" w:cs="宋体"/>
                <w:szCs w:val="21"/>
              </w:rPr>
            </w:pPr>
            <w:r>
              <w:rPr>
                <w:rFonts w:hint="eastAsia" w:ascii="宋体" w:hAnsi="宋体" w:cs="宋体"/>
                <w:szCs w:val="21"/>
              </w:rPr>
              <w:t>评分</w:t>
            </w:r>
          </w:p>
        </w:tc>
        <w:tc>
          <w:tcPr>
            <w:tcW w:w="5569" w:type="dxa"/>
            <w:gridSpan w:val="2"/>
            <w:noWrap w:val="0"/>
            <w:vAlign w:val="center"/>
          </w:tcPr>
          <w:p>
            <w:pPr>
              <w:spacing w:line="300" w:lineRule="exact"/>
              <w:ind w:firstLine="420" w:firstLineChars="200"/>
              <w:rPr>
                <w:rFonts w:hint="eastAsia" w:ascii="宋体" w:hAnsi="宋体" w:cs="宋体"/>
                <w:szCs w:val="21"/>
              </w:rPr>
            </w:pPr>
            <w:r>
              <w:rPr>
                <w:rFonts w:hint="eastAsia" w:ascii="宋体" w:hAnsi="宋体" w:cs="宋体"/>
                <w:szCs w:val="21"/>
              </w:rPr>
              <w:t>根据各投标人的最终有效投标报价，以满足招标文件要求且最终有效投标价格最低的投标报价为评标基准价，其价格分为满分</w:t>
            </w:r>
            <w:r>
              <w:rPr>
                <w:rFonts w:hint="eastAsia" w:ascii="宋体" w:hAnsi="宋体" w:cs="宋体"/>
                <w:sz w:val="20"/>
                <w:szCs w:val="20"/>
                <w:lang w:val="en-US" w:eastAsia="zh-CN"/>
              </w:rPr>
              <w:t>35</w:t>
            </w:r>
            <w:r>
              <w:rPr>
                <w:rFonts w:hint="eastAsia" w:ascii="宋体" w:hAnsi="宋体" w:cs="宋体"/>
                <w:szCs w:val="21"/>
              </w:rPr>
              <w:t>分。其他投标供应商的价格分统一按照下列公式计算：</w:t>
            </w:r>
          </w:p>
          <w:p>
            <w:pPr>
              <w:spacing w:line="300" w:lineRule="exact"/>
              <w:ind w:firstLine="420" w:firstLineChars="200"/>
              <w:rPr>
                <w:rFonts w:hint="eastAsia" w:ascii="宋体" w:hAnsi="宋体" w:cs="宋体"/>
                <w:szCs w:val="21"/>
              </w:rPr>
            </w:pPr>
            <w:r>
              <w:rPr>
                <w:rFonts w:hint="eastAsia" w:ascii="宋体" w:hAnsi="宋体" w:cs="宋体"/>
                <w:szCs w:val="21"/>
              </w:rPr>
              <w:t>投标报价得分＝（评标基准价/投标报价）×3</w:t>
            </w:r>
            <w:r>
              <w:rPr>
                <w:rFonts w:hint="eastAsia" w:ascii="宋体" w:hAnsi="宋体" w:cs="宋体"/>
                <w:szCs w:val="21"/>
                <w:lang w:val="en-US" w:eastAsia="zh-CN"/>
              </w:rPr>
              <w:t>5</w:t>
            </w:r>
            <w:r>
              <w:rPr>
                <w:rFonts w:hint="eastAsia" w:ascii="宋体" w:hAnsi="宋体" w:cs="宋体"/>
                <w:szCs w:val="21"/>
              </w:rPr>
              <w:t>％×100（四舍五入，精确到小数点后二位）。</w:t>
            </w:r>
          </w:p>
        </w:tc>
        <w:tc>
          <w:tcPr>
            <w:tcW w:w="1934" w:type="dxa"/>
            <w:noWrap w:val="0"/>
            <w:vAlign w:val="center"/>
          </w:tcPr>
          <w:p>
            <w:pPr>
              <w:autoSpaceDE w:val="0"/>
              <w:autoSpaceDN w:val="0"/>
              <w:adjustRightInd w:val="0"/>
              <w:spacing w:line="300" w:lineRule="exact"/>
              <w:rPr>
                <w:rFonts w:ascii="宋体" w:hAnsi="宋体"/>
                <w:szCs w:val="21"/>
              </w:rPr>
            </w:pPr>
            <w:r>
              <w:rPr>
                <w:rFonts w:hint="eastAsia" w:ascii="宋体" w:hAnsi="宋体"/>
                <w:szCs w:val="21"/>
              </w:rPr>
              <w:t>以报价表中的金额为准</w:t>
            </w:r>
          </w:p>
        </w:tc>
        <w:tc>
          <w:tcPr>
            <w:tcW w:w="713" w:type="dxa"/>
            <w:noWrap w:val="0"/>
            <w:vAlign w:val="center"/>
          </w:tcPr>
          <w:p>
            <w:pPr>
              <w:autoSpaceDE w:val="0"/>
              <w:autoSpaceDN w:val="0"/>
              <w:adjustRightInd w:val="0"/>
              <w:spacing w:line="300" w:lineRule="exact"/>
              <w:jc w:val="center"/>
              <w:rPr>
                <w:rFonts w:hint="default" w:ascii="宋体" w:hAnsi="宋体" w:eastAsia="宋体"/>
                <w:lang w:val="en-US" w:eastAsia="zh-CN"/>
              </w:rPr>
            </w:pPr>
            <w:r>
              <w:rPr>
                <w:rFonts w:hint="eastAsia" w:ascii="宋体" w:hAnsi="宋体" w:cs="Arial"/>
                <w:szCs w:val="21"/>
                <w:lang w:val="en-US" w:eastAsia="zh-CN"/>
              </w:rPr>
              <w:t>35</w:t>
            </w:r>
          </w:p>
        </w:tc>
      </w:tr>
    </w:tbl>
    <w:p>
      <w:pPr>
        <w:spacing w:line="500" w:lineRule="exact"/>
        <w:rPr>
          <w:rFonts w:ascii="宋体" w:hAnsi="宋体" w:cs="宋体"/>
          <w:kern w:val="0"/>
          <w:sz w:val="28"/>
          <w:szCs w:val="28"/>
        </w:rPr>
      </w:pPr>
    </w:p>
    <w:p>
      <w:pPr>
        <w:widowControl/>
        <w:spacing w:line="360" w:lineRule="auto"/>
        <w:ind w:firstLine="480" w:firstLineChars="200"/>
        <w:rPr>
          <w:rFonts w:ascii="宋体" w:hAnsi="宋体" w:cs="宋体"/>
          <w:sz w:val="24"/>
        </w:rPr>
      </w:pPr>
      <w:r>
        <w:rPr>
          <w:rFonts w:hint="eastAsia" w:ascii="宋体" w:hAnsi="宋体" w:cs="宋体"/>
          <w:sz w:val="24"/>
        </w:rPr>
        <w:t>八、履约保证金</w:t>
      </w:r>
    </w:p>
    <w:p>
      <w:pPr>
        <w:widowControl/>
        <w:spacing w:line="360" w:lineRule="auto"/>
        <w:ind w:firstLine="480" w:firstLineChars="200"/>
        <w:rPr>
          <w:rFonts w:ascii="宋体" w:hAnsi="宋体" w:cs="宋体"/>
          <w:sz w:val="24"/>
        </w:rPr>
      </w:pPr>
      <w:r>
        <w:rPr>
          <w:rFonts w:hint="eastAsia" w:ascii="宋体" w:hAnsi="宋体" w:cs="宋体"/>
          <w:sz w:val="24"/>
        </w:rPr>
        <w:t>签订合同前，中标人应按中标金额10%提交履约保证金。在合同约定的质保期内无质量和售后服务问题，按质保年限分年度予以无息退还。</w:t>
      </w:r>
    </w:p>
    <w:p>
      <w:pPr>
        <w:spacing w:line="400" w:lineRule="exact"/>
        <w:rPr>
          <w:rFonts w:ascii="宋体" w:hAnsi="宋体"/>
        </w:rPr>
      </w:pPr>
      <w:r>
        <w:rPr>
          <w:rFonts w:hint="eastAsia" w:ascii="宋体" w:hAnsi="宋体"/>
        </w:rPr>
        <w:t>九、合同主要条款</w:t>
      </w:r>
    </w:p>
    <w:p>
      <w:pPr>
        <w:pStyle w:val="15"/>
        <w:numPr>
          <w:ilvl w:val="0"/>
          <w:numId w:val="0"/>
        </w:numPr>
        <w:spacing w:line="400" w:lineRule="exact"/>
        <w:jc w:val="both"/>
        <w:rPr>
          <w:rFonts w:hAnsi="宋体"/>
          <w:sz w:val="24"/>
          <w:szCs w:val="24"/>
        </w:rPr>
      </w:pPr>
      <w:r>
        <w:rPr>
          <w:rFonts w:hAnsi="宋体"/>
          <w:sz w:val="24"/>
          <w:szCs w:val="24"/>
        </w:rPr>
        <w:t>项目名称：</w:t>
      </w:r>
      <w:r>
        <w:rPr>
          <w:rFonts w:hAnsi="宋体"/>
          <w:sz w:val="24"/>
          <w:szCs w:val="24"/>
          <w:u w:val="single"/>
        </w:rPr>
        <w:t xml:space="preserve">                               </w:t>
      </w:r>
    </w:p>
    <w:p>
      <w:pPr>
        <w:pStyle w:val="15"/>
        <w:numPr>
          <w:ilvl w:val="0"/>
          <w:numId w:val="0"/>
        </w:numPr>
        <w:spacing w:line="400" w:lineRule="exact"/>
        <w:jc w:val="both"/>
        <w:rPr>
          <w:rFonts w:hAnsi="宋体"/>
          <w:sz w:val="24"/>
          <w:szCs w:val="24"/>
        </w:rPr>
      </w:pPr>
      <w:r>
        <w:rPr>
          <w:rFonts w:hAnsi="宋体"/>
          <w:sz w:val="24"/>
          <w:szCs w:val="24"/>
        </w:rPr>
        <w:t>项目编号：</w:t>
      </w:r>
      <w:r>
        <w:rPr>
          <w:rFonts w:hAnsi="宋体"/>
          <w:sz w:val="24"/>
          <w:szCs w:val="24"/>
          <w:u w:val="single"/>
        </w:rPr>
        <w:t xml:space="preserve">       </w:t>
      </w:r>
      <w:r>
        <w:rPr>
          <w:rFonts w:hAnsi="宋体"/>
          <w:sz w:val="24"/>
          <w:szCs w:val="24"/>
        </w:rPr>
        <w:t xml:space="preserve">             合同编号： </w:t>
      </w:r>
      <w:r>
        <w:rPr>
          <w:rFonts w:hAnsi="宋体"/>
          <w:sz w:val="24"/>
          <w:szCs w:val="24"/>
          <w:u w:val="single"/>
        </w:rPr>
        <w:t xml:space="preserve">       </w:t>
      </w:r>
      <w:r>
        <w:rPr>
          <w:rFonts w:hAnsi="宋体"/>
          <w:sz w:val="24"/>
          <w:szCs w:val="24"/>
        </w:rPr>
        <w:t xml:space="preserve"> </w:t>
      </w:r>
    </w:p>
    <w:p>
      <w:pPr>
        <w:pStyle w:val="15"/>
        <w:numPr>
          <w:ilvl w:val="0"/>
          <w:numId w:val="0"/>
        </w:numPr>
        <w:spacing w:line="400" w:lineRule="exact"/>
        <w:jc w:val="both"/>
        <w:rPr>
          <w:rFonts w:hAnsi="宋体"/>
          <w:b/>
          <w:sz w:val="24"/>
          <w:szCs w:val="24"/>
        </w:rPr>
      </w:pPr>
      <w:r>
        <w:rPr>
          <w:rFonts w:hAnsi="宋体"/>
          <w:sz w:val="24"/>
          <w:szCs w:val="24"/>
        </w:rPr>
        <w:t>财政编号：</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pStyle w:val="15"/>
        <w:numPr>
          <w:ilvl w:val="0"/>
          <w:numId w:val="0"/>
        </w:numPr>
        <w:spacing w:line="400" w:lineRule="exact"/>
        <w:jc w:val="both"/>
        <w:rPr>
          <w:rFonts w:hAnsi="宋体"/>
          <w:sz w:val="24"/>
          <w:szCs w:val="24"/>
        </w:rPr>
      </w:pPr>
      <w:r>
        <w:rPr>
          <w:rFonts w:hAnsi="宋体"/>
          <w:b/>
          <w:sz w:val="24"/>
          <w:szCs w:val="24"/>
        </w:rPr>
        <w:t>甲  方：</w:t>
      </w:r>
      <w:r>
        <w:rPr>
          <w:rFonts w:hAnsi="宋体"/>
          <w:sz w:val="24"/>
          <w:szCs w:val="24"/>
          <w:u w:val="single"/>
        </w:rPr>
        <w:t xml:space="preserve">铜陵学院 </w:t>
      </w:r>
      <w:r>
        <w:rPr>
          <w:rFonts w:hAnsi="宋体"/>
          <w:sz w:val="24"/>
          <w:szCs w:val="24"/>
        </w:rPr>
        <w:t xml:space="preserve">                     电话：</w:t>
      </w:r>
      <w:r>
        <w:rPr>
          <w:rFonts w:hAnsi="宋体"/>
          <w:sz w:val="24"/>
          <w:szCs w:val="24"/>
          <w:u w:val="single"/>
        </w:rPr>
        <w:t>0562-588</w:t>
      </w:r>
      <w:r>
        <w:rPr>
          <w:rFonts w:hint="eastAsia" w:hAnsi="宋体"/>
          <w:sz w:val="24"/>
          <w:szCs w:val="24"/>
          <w:u w:val="single"/>
        </w:rPr>
        <w:t>3540</w:t>
      </w:r>
      <w:r>
        <w:rPr>
          <w:rFonts w:hAnsi="宋体"/>
          <w:sz w:val="24"/>
          <w:szCs w:val="24"/>
        </w:rPr>
        <w:t xml:space="preserve"> </w:t>
      </w:r>
    </w:p>
    <w:p>
      <w:pPr>
        <w:pStyle w:val="15"/>
        <w:numPr>
          <w:ilvl w:val="0"/>
          <w:numId w:val="0"/>
        </w:numPr>
        <w:spacing w:line="400" w:lineRule="exact"/>
        <w:jc w:val="both"/>
        <w:rPr>
          <w:rFonts w:hAnsi="宋体"/>
          <w:sz w:val="24"/>
          <w:szCs w:val="24"/>
        </w:rPr>
      </w:pPr>
      <w:r>
        <w:rPr>
          <w:rFonts w:hAnsi="宋体"/>
          <w:b/>
          <w:sz w:val="24"/>
          <w:szCs w:val="24"/>
        </w:rPr>
        <w:t>乙  方：</w:t>
      </w:r>
      <w:r>
        <w:rPr>
          <w:rFonts w:hAnsi="宋体"/>
          <w:sz w:val="24"/>
          <w:szCs w:val="24"/>
          <w:u w:val="single"/>
        </w:rPr>
        <w:t xml:space="preserve">           </w:t>
      </w:r>
      <w:r>
        <w:rPr>
          <w:rFonts w:hAnsi="宋体"/>
          <w:sz w:val="24"/>
          <w:szCs w:val="24"/>
        </w:rPr>
        <w:t xml:space="preserve">                   电话：</w:t>
      </w:r>
      <w:r>
        <w:rPr>
          <w:rFonts w:hAnsi="宋体"/>
          <w:sz w:val="24"/>
          <w:szCs w:val="24"/>
          <w:u w:val="single"/>
        </w:rPr>
        <w:t xml:space="preserve">            </w:t>
      </w:r>
    </w:p>
    <w:p>
      <w:pPr>
        <w:pStyle w:val="15"/>
        <w:numPr>
          <w:ilvl w:val="0"/>
          <w:numId w:val="0"/>
        </w:numPr>
        <w:spacing w:line="400" w:lineRule="exact"/>
        <w:jc w:val="both"/>
        <w:rPr>
          <w:rFonts w:hAnsi="宋体"/>
          <w:sz w:val="24"/>
          <w:szCs w:val="24"/>
        </w:rPr>
      </w:pPr>
      <w:r>
        <w:rPr>
          <w:rFonts w:hAnsi="宋体"/>
          <w:b/>
          <w:sz w:val="24"/>
          <w:szCs w:val="24"/>
        </w:rPr>
        <w:t>见证方：</w:t>
      </w:r>
      <w:r>
        <w:rPr>
          <w:rFonts w:hAnsi="宋体"/>
          <w:sz w:val="24"/>
          <w:szCs w:val="24"/>
        </w:rPr>
        <w:t>铜陵市公共资源交易中心</w:t>
      </w:r>
      <w:r>
        <w:rPr>
          <w:rFonts w:hint="eastAsia" w:hAnsi="宋体"/>
          <w:sz w:val="24"/>
          <w:szCs w:val="24"/>
        </w:rPr>
        <w:t xml:space="preserve">        电话：</w:t>
      </w:r>
    </w:p>
    <w:p>
      <w:pPr>
        <w:pStyle w:val="15"/>
        <w:numPr>
          <w:ilvl w:val="0"/>
          <w:numId w:val="0"/>
        </w:numPr>
        <w:spacing w:line="400" w:lineRule="exact"/>
        <w:jc w:val="both"/>
        <w:rPr>
          <w:rFonts w:hAnsi="宋体"/>
          <w:sz w:val="24"/>
          <w:szCs w:val="24"/>
        </w:rPr>
      </w:pPr>
      <w:r>
        <w:rPr>
          <w:rFonts w:hint="eastAsia" w:hAnsi="宋体"/>
          <w:sz w:val="24"/>
          <w:szCs w:val="24"/>
        </w:rPr>
        <w:t>合同签订日期</w:t>
      </w:r>
      <w:r>
        <w:rPr>
          <w:rFonts w:hAnsi="宋体"/>
          <w:sz w:val="24"/>
          <w:szCs w:val="24"/>
        </w:rPr>
        <w:t xml:space="preserve">：                      </w:t>
      </w:r>
      <w:r>
        <w:rPr>
          <w:rFonts w:hint="eastAsia" w:hAnsi="宋体"/>
          <w:sz w:val="24"/>
          <w:szCs w:val="24"/>
        </w:rPr>
        <w:t xml:space="preserve">  </w:t>
      </w:r>
      <w:r>
        <w:rPr>
          <w:rFonts w:hAnsi="宋体"/>
          <w:sz w:val="24"/>
          <w:szCs w:val="24"/>
        </w:rPr>
        <w:t>签订地点：安徽铜陵</w:t>
      </w:r>
    </w:p>
    <w:p>
      <w:pPr>
        <w:pStyle w:val="15"/>
        <w:numPr>
          <w:ilvl w:val="0"/>
          <w:numId w:val="0"/>
        </w:numPr>
        <w:spacing w:line="400" w:lineRule="exact"/>
        <w:ind w:firstLine="480" w:firstLineChars="200"/>
        <w:jc w:val="both"/>
        <w:rPr>
          <w:rFonts w:hAnsi="宋体"/>
          <w:sz w:val="24"/>
          <w:szCs w:val="24"/>
        </w:rPr>
      </w:pPr>
      <w:r>
        <w:rPr>
          <w:rFonts w:hAnsi="宋体"/>
          <w:sz w:val="24"/>
          <w:szCs w:val="24"/>
        </w:rPr>
        <w:t>甲方通过见证方组织的招标投标活动，经评标委员会的评审，决定将</w:t>
      </w:r>
      <w:r>
        <w:rPr>
          <w:rFonts w:hAnsi="宋体"/>
          <w:sz w:val="24"/>
          <w:szCs w:val="24"/>
          <w:u w:val="single"/>
        </w:rPr>
        <w:t xml:space="preserve">      </w:t>
      </w:r>
      <w:r>
        <w:rPr>
          <w:rFonts w:hAnsi="宋体"/>
          <w:sz w:val="24"/>
          <w:szCs w:val="24"/>
        </w:rPr>
        <w:t xml:space="preserve"> 项目（项目编号：</w:t>
      </w:r>
      <w:r>
        <w:rPr>
          <w:rFonts w:hAnsi="宋体"/>
          <w:sz w:val="24"/>
          <w:szCs w:val="24"/>
          <w:u w:val="single"/>
        </w:rPr>
        <w:t xml:space="preserve">      </w:t>
      </w:r>
      <w:r>
        <w:rPr>
          <w:rFonts w:hAnsi="宋体"/>
          <w:sz w:val="24"/>
          <w:szCs w:val="24"/>
        </w:rPr>
        <w:t>）合同授予乙方。为进一步明确双方的责任，确保合同的顺利履行，甲乙双方商定同意按如下条款和条件签订本合同：</w:t>
      </w:r>
    </w:p>
    <w:p>
      <w:pPr>
        <w:pStyle w:val="15"/>
        <w:numPr>
          <w:ilvl w:val="0"/>
          <w:numId w:val="0"/>
        </w:numPr>
        <w:spacing w:line="400" w:lineRule="exact"/>
        <w:ind w:firstLine="472" w:firstLineChars="196"/>
        <w:jc w:val="both"/>
        <w:outlineLvl w:val="0"/>
        <w:rPr>
          <w:rFonts w:hAnsi="宋体"/>
          <w:b/>
          <w:sz w:val="24"/>
          <w:szCs w:val="24"/>
        </w:rPr>
      </w:pPr>
    </w:p>
    <w:p>
      <w:pPr>
        <w:pStyle w:val="15"/>
        <w:numPr>
          <w:ilvl w:val="0"/>
          <w:numId w:val="0"/>
        </w:numPr>
        <w:spacing w:line="400" w:lineRule="exact"/>
        <w:ind w:firstLine="472" w:firstLineChars="196"/>
        <w:jc w:val="both"/>
        <w:outlineLvl w:val="0"/>
        <w:rPr>
          <w:rFonts w:hAnsi="宋体"/>
          <w:b/>
          <w:sz w:val="24"/>
          <w:szCs w:val="24"/>
        </w:rPr>
      </w:pPr>
      <w:r>
        <w:rPr>
          <w:rFonts w:hAnsi="宋体"/>
          <w:b/>
          <w:sz w:val="24"/>
          <w:szCs w:val="24"/>
        </w:rPr>
        <w:t>1</w:t>
      </w:r>
      <w:r>
        <w:rPr>
          <w:rFonts w:hint="eastAsia" w:hAnsi="宋体"/>
          <w:b/>
          <w:sz w:val="24"/>
          <w:szCs w:val="24"/>
        </w:rPr>
        <w:t>.</w:t>
      </w:r>
      <w:r>
        <w:rPr>
          <w:rFonts w:hAnsi="宋体"/>
          <w:b/>
          <w:sz w:val="24"/>
          <w:szCs w:val="24"/>
        </w:rPr>
        <w:t>货物、服务的名称、技术规格</w:t>
      </w:r>
      <w:r>
        <w:rPr>
          <w:rFonts w:hint="eastAsia" w:hAnsi="宋体"/>
          <w:b/>
          <w:sz w:val="24"/>
          <w:szCs w:val="24"/>
        </w:rPr>
        <w:t>、</w:t>
      </w:r>
      <w:r>
        <w:rPr>
          <w:rFonts w:hAnsi="宋体"/>
          <w:b/>
          <w:sz w:val="24"/>
          <w:szCs w:val="24"/>
        </w:rPr>
        <w:t>数量</w:t>
      </w:r>
      <w:r>
        <w:rPr>
          <w:rFonts w:hint="eastAsia" w:hAnsi="宋体"/>
          <w:b/>
          <w:sz w:val="24"/>
          <w:szCs w:val="24"/>
        </w:rPr>
        <w:t>及合同价款</w:t>
      </w:r>
    </w:p>
    <w:p>
      <w:pPr>
        <w:pStyle w:val="15"/>
        <w:numPr>
          <w:ilvl w:val="0"/>
          <w:numId w:val="0"/>
        </w:numPr>
        <w:spacing w:line="400" w:lineRule="exact"/>
        <w:ind w:firstLine="480" w:firstLineChars="200"/>
        <w:jc w:val="both"/>
        <w:rPr>
          <w:rFonts w:hAnsi="宋体"/>
          <w:color w:val="000000"/>
          <w:sz w:val="24"/>
          <w:szCs w:val="24"/>
        </w:rPr>
      </w:pPr>
      <w:r>
        <w:rPr>
          <w:rFonts w:hAnsi="宋体"/>
          <w:sz w:val="24"/>
          <w:szCs w:val="24"/>
        </w:rPr>
        <w:t>本合同所采购货物、服务的名称、技术规格和数量</w:t>
      </w:r>
      <w:r>
        <w:rPr>
          <w:rFonts w:hint="eastAsia" w:hAnsi="宋体"/>
          <w:sz w:val="24"/>
          <w:szCs w:val="24"/>
        </w:rPr>
        <w:t>等</w:t>
      </w:r>
      <w:r>
        <w:rPr>
          <w:rFonts w:hAnsi="宋体"/>
          <w:sz w:val="24"/>
          <w:szCs w:val="24"/>
        </w:rPr>
        <w:t>依据乙方投标书“供货及投标报价表”及相关内容确定。主要如下表：</w:t>
      </w:r>
      <w:r>
        <w:rPr>
          <w:rFonts w:hAnsi="宋体"/>
          <w:color w:val="000000"/>
          <w:sz w:val="24"/>
          <w:szCs w:val="24"/>
        </w:rPr>
        <w:t>（若产品过多则见附表，如有附表则必须加盖印章）</w:t>
      </w:r>
    </w:p>
    <w:tbl>
      <w:tblPr>
        <w:tblStyle w:val="6"/>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1810"/>
        <w:gridCol w:w="1810"/>
        <w:gridCol w:w="543"/>
        <w:gridCol w:w="966"/>
        <w:gridCol w:w="1135"/>
        <w:gridCol w:w="113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8" w:type="dxa"/>
            <w:vAlign w:val="center"/>
          </w:tcPr>
          <w:p>
            <w:pPr>
              <w:pStyle w:val="15"/>
              <w:widowControl w:val="0"/>
              <w:numPr>
                <w:ilvl w:val="0"/>
                <w:numId w:val="0"/>
              </w:numPr>
              <w:spacing w:line="300" w:lineRule="exact"/>
              <w:jc w:val="center"/>
              <w:rPr>
                <w:rFonts w:hAnsi="宋体"/>
                <w:b/>
                <w:color w:val="000000"/>
                <w:sz w:val="24"/>
                <w:szCs w:val="24"/>
              </w:rPr>
            </w:pPr>
            <w:r>
              <w:rPr>
                <w:rFonts w:hint="eastAsia" w:hAnsi="宋体"/>
                <w:b/>
                <w:color w:val="000000"/>
                <w:sz w:val="24"/>
                <w:szCs w:val="24"/>
              </w:rPr>
              <w:t>序号</w:t>
            </w:r>
          </w:p>
        </w:tc>
        <w:tc>
          <w:tcPr>
            <w:tcW w:w="1810" w:type="dxa"/>
            <w:vAlign w:val="center"/>
          </w:tcPr>
          <w:p>
            <w:pPr>
              <w:pStyle w:val="15"/>
              <w:widowControl w:val="0"/>
              <w:numPr>
                <w:ilvl w:val="0"/>
                <w:numId w:val="0"/>
              </w:numPr>
              <w:spacing w:line="300" w:lineRule="exact"/>
              <w:jc w:val="center"/>
              <w:rPr>
                <w:rFonts w:hAnsi="宋体"/>
                <w:b/>
                <w:color w:val="000000"/>
                <w:sz w:val="24"/>
                <w:szCs w:val="24"/>
              </w:rPr>
            </w:pPr>
            <w:r>
              <w:rPr>
                <w:rFonts w:hint="eastAsia" w:hAnsi="宋体"/>
                <w:b/>
                <w:color w:val="000000"/>
                <w:sz w:val="24"/>
                <w:szCs w:val="24"/>
              </w:rPr>
              <w:t>产品名称</w:t>
            </w:r>
          </w:p>
        </w:tc>
        <w:tc>
          <w:tcPr>
            <w:tcW w:w="1810" w:type="dxa"/>
            <w:vAlign w:val="center"/>
          </w:tcPr>
          <w:p>
            <w:pPr>
              <w:pStyle w:val="15"/>
              <w:widowControl w:val="0"/>
              <w:numPr>
                <w:ilvl w:val="0"/>
                <w:numId w:val="0"/>
              </w:numPr>
              <w:spacing w:line="300" w:lineRule="exact"/>
              <w:jc w:val="center"/>
              <w:rPr>
                <w:rFonts w:hAnsi="宋体"/>
                <w:b/>
                <w:color w:val="000000"/>
                <w:sz w:val="24"/>
                <w:szCs w:val="24"/>
              </w:rPr>
            </w:pPr>
            <w:r>
              <w:rPr>
                <w:rFonts w:hint="eastAsia" w:hAnsi="宋体"/>
                <w:b/>
                <w:color w:val="000000"/>
                <w:sz w:val="24"/>
                <w:szCs w:val="24"/>
              </w:rPr>
              <w:t>品牌及规格型号</w:t>
            </w:r>
          </w:p>
        </w:tc>
        <w:tc>
          <w:tcPr>
            <w:tcW w:w="543" w:type="dxa"/>
            <w:vAlign w:val="center"/>
          </w:tcPr>
          <w:p>
            <w:pPr>
              <w:pStyle w:val="15"/>
              <w:widowControl w:val="0"/>
              <w:numPr>
                <w:ilvl w:val="0"/>
                <w:numId w:val="0"/>
              </w:numPr>
              <w:spacing w:line="300" w:lineRule="exact"/>
              <w:jc w:val="center"/>
              <w:rPr>
                <w:rFonts w:hAnsi="宋体"/>
                <w:b/>
                <w:color w:val="000000"/>
                <w:sz w:val="24"/>
                <w:szCs w:val="24"/>
              </w:rPr>
            </w:pPr>
            <w:r>
              <w:rPr>
                <w:rFonts w:hint="eastAsia" w:hAnsi="宋体"/>
                <w:b/>
                <w:color w:val="000000"/>
                <w:sz w:val="24"/>
                <w:szCs w:val="24"/>
              </w:rPr>
              <w:t>计量单位</w:t>
            </w:r>
          </w:p>
        </w:tc>
        <w:tc>
          <w:tcPr>
            <w:tcW w:w="966" w:type="dxa"/>
            <w:vAlign w:val="center"/>
          </w:tcPr>
          <w:p>
            <w:pPr>
              <w:pStyle w:val="15"/>
              <w:widowControl w:val="0"/>
              <w:numPr>
                <w:ilvl w:val="0"/>
                <w:numId w:val="0"/>
              </w:numPr>
              <w:spacing w:line="300" w:lineRule="exact"/>
              <w:jc w:val="center"/>
              <w:rPr>
                <w:rFonts w:hAnsi="宋体"/>
                <w:b/>
                <w:color w:val="000000"/>
                <w:sz w:val="24"/>
                <w:szCs w:val="24"/>
              </w:rPr>
            </w:pPr>
            <w:r>
              <w:rPr>
                <w:rFonts w:hint="eastAsia" w:hAnsi="宋体"/>
                <w:b/>
                <w:color w:val="000000"/>
                <w:sz w:val="24"/>
                <w:szCs w:val="24"/>
              </w:rPr>
              <w:t>数量</w:t>
            </w:r>
          </w:p>
        </w:tc>
        <w:tc>
          <w:tcPr>
            <w:tcW w:w="1135" w:type="dxa"/>
            <w:vAlign w:val="center"/>
          </w:tcPr>
          <w:p>
            <w:pPr>
              <w:pStyle w:val="15"/>
              <w:widowControl w:val="0"/>
              <w:numPr>
                <w:ilvl w:val="0"/>
                <w:numId w:val="0"/>
              </w:numPr>
              <w:spacing w:line="300" w:lineRule="exact"/>
              <w:jc w:val="center"/>
              <w:rPr>
                <w:rFonts w:hAnsi="宋体"/>
                <w:b/>
                <w:color w:val="000000"/>
                <w:sz w:val="24"/>
                <w:szCs w:val="24"/>
              </w:rPr>
            </w:pPr>
            <w:r>
              <w:rPr>
                <w:rFonts w:hint="eastAsia" w:hAnsi="宋体"/>
                <w:b/>
                <w:color w:val="000000"/>
                <w:sz w:val="24"/>
                <w:szCs w:val="24"/>
              </w:rPr>
              <w:t>单价（元）</w:t>
            </w:r>
          </w:p>
        </w:tc>
        <w:tc>
          <w:tcPr>
            <w:tcW w:w="1135" w:type="dxa"/>
            <w:vAlign w:val="center"/>
          </w:tcPr>
          <w:p>
            <w:pPr>
              <w:pStyle w:val="15"/>
              <w:widowControl w:val="0"/>
              <w:numPr>
                <w:ilvl w:val="0"/>
                <w:numId w:val="0"/>
              </w:numPr>
              <w:spacing w:line="300" w:lineRule="exact"/>
              <w:jc w:val="center"/>
              <w:rPr>
                <w:rFonts w:hAnsi="宋体"/>
                <w:b/>
                <w:color w:val="000000"/>
                <w:sz w:val="24"/>
                <w:szCs w:val="24"/>
              </w:rPr>
            </w:pPr>
            <w:r>
              <w:rPr>
                <w:rFonts w:hint="eastAsia" w:hAnsi="宋体"/>
                <w:b/>
                <w:color w:val="000000"/>
                <w:sz w:val="24"/>
                <w:szCs w:val="24"/>
              </w:rPr>
              <w:t>金额小计（元）</w:t>
            </w:r>
          </w:p>
        </w:tc>
        <w:tc>
          <w:tcPr>
            <w:tcW w:w="1136" w:type="dxa"/>
            <w:vAlign w:val="center"/>
          </w:tcPr>
          <w:p>
            <w:pPr>
              <w:pStyle w:val="15"/>
              <w:widowControl w:val="0"/>
              <w:numPr>
                <w:ilvl w:val="0"/>
                <w:numId w:val="0"/>
              </w:numPr>
              <w:spacing w:line="300" w:lineRule="exact"/>
              <w:jc w:val="center"/>
              <w:rPr>
                <w:rFonts w:hAnsi="宋体"/>
                <w:b/>
                <w:color w:val="000000"/>
                <w:sz w:val="24"/>
                <w:szCs w:val="24"/>
              </w:rPr>
            </w:pPr>
            <w:r>
              <w:rPr>
                <w:rFonts w:hint="eastAsia" w:hAnsi="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8" w:type="dxa"/>
            <w:vAlign w:val="center"/>
          </w:tcPr>
          <w:p>
            <w:pPr>
              <w:pStyle w:val="15"/>
              <w:widowControl w:val="0"/>
              <w:numPr>
                <w:ilvl w:val="0"/>
                <w:numId w:val="0"/>
              </w:numPr>
              <w:spacing w:line="400" w:lineRule="exact"/>
              <w:jc w:val="center"/>
              <w:rPr>
                <w:rFonts w:hAnsi="宋体"/>
                <w:color w:val="000000"/>
                <w:sz w:val="24"/>
                <w:szCs w:val="24"/>
              </w:rPr>
            </w:pPr>
          </w:p>
        </w:tc>
        <w:tc>
          <w:tcPr>
            <w:tcW w:w="1810" w:type="dxa"/>
            <w:vAlign w:val="center"/>
          </w:tcPr>
          <w:p>
            <w:pPr>
              <w:pStyle w:val="15"/>
              <w:widowControl w:val="0"/>
              <w:numPr>
                <w:ilvl w:val="0"/>
                <w:numId w:val="0"/>
              </w:numPr>
              <w:spacing w:line="400" w:lineRule="exact"/>
              <w:jc w:val="center"/>
              <w:rPr>
                <w:rFonts w:hAnsi="宋体"/>
                <w:color w:val="000000"/>
                <w:sz w:val="24"/>
                <w:szCs w:val="24"/>
              </w:rPr>
            </w:pPr>
          </w:p>
        </w:tc>
        <w:tc>
          <w:tcPr>
            <w:tcW w:w="1810" w:type="dxa"/>
            <w:vAlign w:val="center"/>
          </w:tcPr>
          <w:p>
            <w:pPr>
              <w:pStyle w:val="15"/>
              <w:widowControl w:val="0"/>
              <w:numPr>
                <w:ilvl w:val="0"/>
                <w:numId w:val="0"/>
              </w:numPr>
              <w:spacing w:line="400" w:lineRule="exact"/>
              <w:jc w:val="center"/>
              <w:rPr>
                <w:rFonts w:hAnsi="宋体"/>
                <w:color w:val="000000"/>
                <w:sz w:val="24"/>
                <w:szCs w:val="24"/>
              </w:rPr>
            </w:pPr>
          </w:p>
        </w:tc>
        <w:tc>
          <w:tcPr>
            <w:tcW w:w="543" w:type="dxa"/>
            <w:vAlign w:val="center"/>
          </w:tcPr>
          <w:p>
            <w:pPr>
              <w:pStyle w:val="15"/>
              <w:widowControl w:val="0"/>
              <w:numPr>
                <w:ilvl w:val="0"/>
                <w:numId w:val="0"/>
              </w:numPr>
              <w:spacing w:line="400" w:lineRule="exact"/>
              <w:jc w:val="center"/>
              <w:rPr>
                <w:rFonts w:hAnsi="宋体"/>
                <w:color w:val="000000"/>
                <w:sz w:val="24"/>
                <w:szCs w:val="24"/>
              </w:rPr>
            </w:pPr>
          </w:p>
        </w:tc>
        <w:tc>
          <w:tcPr>
            <w:tcW w:w="966" w:type="dxa"/>
            <w:vAlign w:val="center"/>
          </w:tcPr>
          <w:p>
            <w:pPr>
              <w:pStyle w:val="15"/>
              <w:widowControl w:val="0"/>
              <w:numPr>
                <w:ilvl w:val="0"/>
                <w:numId w:val="0"/>
              </w:numPr>
              <w:spacing w:line="400" w:lineRule="exact"/>
              <w:jc w:val="center"/>
              <w:rPr>
                <w:rFonts w:hAnsi="宋体"/>
                <w:color w:val="000000"/>
                <w:sz w:val="24"/>
                <w:szCs w:val="24"/>
              </w:rPr>
            </w:pPr>
          </w:p>
        </w:tc>
        <w:tc>
          <w:tcPr>
            <w:tcW w:w="1135" w:type="dxa"/>
            <w:vAlign w:val="center"/>
          </w:tcPr>
          <w:p>
            <w:pPr>
              <w:pStyle w:val="15"/>
              <w:widowControl w:val="0"/>
              <w:numPr>
                <w:ilvl w:val="0"/>
                <w:numId w:val="0"/>
              </w:numPr>
              <w:spacing w:line="400" w:lineRule="exact"/>
              <w:jc w:val="center"/>
              <w:rPr>
                <w:rFonts w:hAnsi="宋体"/>
                <w:color w:val="000000"/>
                <w:sz w:val="24"/>
                <w:szCs w:val="24"/>
              </w:rPr>
            </w:pPr>
          </w:p>
        </w:tc>
        <w:tc>
          <w:tcPr>
            <w:tcW w:w="1135" w:type="dxa"/>
            <w:vAlign w:val="center"/>
          </w:tcPr>
          <w:p>
            <w:pPr>
              <w:pStyle w:val="15"/>
              <w:widowControl w:val="0"/>
              <w:numPr>
                <w:ilvl w:val="0"/>
                <w:numId w:val="0"/>
              </w:numPr>
              <w:spacing w:line="400" w:lineRule="exact"/>
              <w:jc w:val="center"/>
              <w:rPr>
                <w:rFonts w:hAnsi="宋体"/>
                <w:color w:val="000000"/>
                <w:sz w:val="24"/>
                <w:szCs w:val="24"/>
              </w:rPr>
            </w:pPr>
          </w:p>
        </w:tc>
        <w:tc>
          <w:tcPr>
            <w:tcW w:w="1136" w:type="dxa"/>
            <w:vAlign w:val="center"/>
          </w:tcPr>
          <w:p>
            <w:pPr>
              <w:pStyle w:val="15"/>
              <w:widowControl w:val="0"/>
              <w:numPr>
                <w:ilvl w:val="0"/>
                <w:numId w:val="0"/>
              </w:numPr>
              <w:spacing w:line="400" w:lineRule="exact"/>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8" w:type="dxa"/>
            <w:vAlign w:val="center"/>
          </w:tcPr>
          <w:p>
            <w:pPr>
              <w:pStyle w:val="15"/>
              <w:widowControl w:val="0"/>
              <w:numPr>
                <w:ilvl w:val="0"/>
                <w:numId w:val="0"/>
              </w:numPr>
              <w:spacing w:line="400" w:lineRule="exact"/>
              <w:jc w:val="center"/>
              <w:rPr>
                <w:rFonts w:hAnsi="宋体"/>
                <w:color w:val="000000"/>
                <w:sz w:val="24"/>
                <w:szCs w:val="24"/>
              </w:rPr>
            </w:pPr>
          </w:p>
        </w:tc>
        <w:tc>
          <w:tcPr>
            <w:tcW w:w="1810" w:type="dxa"/>
            <w:vAlign w:val="center"/>
          </w:tcPr>
          <w:p>
            <w:pPr>
              <w:pStyle w:val="15"/>
              <w:widowControl w:val="0"/>
              <w:numPr>
                <w:ilvl w:val="0"/>
                <w:numId w:val="0"/>
              </w:numPr>
              <w:spacing w:line="400" w:lineRule="exact"/>
              <w:jc w:val="center"/>
              <w:rPr>
                <w:rFonts w:hAnsi="宋体"/>
                <w:color w:val="000000"/>
                <w:sz w:val="24"/>
                <w:szCs w:val="24"/>
              </w:rPr>
            </w:pPr>
          </w:p>
        </w:tc>
        <w:tc>
          <w:tcPr>
            <w:tcW w:w="1810" w:type="dxa"/>
            <w:vAlign w:val="center"/>
          </w:tcPr>
          <w:p>
            <w:pPr>
              <w:pStyle w:val="15"/>
              <w:widowControl w:val="0"/>
              <w:numPr>
                <w:ilvl w:val="0"/>
                <w:numId w:val="0"/>
              </w:numPr>
              <w:spacing w:line="400" w:lineRule="exact"/>
              <w:jc w:val="center"/>
              <w:rPr>
                <w:rFonts w:hAnsi="宋体"/>
                <w:color w:val="000000"/>
                <w:sz w:val="24"/>
                <w:szCs w:val="24"/>
              </w:rPr>
            </w:pPr>
          </w:p>
        </w:tc>
        <w:tc>
          <w:tcPr>
            <w:tcW w:w="543" w:type="dxa"/>
            <w:vAlign w:val="center"/>
          </w:tcPr>
          <w:p>
            <w:pPr>
              <w:pStyle w:val="15"/>
              <w:widowControl w:val="0"/>
              <w:numPr>
                <w:ilvl w:val="0"/>
                <w:numId w:val="0"/>
              </w:numPr>
              <w:spacing w:line="400" w:lineRule="exact"/>
              <w:jc w:val="center"/>
              <w:rPr>
                <w:rFonts w:hAnsi="宋体"/>
                <w:color w:val="000000"/>
                <w:sz w:val="24"/>
                <w:szCs w:val="24"/>
              </w:rPr>
            </w:pPr>
          </w:p>
        </w:tc>
        <w:tc>
          <w:tcPr>
            <w:tcW w:w="966" w:type="dxa"/>
            <w:vAlign w:val="center"/>
          </w:tcPr>
          <w:p>
            <w:pPr>
              <w:pStyle w:val="15"/>
              <w:widowControl w:val="0"/>
              <w:numPr>
                <w:ilvl w:val="0"/>
                <w:numId w:val="0"/>
              </w:numPr>
              <w:spacing w:line="400" w:lineRule="exact"/>
              <w:jc w:val="center"/>
              <w:rPr>
                <w:rFonts w:hAnsi="宋体"/>
                <w:color w:val="000000"/>
                <w:sz w:val="24"/>
                <w:szCs w:val="24"/>
              </w:rPr>
            </w:pPr>
          </w:p>
        </w:tc>
        <w:tc>
          <w:tcPr>
            <w:tcW w:w="1135" w:type="dxa"/>
            <w:vAlign w:val="center"/>
          </w:tcPr>
          <w:p>
            <w:pPr>
              <w:pStyle w:val="15"/>
              <w:widowControl w:val="0"/>
              <w:numPr>
                <w:ilvl w:val="0"/>
                <w:numId w:val="0"/>
              </w:numPr>
              <w:spacing w:line="400" w:lineRule="exact"/>
              <w:jc w:val="center"/>
              <w:rPr>
                <w:rFonts w:hAnsi="宋体"/>
                <w:color w:val="000000"/>
                <w:sz w:val="24"/>
                <w:szCs w:val="24"/>
              </w:rPr>
            </w:pPr>
          </w:p>
        </w:tc>
        <w:tc>
          <w:tcPr>
            <w:tcW w:w="1135" w:type="dxa"/>
            <w:vAlign w:val="center"/>
          </w:tcPr>
          <w:p>
            <w:pPr>
              <w:pStyle w:val="15"/>
              <w:widowControl w:val="0"/>
              <w:numPr>
                <w:ilvl w:val="0"/>
                <w:numId w:val="0"/>
              </w:numPr>
              <w:spacing w:line="400" w:lineRule="exact"/>
              <w:jc w:val="center"/>
              <w:rPr>
                <w:rFonts w:hAnsi="宋体"/>
                <w:color w:val="000000"/>
                <w:sz w:val="24"/>
                <w:szCs w:val="24"/>
              </w:rPr>
            </w:pPr>
          </w:p>
        </w:tc>
        <w:tc>
          <w:tcPr>
            <w:tcW w:w="1136" w:type="dxa"/>
            <w:vAlign w:val="center"/>
          </w:tcPr>
          <w:p>
            <w:pPr>
              <w:pStyle w:val="15"/>
              <w:widowControl w:val="0"/>
              <w:numPr>
                <w:ilvl w:val="0"/>
                <w:numId w:val="0"/>
              </w:numPr>
              <w:spacing w:line="400" w:lineRule="exact"/>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8" w:type="dxa"/>
            <w:vAlign w:val="center"/>
          </w:tcPr>
          <w:p>
            <w:pPr>
              <w:pStyle w:val="15"/>
              <w:widowControl w:val="0"/>
              <w:numPr>
                <w:ilvl w:val="0"/>
                <w:numId w:val="0"/>
              </w:numPr>
              <w:spacing w:line="400" w:lineRule="exact"/>
              <w:jc w:val="center"/>
              <w:rPr>
                <w:rFonts w:hAnsi="宋体"/>
                <w:color w:val="000000"/>
                <w:sz w:val="24"/>
                <w:szCs w:val="24"/>
              </w:rPr>
            </w:pPr>
          </w:p>
        </w:tc>
        <w:tc>
          <w:tcPr>
            <w:tcW w:w="1810" w:type="dxa"/>
            <w:vAlign w:val="center"/>
          </w:tcPr>
          <w:p>
            <w:pPr>
              <w:pStyle w:val="15"/>
              <w:widowControl w:val="0"/>
              <w:numPr>
                <w:ilvl w:val="0"/>
                <w:numId w:val="0"/>
              </w:numPr>
              <w:spacing w:line="400" w:lineRule="exact"/>
              <w:jc w:val="center"/>
              <w:rPr>
                <w:rFonts w:hAnsi="宋体"/>
                <w:color w:val="000000"/>
                <w:sz w:val="24"/>
                <w:szCs w:val="24"/>
              </w:rPr>
            </w:pPr>
          </w:p>
        </w:tc>
        <w:tc>
          <w:tcPr>
            <w:tcW w:w="1810" w:type="dxa"/>
            <w:vAlign w:val="center"/>
          </w:tcPr>
          <w:p>
            <w:pPr>
              <w:pStyle w:val="15"/>
              <w:widowControl w:val="0"/>
              <w:numPr>
                <w:ilvl w:val="0"/>
                <w:numId w:val="0"/>
              </w:numPr>
              <w:spacing w:line="400" w:lineRule="exact"/>
              <w:jc w:val="center"/>
              <w:rPr>
                <w:rFonts w:hAnsi="宋体"/>
                <w:color w:val="000000"/>
                <w:sz w:val="24"/>
                <w:szCs w:val="24"/>
              </w:rPr>
            </w:pPr>
          </w:p>
        </w:tc>
        <w:tc>
          <w:tcPr>
            <w:tcW w:w="543" w:type="dxa"/>
            <w:vAlign w:val="center"/>
          </w:tcPr>
          <w:p>
            <w:pPr>
              <w:pStyle w:val="15"/>
              <w:widowControl w:val="0"/>
              <w:numPr>
                <w:ilvl w:val="0"/>
                <w:numId w:val="0"/>
              </w:numPr>
              <w:spacing w:line="400" w:lineRule="exact"/>
              <w:jc w:val="center"/>
              <w:rPr>
                <w:rFonts w:hAnsi="宋体"/>
                <w:color w:val="000000"/>
                <w:sz w:val="24"/>
                <w:szCs w:val="24"/>
              </w:rPr>
            </w:pPr>
          </w:p>
        </w:tc>
        <w:tc>
          <w:tcPr>
            <w:tcW w:w="966" w:type="dxa"/>
            <w:vAlign w:val="center"/>
          </w:tcPr>
          <w:p>
            <w:pPr>
              <w:pStyle w:val="15"/>
              <w:widowControl w:val="0"/>
              <w:numPr>
                <w:ilvl w:val="0"/>
                <w:numId w:val="0"/>
              </w:numPr>
              <w:spacing w:line="400" w:lineRule="exact"/>
              <w:jc w:val="center"/>
              <w:rPr>
                <w:rFonts w:hAnsi="宋体"/>
                <w:color w:val="000000"/>
                <w:sz w:val="24"/>
                <w:szCs w:val="24"/>
              </w:rPr>
            </w:pPr>
          </w:p>
        </w:tc>
        <w:tc>
          <w:tcPr>
            <w:tcW w:w="1135" w:type="dxa"/>
            <w:vAlign w:val="center"/>
          </w:tcPr>
          <w:p>
            <w:pPr>
              <w:pStyle w:val="15"/>
              <w:widowControl w:val="0"/>
              <w:numPr>
                <w:ilvl w:val="0"/>
                <w:numId w:val="0"/>
              </w:numPr>
              <w:spacing w:line="400" w:lineRule="exact"/>
              <w:jc w:val="center"/>
              <w:rPr>
                <w:rFonts w:hAnsi="宋体"/>
                <w:color w:val="000000"/>
                <w:sz w:val="24"/>
                <w:szCs w:val="24"/>
              </w:rPr>
            </w:pPr>
          </w:p>
        </w:tc>
        <w:tc>
          <w:tcPr>
            <w:tcW w:w="1135" w:type="dxa"/>
            <w:vAlign w:val="center"/>
          </w:tcPr>
          <w:p>
            <w:pPr>
              <w:pStyle w:val="15"/>
              <w:widowControl w:val="0"/>
              <w:numPr>
                <w:ilvl w:val="0"/>
                <w:numId w:val="0"/>
              </w:numPr>
              <w:spacing w:line="400" w:lineRule="exact"/>
              <w:jc w:val="center"/>
              <w:rPr>
                <w:rFonts w:hAnsi="宋体"/>
                <w:color w:val="000000"/>
                <w:sz w:val="24"/>
                <w:szCs w:val="24"/>
              </w:rPr>
            </w:pPr>
          </w:p>
        </w:tc>
        <w:tc>
          <w:tcPr>
            <w:tcW w:w="1136" w:type="dxa"/>
            <w:vAlign w:val="center"/>
          </w:tcPr>
          <w:p>
            <w:pPr>
              <w:pStyle w:val="15"/>
              <w:widowControl w:val="0"/>
              <w:numPr>
                <w:ilvl w:val="0"/>
                <w:numId w:val="0"/>
              </w:numPr>
              <w:spacing w:line="400" w:lineRule="exact"/>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8" w:type="dxa"/>
            <w:vAlign w:val="center"/>
          </w:tcPr>
          <w:p>
            <w:pPr>
              <w:pStyle w:val="15"/>
              <w:widowControl w:val="0"/>
              <w:numPr>
                <w:ilvl w:val="0"/>
                <w:numId w:val="0"/>
              </w:numPr>
              <w:spacing w:line="400" w:lineRule="exact"/>
              <w:jc w:val="center"/>
              <w:rPr>
                <w:rFonts w:hAnsi="宋体"/>
                <w:color w:val="000000"/>
                <w:sz w:val="24"/>
                <w:szCs w:val="24"/>
              </w:rPr>
            </w:pPr>
          </w:p>
        </w:tc>
        <w:tc>
          <w:tcPr>
            <w:tcW w:w="1810" w:type="dxa"/>
            <w:vAlign w:val="center"/>
          </w:tcPr>
          <w:p>
            <w:pPr>
              <w:pStyle w:val="15"/>
              <w:widowControl w:val="0"/>
              <w:numPr>
                <w:ilvl w:val="0"/>
                <w:numId w:val="0"/>
              </w:numPr>
              <w:spacing w:line="400" w:lineRule="exact"/>
              <w:jc w:val="center"/>
              <w:rPr>
                <w:rFonts w:hAnsi="宋体"/>
                <w:color w:val="000000"/>
                <w:sz w:val="24"/>
                <w:szCs w:val="24"/>
              </w:rPr>
            </w:pPr>
          </w:p>
        </w:tc>
        <w:tc>
          <w:tcPr>
            <w:tcW w:w="1810" w:type="dxa"/>
            <w:vAlign w:val="center"/>
          </w:tcPr>
          <w:p>
            <w:pPr>
              <w:pStyle w:val="15"/>
              <w:widowControl w:val="0"/>
              <w:numPr>
                <w:ilvl w:val="0"/>
                <w:numId w:val="0"/>
              </w:numPr>
              <w:spacing w:line="400" w:lineRule="exact"/>
              <w:jc w:val="center"/>
              <w:rPr>
                <w:rFonts w:hAnsi="宋体"/>
                <w:color w:val="000000"/>
                <w:sz w:val="24"/>
                <w:szCs w:val="24"/>
              </w:rPr>
            </w:pPr>
          </w:p>
        </w:tc>
        <w:tc>
          <w:tcPr>
            <w:tcW w:w="543" w:type="dxa"/>
            <w:vAlign w:val="center"/>
          </w:tcPr>
          <w:p>
            <w:pPr>
              <w:pStyle w:val="15"/>
              <w:widowControl w:val="0"/>
              <w:numPr>
                <w:ilvl w:val="0"/>
                <w:numId w:val="0"/>
              </w:numPr>
              <w:spacing w:line="400" w:lineRule="exact"/>
              <w:jc w:val="center"/>
              <w:rPr>
                <w:rFonts w:hAnsi="宋体"/>
                <w:color w:val="000000"/>
                <w:sz w:val="24"/>
                <w:szCs w:val="24"/>
              </w:rPr>
            </w:pPr>
          </w:p>
        </w:tc>
        <w:tc>
          <w:tcPr>
            <w:tcW w:w="966" w:type="dxa"/>
            <w:vAlign w:val="center"/>
          </w:tcPr>
          <w:p>
            <w:pPr>
              <w:pStyle w:val="15"/>
              <w:widowControl w:val="0"/>
              <w:numPr>
                <w:ilvl w:val="0"/>
                <w:numId w:val="0"/>
              </w:numPr>
              <w:spacing w:line="400" w:lineRule="exact"/>
              <w:jc w:val="center"/>
              <w:rPr>
                <w:rFonts w:hAnsi="宋体"/>
                <w:color w:val="000000"/>
                <w:sz w:val="24"/>
                <w:szCs w:val="24"/>
              </w:rPr>
            </w:pPr>
          </w:p>
        </w:tc>
        <w:tc>
          <w:tcPr>
            <w:tcW w:w="1135" w:type="dxa"/>
            <w:vAlign w:val="center"/>
          </w:tcPr>
          <w:p>
            <w:pPr>
              <w:pStyle w:val="15"/>
              <w:widowControl w:val="0"/>
              <w:numPr>
                <w:ilvl w:val="0"/>
                <w:numId w:val="0"/>
              </w:numPr>
              <w:spacing w:line="400" w:lineRule="exact"/>
              <w:jc w:val="center"/>
              <w:rPr>
                <w:rFonts w:hAnsi="宋体"/>
                <w:color w:val="000000"/>
                <w:sz w:val="24"/>
                <w:szCs w:val="24"/>
              </w:rPr>
            </w:pPr>
          </w:p>
        </w:tc>
        <w:tc>
          <w:tcPr>
            <w:tcW w:w="1135" w:type="dxa"/>
            <w:vAlign w:val="center"/>
          </w:tcPr>
          <w:p>
            <w:pPr>
              <w:pStyle w:val="15"/>
              <w:widowControl w:val="0"/>
              <w:numPr>
                <w:ilvl w:val="0"/>
                <w:numId w:val="0"/>
              </w:numPr>
              <w:spacing w:line="400" w:lineRule="exact"/>
              <w:jc w:val="center"/>
              <w:rPr>
                <w:rFonts w:hAnsi="宋体"/>
                <w:color w:val="000000"/>
                <w:sz w:val="24"/>
                <w:szCs w:val="24"/>
              </w:rPr>
            </w:pPr>
          </w:p>
        </w:tc>
        <w:tc>
          <w:tcPr>
            <w:tcW w:w="1136" w:type="dxa"/>
            <w:vAlign w:val="center"/>
          </w:tcPr>
          <w:p>
            <w:pPr>
              <w:pStyle w:val="15"/>
              <w:widowControl w:val="0"/>
              <w:numPr>
                <w:ilvl w:val="0"/>
                <w:numId w:val="0"/>
              </w:numPr>
              <w:spacing w:line="400" w:lineRule="exact"/>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358" w:type="dxa"/>
            <w:gridSpan w:val="2"/>
            <w:vAlign w:val="center"/>
          </w:tcPr>
          <w:p>
            <w:pPr>
              <w:pStyle w:val="15"/>
              <w:widowControl w:val="0"/>
              <w:numPr>
                <w:ilvl w:val="0"/>
                <w:numId w:val="0"/>
              </w:numPr>
              <w:spacing w:line="400" w:lineRule="exact"/>
              <w:jc w:val="center"/>
              <w:rPr>
                <w:rFonts w:hAnsi="宋体"/>
                <w:b/>
                <w:color w:val="000000"/>
                <w:sz w:val="24"/>
                <w:szCs w:val="24"/>
              </w:rPr>
            </w:pPr>
            <w:r>
              <w:rPr>
                <w:rFonts w:hint="eastAsia" w:hAnsi="宋体"/>
                <w:b/>
                <w:color w:val="000000"/>
                <w:sz w:val="24"/>
                <w:szCs w:val="24"/>
              </w:rPr>
              <w:t>合同总价款（大小写）</w:t>
            </w:r>
          </w:p>
        </w:tc>
        <w:tc>
          <w:tcPr>
            <w:tcW w:w="4454" w:type="dxa"/>
            <w:gridSpan w:val="4"/>
            <w:vAlign w:val="center"/>
          </w:tcPr>
          <w:p>
            <w:pPr>
              <w:pStyle w:val="15"/>
              <w:widowControl w:val="0"/>
              <w:numPr>
                <w:ilvl w:val="0"/>
                <w:numId w:val="0"/>
              </w:numPr>
              <w:spacing w:line="400" w:lineRule="exact"/>
              <w:jc w:val="both"/>
              <w:rPr>
                <w:rFonts w:hAnsi="宋体"/>
                <w:b/>
                <w:color w:val="000000"/>
                <w:sz w:val="24"/>
                <w:szCs w:val="24"/>
              </w:rPr>
            </w:pPr>
            <w:r>
              <w:rPr>
                <w:rFonts w:hint="eastAsia" w:hAnsi="宋体"/>
                <w:b/>
                <w:color w:val="000000"/>
                <w:sz w:val="24"/>
                <w:szCs w:val="24"/>
              </w:rPr>
              <w:t>人民币：</w:t>
            </w:r>
          </w:p>
        </w:tc>
        <w:tc>
          <w:tcPr>
            <w:tcW w:w="1135" w:type="dxa"/>
            <w:vAlign w:val="center"/>
          </w:tcPr>
          <w:p>
            <w:pPr>
              <w:pStyle w:val="15"/>
              <w:widowControl w:val="0"/>
              <w:numPr>
                <w:ilvl w:val="0"/>
                <w:numId w:val="0"/>
              </w:numPr>
              <w:spacing w:line="400" w:lineRule="exact"/>
              <w:jc w:val="center"/>
              <w:rPr>
                <w:rFonts w:hAnsi="宋体"/>
                <w:color w:val="000000"/>
                <w:sz w:val="24"/>
                <w:szCs w:val="24"/>
              </w:rPr>
            </w:pPr>
          </w:p>
        </w:tc>
        <w:tc>
          <w:tcPr>
            <w:tcW w:w="1136" w:type="dxa"/>
            <w:vAlign w:val="center"/>
          </w:tcPr>
          <w:p>
            <w:pPr>
              <w:pStyle w:val="15"/>
              <w:widowControl w:val="0"/>
              <w:numPr>
                <w:ilvl w:val="0"/>
                <w:numId w:val="0"/>
              </w:numPr>
              <w:spacing w:line="400" w:lineRule="exact"/>
              <w:jc w:val="center"/>
              <w:rPr>
                <w:rFonts w:hAnsi="宋体"/>
                <w:color w:val="000000"/>
                <w:sz w:val="24"/>
                <w:szCs w:val="24"/>
              </w:rPr>
            </w:pPr>
          </w:p>
        </w:tc>
      </w:tr>
    </w:tbl>
    <w:p>
      <w:pPr>
        <w:pStyle w:val="15"/>
        <w:numPr>
          <w:ilvl w:val="0"/>
          <w:numId w:val="0"/>
        </w:numPr>
        <w:spacing w:line="400" w:lineRule="exact"/>
        <w:jc w:val="both"/>
        <w:rPr>
          <w:rFonts w:hAnsi="宋体"/>
          <w:b/>
          <w:color w:val="000000"/>
          <w:sz w:val="24"/>
          <w:szCs w:val="24"/>
        </w:rPr>
      </w:pPr>
      <w:r>
        <w:rPr>
          <w:rFonts w:hint="eastAsia" w:hAnsi="宋体"/>
          <w:b/>
          <w:color w:val="000000"/>
          <w:sz w:val="24"/>
          <w:szCs w:val="24"/>
        </w:rPr>
        <w:t>说明：</w:t>
      </w:r>
      <w:r>
        <w:rPr>
          <w:rFonts w:hint="eastAsia" w:hAnsi="宋体"/>
          <w:sz w:val="24"/>
          <w:szCs w:val="24"/>
        </w:rPr>
        <w:t>上述产品价格包含产品生产、运输</w:t>
      </w:r>
      <w:r>
        <w:rPr>
          <w:rFonts w:hAnsi="宋体"/>
          <w:sz w:val="24"/>
          <w:szCs w:val="24"/>
        </w:rPr>
        <w:t>&lt;</w:t>
      </w:r>
      <w:r>
        <w:rPr>
          <w:rFonts w:hint="eastAsia" w:hAnsi="宋体"/>
          <w:sz w:val="24"/>
          <w:szCs w:val="24"/>
        </w:rPr>
        <w:t>送达至甲方指定地点并下货</w:t>
      </w:r>
      <w:r>
        <w:rPr>
          <w:rFonts w:hAnsi="宋体"/>
          <w:sz w:val="24"/>
          <w:szCs w:val="24"/>
        </w:rPr>
        <w:t>&gt;</w:t>
      </w:r>
      <w:r>
        <w:rPr>
          <w:rFonts w:hint="eastAsia" w:hAnsi="宋体"/>
          <w:sz w:val="24"/>
          <w:szCs w:val="24"/>
        </w:rPr>
        <w:t>、安装、调试、培训、检验及售后服务、税金、劳保基金及</w:t>
      </w:r>
      <w:r>
        <w:rPr>
          <w:rFonts w:hAnsi="宋体" w:cs="宋体"/>
          <w:sz w:val="24"/>
        </w:rPr>
        <w:t>应承担的风险</w:t>
      </w:r>
      <w:r>
        <w:rPr>
          <w:rFonts w:hint="eastAsia" w:hAnsi="宋体"/>
          <w:sz w:val="24"/>
          <w:szCs w:val="24"/>
        </w:rPr>
        <w:t>等全部费用。</w:t>
      </w:r>
    </w:p>
    <w:p>
      <w:pPr>
        <w:pStyle w:val="15"/>
        <w:numPr>
          <w:ilvl w:val="0"/>
          <w:numId w:val="0"/>
        </w:numPr>
        <w:spacing w:line="400" w:lineRule="exact"/>
        <w:ind w:firstLine="472" w:firstLineChars="196"/>
        <w:jc w:val="both"/>
        <w:rPr>
          <w:rFonts w:hAnsi="宋体"/>
          <w:b/>
          <w:sz w:val="24"/>
          <w:szCs w:val="24"/>
        </w:rPr>
      </w:pPr>
      <w:r>
        <w:rPr>
          <w:rFonts w:hAnsi="宋体"/>
          <w:b/>
          <w:sz w:val="24"/>
          <w:szCs w:val="24"/>
        </w:rPr>
        <w:t>2</w:t>
      </w:r>
      <w:r>
        <w:rPr>
          <w:rFonts w:hint="eastAsia" w:hAnsi="宋体"/>
          <w:b/>
          <w:sz w:val="24"/>
          <w:szCs w:val="24"/>
        </w:rPr>
        <w:t>.</w:t>
      </w:r>
      <w:r>
        <w:rPr>
          <w:rFonts w:hAnsi="宋体"/>
          <w:b/>
          <w:sz w:val="24"/>
          <w:szCs w:val="24"/>
        </w:rPr>
        <w:t>合同金额</w:t>
      </w:r>
    </w:p>
    <w:p>
      <w:pPr>
        <w:pStyle w:val="15"/>
        <w:numPr>
          <w:ilvl w:val="0"/>
          <w:numId w:val="0"/>
        </w:numPr>
        <w:spacing w:line="400" w:lineRule="exact"/>
        <w:ind w:firstLine="480" w:firstLineChars="200"/>
        <w:jc w:val="both"/>
        <w:rPr>
          <w:rFonts w:hAnsi="宋体"/>
          <w:sz w:val="24"/>
          <w:szCs w:val="24"/>
        </w:rPr>
      </w:pPr>
      <w:r>
        <w:rPr>
          <w:rFonts w:hAnsi="宋体"/>
          <w:sz w:val="24"/>
          <w:szCs w:val="24"/>
        </w:rPr>
        <w:t>根据招标文件要求及乙方承诺，本合同的总金额为</w:t>
      </w:r>
      <w:r>
        <w:rPr>
          <w:rFonts w:hAnsi="宋体"/>
          <w:sz w:val="24"/>
          <w:szCs w:val="24"/>
          <w:u w:val="single"/>
        </w:rPr>
        <w:t xml:space="preserve">       </w:t>
      </w:r>
      <w:r>
        <w:rPr>
          <w:rFonts w:hAnsi="宋体"/>
          <w:sz w:val="24"/>
          <w:szCs w:val="24"/>
        </w:rPr>
        <w:t>元(人民币大写：</w:t>
      </w:r>
      <w:r>
        <w:rPr>
          <w:rFonts w:hAnsi="宋体"/>
          <w:sz w:val="24"/>
          <w:szCs w:val="24"/>
          <w:u w:val="single"/>
        </w:rPr>
        <w:t xml:space="preserve">     </w:t>
      </w:r>
      <w:r>
        <w:rPr>
          <w:rFonts w:hAnsi="宋体"/>
          <w:sz w:val="24"/>
          <w:szCs w:val="24"/>
        </w:rPr>
        <w:t>),分项价格在乙方投标书的投标报价表中有明确规定。</w:t>
      </w:r>
    </w:p>
    <w:p>
      <w:pPr>
        <w:pStyle w:val="15"/>
        <w:numPr>
          <w:ilvl w:val="0"/>
          <w:numId w:val="0"/>
        </w:numPr>
        <w:spacing w:line="400" w:lineRule="exact"/>
        <w:ind w:firstLine="472" w:firstLineChars="196"/>
        <w:jc w:val="both"/>
        <w:outlineLvl w:val="0"/>
        <w:rPr>
          <w:rFonts w:hAnsi="宋体"/>
          <w:b/>
          <w:sz w:val="24"/>
          <w:szCs w:val="24"/>
        </w:rPr>
      </w:pPr>
      <w:r>
        <w:rPr>
          <w:rFonts w:hAnsi="宋体"/>
          <w:b/>
          <w:sz w:val="24"/>
          <w:szCs w:val="24"/>
        </w:rPr>
        <w:t>3</w:t>
      </w:r>
      <w:r>
        <w:rPr>
          <w:rFonts w:hint="eastAsia" w:hAnsi="宋体"/>
          <w:b/>
          <w:sz w:val="24"/>
          <w:szCs w:val="24"/>
        </w:rPr>
        <w:t>.</w:t>
      </w:r>
      <w:r>
        <w:rPr>
          <w:rFonts w:hAnsi="宋体"/>
          <w:b/>
          <w:sz w:val="24"/>
          <w:szCs w:val="24"/>
        </w:rPr>
        <w:t>付款条件</w:t>
      </w:r>
    </w:p>
    <w:p>
      <w:pPr>
        <w:pStyle w:val="15"/>
        <w:numPr>
          <w:ilvl w:val="0"/>
          <w:numId w:val="0"/>
        </w:numPr>
        <w:spacing w:line="400" w:lineRule="exact"/>
        <w:ind w:firstLine="480" w:firstLineChars="200"/>
        <w:jc w:val="both"/>
        <w:rPr>
          <w:rFonts w:hAnsi="宋体"/>
          <w:sz w:val="24"/>
          <w:szCs w:val="24"/>
        </w:rPr>
      </w:pPr>
      <w:r>
        <w:rPr>
          <w:rFonts w:hAnsi="宋体"/>
          <w:sz w:val="24"/>
          <w:szCs w:val="24"/>
        </w:rPr>
        <w:t>采购项目完成并</w:t>
      </w:r>
      <w:r>
        <w:rPr>
          <w:rFonts w:hint="eastAsia" w:hAnsi="宋体"/>
          <w:sz w:val="24"/>
          <w:szCs w:val="24"/>
        </w:rPr>
        <w:t>甲方</w:t>
      </w:r>
      <w:r>
        <w:rPr>
          <w:rFonts w:hAnsi="宋体"/>
          <w:sz w:val="24"/>
          <w:szCs w:val="24"/>
        </w:rPr>
        <w:t>经验收合格后，由甲方通过“</w:t>
      </w:r>
      <w:r>
        <w:rPr>
          <w:rFonts w:hint="eastAsia" w:hAnsi="宋体"/>
          <w:sz w:val="24"/>
          <w:szCs w:val="24"/>
        </w:rPr>
        <w:t>省监管服务平台</w:t>
      </w:r>
      <w:r>
        <w:rPr>
          <w:rFonts w:hAnsi="宋体"/>
          <w:sz w:val="24"/>
          <w:szCs w:val="24"/>
        </w:rPr>
        <w:t>”上传验收报告、发票原件等信息。经财政部门审核后，由甲方按申报的资金支付方式，在10个工作日内向乙方支付合同价款。</w:t>
      </w:r>
    </w:p>
    <w:p>
      <w:pPr>
        <w:pStyle w:val="15"/>
        <w:numPr>
          <w:ilvl w:val="0"/>
          <w:numId w:val="0"/>
        </w:numPr>
        <w:spacing w:line="400" w:lineRule="exact"/>
        <w:ind w:firstLine="472" w:firstLineChars="196"/>
        <w:jc w:val="both"/>
        <w:rPr>
          <w:rFonts w:hAnsi="宋体"/>
          <w:b/>
          <w:sz w:val="24"/>
          <w:szCs w:val="24"/>
        </w:rPr>
      </w:pPr>
      <w:r>
        <w:rPr>
          <w:rFonts w:hAnsi="宋体"/>
          <w:b/>
          <w:sz w:val="24"/>
          <w:szCs w:val="24"/>
        </w:rPr>
        <w:t>4</w:t>
      </w:r>
      <w:r>
        <w:rPr>
          <w:rFonts w:hint="eastAsia" w:hAnsi="宋体"/>
          <w:b/>
          <w:sz w:val="24"/>
          <w:szCs w:val="24"/>
        </w:rPr>
        <w:t>.</w:t>
      </w:r>
      <w:r>
        <w:rPr>
          <w:rFonts w:hAnsi="宋体"/>
          <w:b/>
          <w:sz w:val="24"/>
          <w:szCs w:val="24"/>
        </w:rPr>
        <w:t>产品的技术标准（包括</w:t>
      </w:r>
      <w:r>
        <w:rPr>
          <w:rFonts w:hint="eastAsia" w:hAnsi="宋体"/>
          <w:b/>
          <w:sz w:val="24"/>
          <w:szCs w:val="24"/>
        </w:rPr>
        <w:t>产品</w:t>
      </w:r>
      <w:r>
        <w:rPr>
          <w:rFonts w:hAnsi="宋体"/>
          <w:b/>
          <w:sz w:val="24"/>
          <w:szCs w:val="24"/>
        </w:rPr>
        <w:t>质量</w:t>
      </w:r>
      <w:r>
        <w:rPr>
          <w:rFonts w:hint="eastAsia" w:hAnsi="宋体"/>
          <w:b/>
          <w:sz w:val="24"/>
          <w:szCs w:val="24"/>
        </w:rPr>
        <w:t>和安装</w:t>
      </w:r>
      <w:r>
        <w:rPr>
          <w:rFonts w:hAnsi="宋体"/>
          <w:b/>
          <w:sz w:val="24"/>
          <w:szCs w:val="24"/>
        </w:rPr>
        <w:t>要求）</w:t>
      </w:r>
    </w:p>
    <w:p>
      <w:pPr>
        <w:pStyle w:val="15"/>
        <w:numPr>
          <w:ilvl w:val="0"/>
          <w:numId w:val="0"/>
        </w:numPr>
        <w:spacing w:line="400" w:lineRule="exact"/>
        <w:ind w:firstLine="480" w:firstLineChars="200"/>
        <w:jc w:val="both"/>
        <w:rPr>
          <w:rFonts w:hAnsi="宋体"/>
          <w:sz w:val="24"/>
          <w:szCs w:val="24"/>
        </w:rPr>
      </w:pPr>
      <w:r>
        <w:rPr>
          <w:rFonts w:hAnsi="宋体"/>
          <w:sz w:val="24"/>
          <w:szCs w:val="24"/>
        </w:rPr>
        <w:t>乙方提供和交付的货物技术标准</w:t>
      </w:r>
      <w:r>
        <w:rPr>
          <w:rFonts w:hint="eastAsia" w:hAnsi="宋体"/>
          <w:sz w:val="24"/>
          <w:szCs w:val="24"/>
        </w:rPr>
        <w:t>，以及安装标准和要求</w:t>
      </w:r>
      <w:r>
        <w:rPr>
          <w:rFonts w:hAnsi="宋体"/>
          <w:sz w:val="24"/>
          <w:szCs w:val="24"/>
        </w:rPr>
        <w:t>应与招标文件规定的技术标准</w:t>
      </w:r>
      <w:r>
        <w:rPr>
          <w:rFonts w:hint="eastAsia" w:hAnsi="宋体"/>
          <w:sz w:val="24"/>
          <w:szCs w:val="24"/>
        </w:rPr>
        <w:t>和要求</w:t>
      </w:r>
      <w:r>
        <w:rPr>
          <w:rFonts w:hAnsi="宋体"/>
          <w:sz w:val="24"/>
          <w:szCs w:val="24"/>
        </w:rPr>
        <w:t>相一致。若技术标准中无相应规定，所投货物应符合相应的</w:t>
      </w:r>
      <w:r>
        <w:rPr>
          <w:rFonts w:hint="eastAsia" w:hAnsi="宋体"/>
          <w:sz w:val="24"/>
          <w:szCs w:val="24"/>
        </w:rPr>
        <w:t>国家</w:t>
      </w:r>
      <w:r>
        <w:rPr>
          <w:rFonts w:hAnsi="宋体"/>
          <w:sz w:val="24"/>
          <w:szCs w:val="24"/>
        </w:rPr>
        <w:t>标准或原产地国家有关部门最新颁布的相应的正式标准。</w:t>
      </w:r>
    </w:p>
    <w:p>
      <w:pPr>
        <w:pStyle w:val="15"/>
        <w:numPr>
          <w:ilvl w:val="0"/>
          <w:numId w:val="0"/>
        </w:numPr>
        <w:spacing w:line="400" w:lineRule="exact"/>
        <w:ind w:firstLine="480" w:firstLineChars="200"/>
        <w:jc w:val="both"/>
        <w:rPr>
          <w:rFonts w:hAnsi="宋体"/>
          <w:sz w:val="24"/>
          <w:szCs w:val="24"/>
        </w:rPr>
      </w:pPr>
      <w:r>
        <w:rPr>
          <w:rFonts w:hAnsi="宋体"/>
          <w:sz w:val="24"/>
          <w:szCs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pStyle w:val="15"/>
        <w:numPr>
          <w:ilvl w:val="0"/>
          <w:numId w:val="0"/>
        </w:numPr>
        <w:spacing w:line="400" w:lineRule="exact"/>
        <w:ind w:firstLine="472" w:firstLineChars="196"/>
        <w:jc w:val="both"/>
        <w:outlineLvl w:val="0"/>
        <w:rPr>
          <w:rFonts w:hAnsi="宋体"/>
          <w:b/>
          <w:sz w:val="24"/>
          <w:szCs w:val="24"/>
        </w:rPr>
      </w:pPr>
      <w:r>
        <w:rPr>
          <w:rFonts w:hAnsi="宋体"/>
          <w:b/>
          <w:sz w:val="24"/>
          <w:szCs w:val="24"/>
        </w:rPr>
        <w:t>5</w:t>
      </w:r>
      <w:r>
        <w:rPr>
          <w:rFonts w:hint="eastAsia" w:hAnsi="宋体"/>
          <w:b/>
          <w:sz w:val="24"/>
          <w:szCs w:val="24"/>
        </w:rPr>
        <w:t>.</w:t>
      </w:r>
      <w:r>
        <w:rPr>
          <w:rFonts w:hAnsi="宋体"/>
          <w:b/>
          <w:sz w:val="24"/>
          <w:szCs w:val="24"/>
        </w:rPr>
        <w:t>项目完成时间</w:t>
      </w:r>
    </w:p>
    <w:p>
      <w:pPr>
        <w:pStyle w:val="15"/>
        <w:numPr>
          <w:ilvl w:val="0"/>
          <w:numId w:val="0"/>
        </w:numPr>
        <w:spacing w:line="400" w:lineRule="exact"/>
        <w:ind w:firstLine="480" w:firstLineChars="200"/>
        <w:jc w:val="both"/>
        <w:rPr>
          <w:rFonts w:hAnsi="宋体"/>
          <w:sz w:val="24"/>
          <w:szCs w:val="24"/>
        </w:rPr>
      </w:pPr>
      <w:r>
        <w:rPr>
          <w:rFonts w:hAnsi="宋体"/>
          <w:sz w:val="24"/>
          <w:szCs w:val="24"/>
        </w:rPr>
        <w:t>乙方应于合同签字生效后开始计算的</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日内，完成合同规定的全部责任与义务，提交一份完整的自我验收报告，由甲方进行验收。</w:t>
      </w:r>
    </w:p>
    <w:p>
      <w:pPr>
        <w:pStyle w:val="15"/>
        <w:numPr>
          <w:ilvl w:val="0"/>
          <w:numId w:val="0"/>
        </w:numPr>
        <w:spacing w:line="400" w:lineRule="exact"/>
        <w:ind w:firstLine="472" w:firstLineChars="196"/>
        <w:jc w:val="both"/>
        <w:rPr>
          <w:rFonts w:hAnsi="宋体"/>
          <w:b/>
          <w:sz w:val="24"/>
          <w:szCs w:val="24"/>
        </w:rPr>
      </w:pPr>
      <w:r>
        <w:rPr>
          <w:rFonts w:hAnsi="宋体"/>
          <w:b/>
          <w:sz w:val="24"/>
          <w:szCs w:val="24"/>
        </w:rPr>
        <w:t>6</w:t>
      </w:r>
      <w:r>
        <w:rPr>
          <w:rFonts w:hint="eastAsia" w:hAnsi="宋体"/>
          <w:b/>
          <w:sz w:val="24"/>
          <w:szCs w:val="24"/>
        </w:rPr>
        <w:t>.</w:t>
      </w:r>
      <w:r>
        <w:rPr>
          <w:rFonts w:hAnsi="宋体"/>
          <w:b/>
          <w:sz w:val="24"/>
          <w:szCs w:val="24"/>
        </w:rPr>
        <w:t>验收</w:t>
      </w:r>
    </w:p>
    <w:p>
      <w:pPr>
        <w:pStyle w:val="15"/>
        <w:numPr>
          <w:ilvl w:val="0"/>
          <w:numId w:val="0"/>
        </w:numPr>
        <w:spacing w:line="400" w:lineRule="exact"/>
        <w:ind w:firstLine="360" w:firstLineChars="150"/>
        <w:jc w:val="both"/>
        <w:rPr>
          <w:rFonts w:hAnsi="宋体"/>
          <w:sz w:val="24"/>
          <w:szCs w:val="24"/>
        </w:rPr>
      </w:pPr>
      <w:r>
        <w:rPr>
          <w:rFonts w:hAnsi="宋体"/>
          <w:sz w:val="24"/>
          <w:szCs w:val="24"/>
        </w:rPr>
        <w:t>（1）</w:t>
      </w:r>
      <w:r>
        <w:rPr>
          <w:rFonts w:hint="eastAsia" w:hAnsi="宋体"/>
          <w:sz w:val="24"/>
          <w:szCs w:val="24"/>
        </w:rPr>
        <w:t>乙方安装调试后，在</w:t>
      </w:r>
      <w:r>
        <w:rPr>
          <w:rFonts w:hAnsi="宋体"/>
          <w:sz w:val="24"/>
          <w:szCs w:val="24"/>
          <w:u w:val="single"/>
        </w:rPr>
        <w:t xml:space="preserve">   </w:t>
      </w:r>
      <w:r>
        <w:rPr>
          <w:rFonts w:hint="eastAsia" w:hAnsi="宋体"/>
          <w:sz w:val="24"/>
          <w:szCs w:val="24"/>
        </w:rPr>
        <w:t>天内通知甲方组织验收，并提供自我验收报告等相关材料，交易中心保留受托参与本项目验收的权利。验收不合格的，乙方应负责重新提供达到本合同约定的质量要求的产品。</w:t>
      </w:r>
    </w:p>
    <w:p>
      <w:pPr>
        <w:pStyle w:val="15"/>
        <w:numPr>
          <w:ilvl w:val="0"/>
          <w:numId w:val="0"/>
        </w:numPr>
        <w:spacing w:line="400" w:lineRule="exact"/>
        <w:jc w:val="both"/>
        <w:rPr>
          <w:rFonts w:hAnsi="宋体"/>
          <w:sz w:val="24"/>
          <w:szCs w:val="24"/>
        </w:rPr>
      </w:pPr>
      <w:r>
        <w:rPr>
          <w:rFonts w:hAnsi="宋体"/>
          <w:sz w:val="24"/>
          <w:szCs w:val="24"/>
        </w:rPr>
        <w:t xml:space="preserve"> </w:t>
      </w:r>
      <w:r>
        <w:rPr>
          <w:rFonts w:hint="eastAsia" w:hAnsi="宋体"/>
          <w:sz w:val="24"/>
          <w:szCs w:val="24"/>
        </w:rPr>
        <w:t xml:space="preserve">  </w:t>
      </w:r>
      <w:r>
        <w:rPr>
          <w:rFonts w:hAnsi="宋体"/>
          <w:sz w:val="24"/>
          <w:szCs w:val="24"/>
        </w:rPr>
        <w:t>（</w:t>
      </w:r>
      <w:r>
        <w:rPr>
          <w:rFonts w:hint="eastAsia" w:hAnsi="宋体"/>
          <w:sz w:val="24"/>
          <w:szCs w:val="24"/>
        </w:rPr>
        <w:t>2</w:t>
      </w:r>
      <w:r>
        <w:rPr>
          <w:rFonts w:hAnsi="宋体"/>
          <w:sz w:val="24"/>
          <w:szCs w:val="24"/>
        </w:rPr>
        <w:t>）</w:t>
      </w:r>
      <w:r>
        <w:rPr>
          <w:rFonts w:hint="eastAsia" w:hAnsi="宋体"/>
          <w:sz w:val="24"/>
          <w:szCs w:val="24"/>
        </w:rPr>
        <w:t>甲、乙双方应严格履行合同有关条款，如果验收过程中发现乙方在没有征得甲方同意的情况下擅自变更合同标的物，将拒绝通过验收，由此引起的一切后果及损失由乙方承担。</w:t>
      </w:r>
    </w:p>
    <w:p>
      <w:pPr>
        <w:pStyle w:val="15"/>
        <w:numPr>
          <w:ilvl w:val="0"/>
          <w:numId w:val="0"/>
        </w:numPr>
        <w:spacing w:line="400" w:lineRule="exact"/>
        <w:ind w:firstLine="360" w:firstLineChars="150"/>
        <w:jc w:val="both"/>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int="eastAsia" w:hAnsi="宋体"/>
          <w:sz w:val="24"/>
          <w:szCs w:val="24"/>
        </w:rPr>
        <w:t>甲方验收时，应成立三人以上（由甲、乙双方、资产管理和使用人、技术人员、监察等相关人员组成）的验收小组，明确责任，严格依照采购文件、中标（成交）通知书、政府采购合同及相关验收规范进行核对、验收，形成验收结论。</w:t>
      </w:r>
    </w:p>
    <w:p>
      <w:pPr>
        <w:pStyle w:val="15"/>
        <w:numPr>
          <w:ilvl w:val="0"/>
          <w:numId w:val="0"/>
        </w:numPr>
        <w:spacing w:line="400" w:lineRule="exact"/>
        <w:ind w:firstLine="480" w:firstLineChars="200"/>
        <w:jc w:val="both"/>
        <w:rPr>
          <w:rFonts w:hAnsi="宋体"/>
          <w:sz w:val="24"/>
          <w:szCs w:val="24"/>
        </w:rPr>
      </w:pPr>
      <w:r>
        <w:rPr>
          <w:rFonts w:hint="eastAsia" w:hAnsi="宋体"/>
          <w:sz w:val="24"/>
          <w:szCs w:val="24"/>
        </w:rPr>
        <w:t>涉及安全、消防、环保等其他需要由质检或行业主管部门进行验收的项目，必须邀请相关部门或相关专家参与验收。</w:t>
      </w:r>
    </w:p>
    <w:p>
      <w:pPr>
        <w:pStyle w:val="15"/>
        <w:numPr>
          <w:ilvl w:val="0"/>
          <w:numId w:val="0"/>
        </w:numPr>
        <w:spacing w:line="400" w:lineRule="exact"/>
        <w:ind w:firstLine="600" w:firstLineChars="250"/>
        <w:jc w:val="both"/>
        <w:rPr>
          <w:rFonts w:hAnsi="宋体"/>
          <w:sz w:val="24"/>
          <w:szCs w:val="24"/>
        </w:rPr>
      </w:pPr>
      <w:r>
        <w:rPr>
          <w:rFonts w:hAnsi="宋体"/>
          <w:sz w:val="24"/>
          <w:szCs w:val="24"/>
        </w:rPr>
        <w:t>检测、验收费用均由乙方承担。</w:t>
      </w:r>
    </w:p>
    <w:p>
      <w:pPr>
        <w:pStyle w:val="15"/>
        <w:numPr>
          <w:ilvl w:val="0"/>
          <w:numId w:val="0"/>
        </w:numPr>
        <w:spacing w:line="400" w:lineRule="exact"/>
        <w:ind w:firstLine="482" w:firstLineChars="200"/>
        <w:jc w:val="both"/>
        <w:rPr>
          <w:rFonts w:hAnsi="宋体"/>
          <w:b/>
          <w:sz w:val="24"/>
          <w:szCs w:val="24"/>
        </w:rPr>
      </w:pPr>
      <w:r>
        <w:rPr>
          <w:rFonts w:hAnsi="宋体"/>
          <w:b/>
          <w:sz w:val="24"/>
          <w:szCs w:val="24"/>
        </w:rPr>
        <w:t xml:space="preserve"> 7</w:t>
      </w:r>
      <w:r>
        <w:rPr>
          <w:rFonts w:hint="eastAsia" w:hAnsi="宋体"/>
          <w:b/>
          <w:sz w:val="24"/>
          <w:szCs w:val="24"/>
        </w:rPr>
        <w:t>.对产品提出异议的时间和办法</w:t>
      </w:r>
    </w:p>
    <w:p>
      <w:pPr>
        <w:pStyle w:val="15"/>
        <w:numPr>
          <w:ilvl w:val="0"/>
          <w:numId w:val="0"/>
        </w:numPr>
        <w:spacing w:line="400" w:lineRule="exact"/>
        <w:ind w:firstLine="240" w:firstLineChars="100"/>
        <w:jc w:val="both"/>
        <w:rPr>
          <w:rFonts w:hAnsi="宋体"/>
          <w:sz w:val="24"/>
          <w:szCs w:val="24"/>
        </w:rPr>
      </w:pPr>
      <w:r>
        <w:rPr>
          <w:rFonts w:hAnsi="宋体"/>
          <w:sz w:val="24"/>
          <w:szCs w:val="24"/>
        </w:rPr>
        <w:t xml:space="preserve"> （1）</w:t>
      </w:r>
      <w:r>
        <w:rPr>
          <w:rFonts w:hint="eastAsia" w:hAnsi="宋体"/>
          <w:sz w:val="24"/>
          <w:szCs w:val="24"/>
        </w:rPr>
        <w:t>甲方在验收中，如果发现产品不符合合同约定的，应一面妥为保管，一面在</w:t>
      </w:r>
      <w:r>
        <w:rPr>
          <w:rFonts w:hAnsi="宋体"/>
          <w:sz w:val="24"/>
          <w:szCs w:val="24"/>
          <w:u w:val="single"/>
        </w:rPr>
        <w:t xml:space="preserve">    </w:t>
      </w:r>
      <w:r>
        <w:rPr>
          <w:rFonts w:hint="eastAsia" w:hAnsi="宋体"/>
          <w:sz w:val="24"/>
          <w:szCs w:val="24"/>
        </w:rPr>
        <w:t>工作日内向乙方书面提出异议，并抄送交易中心。具体说明产品不符合规定的内容并附相关验收材料，同时提出不符合规定产品的处理意见。如果安装质量及标准不符合甲方招标文件及甲方其它合理化要求，乙方必须按甲方要求进行整改。</w:t>
      </w:r>
    </w:p>
    <w:p>
      <w:pPr>
        <w:pStyle w:val="15"/>
        <w:numPr>
          <w:ilvl w:val="0"/>
          <w:numId w:val="0"/>
        </w:numPr>
        <w:spacing w:line="400" w:lineRule="exact"/>
        <w:ind w:firstLine="360" w:firstLineChars="150"/>
        <w:jc w:val="both"/>
        <w:rPr>
          <w:rFonts w:hAnsi="宋体"/>
          <w:sz w:val="24"/>
          <w:szCs w:val="24"/>
        </w:rPr>
      </w:pPr>
      <w:r>
        <w:rPr>
          <w:rFonts w:hAnsi="宋体"/>
          <w:sz w:val="24"/>
          <w:szCs w:val="24"/>
        </w:rPr>
        <w:t>（</w:t>
      </w:r>
      <w:r>
        <w:rPr>
          <w:rFonts w:hint="eastAsia" w:hAnsi="宋体"/>
          <w:sz w:val="24"/>
          <w:szCs w:val="24"/>
        </w:rPr>
        <w:t>2</w:t>
      </w:r>
      <w:r>
        <w:rPr>
          <w:rFonts w:hAnsi="宋体"/>
          <w:sz w:val="24"/>
          <w:szCs w:val="24"/>
        </w:rPr>
        <w:t>）</w:t>
      </w:r>
      <w:r>
        <w:rPr>
          <w:rFonts w:hint="eastAsia" w:hAnsi="宋体"/>
          <w:sz w:val="24"/>
          <w:szCs w:val="24"/>
        </w:rPr>
        <w:t>乙方在接到甲方异议后，应在</w:t>
      </w:r>
      <w:r>
        <w:rPr>
          <w:rFonts w:hAnsi="宋体"/>
          <w:sz w:val="24"/>
          <w:szCs w:val="24"/>
          <w:u w:val="single"/>
        </w:rPr>
        <w:t xml:space="preserve">    </w:t>
      </w:r>
      <w:r>
        <w:rPr>
          <w:rFonts w:hint="eastAsia" w:hAnsi="宋体"/>
          <w:sz w:val="24"/>
          <w:szCs w:val="24"/>
        </w:rPr>
        <w:t>工作日内负责处理，否则，即视为默认甲方提出的异议和处理意见。</w:t>
      </w:r>
    </w:p>
    <w:p>
      <w:pPr>
        <w:pStyle w:val="15"/>
        <w:numPr>
          <w:ilvl w:val="0"/>
          <w:numId w:val="0"/>
        </w:numPr>
        <w:spacing w:line="400" w:lineRule="exact"/>
        <w:ind w:firstLine="361" w:firstLineChars="150"/>
        <w:jc w:val="both"/>
        <w:rPr>
          <w:rFonts w:hAnsi="宋体"/>
          <w:b/>
          <w:sz w:val="24"/>
          <w:szCs w:val="24"/>
        </w:rPr>
      </w:pPr>
      <w:r>
        <w:rPr>
          <w:rFonts w:hAnsi="宋体"/>
          <w:b/>
          <w:sz w:val="24"/>
          <w:szCs w:val="24"/>
        </w:rPr>
        <w:t xml:space="preserve"> 8</w:t>
      </w:r>
      <w:r>
        <w:rPr>
          <w:rFonts w:hint="eastAsia" w:hAnsi="宋体"/>
          <w:b/>
          <w:sz w:val="24"/>
          <w:szCs w:val="24"/>
        </w:rPr>
        <w:t>.技术支持和售后服务</w:t>
      </w:r>
    </w:p>
    <w:p>
      <w:pPr>
        <w:pStyle w:val="15"/>
        <w:numPr>
          <w:ilvl w:val="0"/>
          <w:numId w:val="0"/>
        </w:numPr>
        <w:spacing w:line="400" w:lineRule="exact"/>
        <w:ind w:firstLine="480" w:firstLineChars="200"/>
        <w:jc w:val="both"/>
        <w:rPr>
          <w:rFonts w:hAnsi="宋体"/>
          <w:sz w:val="24"/>
          <w:szCs w:val="24"/>
        </w:rPr>
      </w:pPr>
      <w:r>
        <w:rPr>
          <w:rFonts w:hint="eastAsia" w:hAnsi="宋体"/>
          <w:sz w:val="24"/>
          <w:szCs w:val="24"/>
        </w:rPr>
        <w:t>乙方应提供完善周到的技术支持和售后服务，否则，甲方有权视情节轻重扣除乙方部分或全部履约保证金作为补偿。</w:t>
      </w:r>
    </w:p>
    <w:p>
      <w:pPr>
        <w:pStyle w:val="15"/>
        <w:numPr>
          <w:ilvl w:val="0"/>
          <w:numId w:val="0"/>
        </w:numPr>
        <w:spacing w:line="400" w:lineRule="exact"/>
        <w:jc w:val="both"/>
        <w:rPr>
          <w:rFonts w:hAnsi="宋体"/>
          <w:sz w:val="24"/>
          <w:szCs w:val="24"/>
        </w:rPr>
      </w:pPr>
      <w:r>
        <w:rPr>
          <w:rFonts w:hAnsi="宋体"/>
          <w:sz w:val="24"/>
          <w:szCs w:val="24"/>
        </w:rPr>
        <w:t xml:space="preserve">  </w:t>
      </w:r>
      <w:r>
        <w:rPr>
          <w:rFonts w:hint="eastAsia" w:hAnsi="宋体"/>
          <w:sz w:val="24"/>
          <w:szCs w:val="24"/>
        </w:rPr>
        <w:t xml:space="preserve"> </w:t>
      </w:r>
      <w:r>
        <w:rPr>
          <w:rFonts w:hAnsi="宋体"/>
          <w:sz w:val="24"/>
          <w:szCs w:val="24"/>
        </w:rPr>
        <w:t>（1）</w:t>
      </w:r>
      <w:r>
        <w:rPr>
          <w:rFonts w:hint="eastAsia" w:hAnsi="宋体"/>
          <w:sz w:val="24"/>
          <w:szCs w:val="24"/>
        </w:rPr>
        <w:t>保修：</w:t>
      </w:r>
    </w:p>
    <w:p>
      <w:pPr>
        <w:pStyle w:val="15"/>
        <w:numPr>
          <w:ilvl w:val="0"/>
          <w:numId w:val="0"/>
        </w:numPr>
        <w:spacing w:line="400" w:lineRule="exact"/>
        <w:ind w:firstLine="480" w:firstLineChars="200"/>
        <w:jc w:val="both"/>
        <w:rPr>
          <w:rFonts w:hAnsi="宋体"/>
          <w:sz w:val="24"/>
          <w:szCs w:val="24"/>
        </w:rPr>
      </w:pPr>
      <w:r>
        <w:rPr>
          <w:rFonts w:hint="eastAsia" w:hAnsi="宋体"/>
          <w:sz w:val="24"/>
          <w:szCs w:val="24"/>
        </w:rPr>
        <w:t>乙方对其所提供的货物免费维护维修</w:t>
      </w:r>
      <w:r>
        <w:rPr>
          <w:rFonts w:hAnsi="宋体"/>
          <w:sz w:val="24"/>
          <w:szCs w:val="24"/>
          <w:u w:val="single"/>
        </w:rPr>
        <w:t xml:space="preserve">   </w:t>
      </w:r>
      <w:r>
        <w:rPr>
          <w:rFonts w:hint="eastAsia" w:hAnsi="宋体"/>
          <w:sz w:val="24"/>
          <w:szCs w:val="24"/>
        </w:rPr>
        <w:t>年，期限从验收合格之日开始。乙方应在接到报修通知后应于</w:t>
      </w:r>
      <w:r>
        <w:rPr>
          <w:rFonts w:hint="eastAsia" w:hAnsi="宋体"/>
          <w:sz w:val="24"/>
          <w:szCs w:val="24"/>
          <w:u w:val="single"/>
        </w:rPr>
        <w:t xml:space="preserve">   </w:t>
      </w:r>
      <w:r>
        <w:rPr>
          <w:rFonts w:hint="eastAsia" w:hAnsi="宋体"/>
          <w:sz w:val="24"/>
          <w:szCs w:val="24"/>
        </w:rPr>
        <w:t>小时内反应，如需上门维修应于</w:t>
      </w:r>
      <w:r>
        <w:rPr>
          <w:rFonts w:hint="eastAsia" w:hAnsi="宋体"/>
          <w:sz w:val="24"/>
          <w:szCs w:val="24"/>
          <w:u w:val="single"/>
        </w:rPr>
        <w:t xml:space="preserve">   </w:t>
      </w:r>
      <w:r>
        <w:rPr>
          <w:rFonts w:hint="eastAsia" w:hAnsi="宋体"/>
          <w:sz w:val="24"/>
          <w:szCs w:val="24"/>
        </w:rPr>
        <w:t>日内上门维修，负责更换有瑕疵的货物、部件或提供相应的质量保证期内的服务。否则，由此造成的损失，甲方保留索赔的权利。</w:t>
      </w:r>
    </w:p>
    <w:p>
      <w:pPr>
        <w:pStyle w:val="15"/>
        <w:numPr>
          <w:ilvl w:val="0"/>
          <w:numId w:val="0"/>
        </w:numPr>
        <w:spacing w:line="400" w:lineRule="exact"/>
        <w:ind w:firstLine="480" w:firstLineChars="200"/>
        <w:jc w:val="both"/>
        <w:rPr>
          <w:rFonts w:hAnsi="宋体"/>
          <w:sz w:val="24"/>
          <w:szCs w:val="24"/>
        </w:rPr>
      </w:pPr>
      <w:r>
        <w:rPr>
          <w:rFonts w:hint="eastAsia" w:hAnsi="宋体"/>
          <w:sz w:val="24"/>
          <w:szCs w:val="24"/>
        </w:rPr>
        <w:t>如果乙方在收到报修通知后</w:t>
      </w:r>
      <w:r>
        <w:rPr>
          <w:rFonts w:hAnsi="宋体"/>
          <w:sz w:val="24"/>
          <w:szCs w:val="24"/>
          <w:u w:val="single"/>
        </w:rPr>
        <w:t xml:space="preserve">   </w:t>
      </w:r>
      <w:r>
        <w:rPr>
          <w:rFonts w:hint="eastAsia" w:hAnsi="宋体"/>
          <w:sz w:val="24"/>
          <w:szCs w:val="24"/>
        </w:rPr>
        <w:t>天内没有弥补缺陷，甲方可采取必要的补救措施，但费用和风险由乙方承担。</w:t>
      </w:r>
    </w:p>
    <w:p>
      <w:pPr>
        <w:pStyle w:val="15"/>
        <w:numPr>
          <w:ilvl w:val="0"/>
          <w:numId w:val="0"/>
        </w:numPr>
        <w:spacing w:line="400" w:lineRule="exact"/>
        <w:ind w:firstLine="360" w:firstLineChars="150"/>
        <w:jc w:val="both"/>
        <w:rPr>
          <w:rFonts w:hAnsi="宋体"/>
          <w:sz w:val="24"/>
          <w:szCs w:val="24"/>
        </w:rPr>
      </w:pPr>
      <w:r>
        <w:rPr>
          <w:rFonts w:hAnsi="宋体"/>
          <w:sz w:val="24"/>
          <w:szCs w:val="24"/>
        </w:rPr>
        <w:t>（</w:t>
      </w:r>
      <w:r>
        <w:rPr>
          <w:rFonts w:hint="eastAsia" w:hAnsi="宋体"/>
          <w:sz w:val="24"/>
          <w:szCs w:val="24"/>
        </w:rPr>
        <w:t>2</w:t>
      </w:r>
      <w:r>
        <w:rPr>
          <w:rFonts w:hAnsi="宋体"/>
          <w:sz w:val="24"/>
          <w:szCs w:val="24"/>
        </w:rPr>
        <w:t>）</w:t>
      </w:r>
      <w:r>
        <w:rPr>
          <w:rFonts w:hint="eastAsia" w:hAnsi="宋体"/>
          <w:sz w:val="24"/>
          <w:szCs w:val="24"/>
        </w:rPr>
        <w:t>维修：</w:t>
      </w:r>
    </w:p>
    <w:p>
      <w:pPr>
        <w:pStyle w:val="15"/>
        <w:numPr>
          <w:ilvl w:val="0"/>
          <w:numId w:val="0"/>
        </w:numPr>
        <w:spacing w:line="400" w:lineRule="exact"/>
        <w:ind w:firstLine="480" w:firstLineChars="200"/>
        <w:jc w:val="both"/>
        <w:rPr>
          <w:rFonts w:hAnsi="宋体"/>
          <w:sz w:val="24"/>
          <w:szCs w:val="24"/>
        </w:rPr>
      </w:pPr>
      <w:r>
        <w:rPr>
          <w:rFonts w:hint="eastAsia" w:hAnsi="宋体"/>
          <w:sz w:val="24"/>
          <w:szCs w:val="24"/>
        </w:rPr>
        <w:t>保修期（质保期）届满后，乙方应对其提供的货物负有维修义务，但所涉及的费用由甲方承担。</w:t>
      </w:r>
    </w:p>
    <w:p>
      <w:pPr>
        <w:pStyle w:val="15"/>
        <w:numPr>
          <w:ilvl w:val="0"/>
          <w:numId w:val="0"/>
        </w:numPr>
        <w:spacing w:line="400" w:lineRule="exact"/>
        <w:ind w:firstLine="361" w:firstLineChars="150"/>
        <w:jc w:val="both"/>
        <w:rPr>
          <w:rFonts w:hAnsi="宋体"/>
          <w:b/>
          <w:sz w:val="24"/>
          <w:szCs w:val="24"/>
        </w:rPr>
      </w:pPr>
      <w:r>
        <w:rPr>
          <w:rFonts w:hAnsi="宋体"/>
          <w:b/>
          <w:sz w:val="24"/>
          <w:szCs w:val="24"/>
        </w:rPr>
        <w:t xml:space="preserve"> </w:t>
      </w:r>
      <w:r>
        <w:rPr>
          <w:rFonts w:hint="eastAsia" w:hAnsi="宋体"/>
          <w:b/>
          <w:sz w:val="24"/>
          <w:szCs w:val="24"/>
        </w:rPr>
        <w:t>9.乙方的违约责任</w:t>
      </w:r>
    </w:p>
    <w:p>
      <w:pPr>
        <w:pStyle w:val="15"/>
        <w:numPr>
          <w:ilvl w:val="0"/>
          <w:numId w:val="0"/>
        </w:numPr>
        <w:spacing w:line="400" w:lineRule="exact"/>
        <w:ind w:firstLine="360" w:firstLineChars="150"/>
        <w:jc w:val="both"/>
        <w:rPr>
          <w:rFonts w:hAnsi="宋体"/>
          <w:b/>
          <w:sz w:val="24"/>
          <w:szCs w:val="24"/>
        </w:rPr>
      </w:pPr>
      <w:r>
        <w:rPr>
          <w:rFonts w:hAnsi="宋体"/>
          <w:sz w:val="24"/>
          <w:szCs w:val="24"/>
        </w:rPr>
        <w:t>（1）</w:t>
      </w:r>
      <w:r>
        <w:rPr>
          <w:rFonts w:hint="eastAsia" w:hAnsi="宋体"/>
          <w:sz w:val="24"/>
          <w:szCs w:val="24"/>
        </w:rPr>
        <w:t>乙方不能交货的，应承担由此给甲方造成的全部经济损失并向甲方偿付不能交货部分货款的</w:t>
      </w:r>
      <w:r>
        <w:rPr>
          <w:rFonts w:hint="eastAsia" w:hAnsi="宋体"/>
          <w:sz w:val="24"/>
          <w:szCs w:val="24"/>
          <w:u w:val="single"/>
        </w:rPr>
        <w:t xml:space="preserve">  </w:t>
      </w:r>
      <w:r>
        <w:rPr>
          <w:rFonts w:hAnsi="宋体"/>
          <w:sz w:val="24"/>
          <w:szCs w:val="24"/>
          <w:u w:val="single"/>
        </w:rPr>
        <w:t xml:space="preserve"> </w:t>
      </w:r>
      <w:r>
        <w:rPr>
          <w:rFonts w:hAnsi="宋体"/>
          <w:sz w:val="24"/>
          <w:szCs w:val="24"/>
        </w:rPr>
        <w:t>%</w:t>
      </w:r>
      <w:r>
        <w:rPr>
          <w:rFonts w:hint="eastAsia" w:hAnsi="宋体"/>
          <w:sz w:val="24"/>
          <w:szCs w:val="24"/>
        </w:rPr>
        <w:t>的违约金。</w:t>
      </w:r>
    </w:p>
    <w:p>
      <w:pPr>
        <w:pStyle w:val="15"/>
        <w:numPr>
          <w:ilvl w:val="0"/>
          <w:numId w:val="0"/>
        </w:numPr>
        <w:spacing w:line="400" w:lineRule="exact"/>
        <w:jc w:val="both"/>
        <w:rPr>
          <w:rFonts w:hAnsi="宋体"/>
          <w:sz w:val="24"/>
          <w:szCs w:val="24"/>
        </w:rPr>
      </w:pPr>
      <w:r>
        <w:rPr>
          <w:rFonts w:hAnsi="宋体"/>
          <w:sz w:val="24"/>
          <w:szCs w:val="24"/>
        </w:rPr>
        <w:t xml:space="preserve"> </w:t>
      </w:r>
      <w:r>
        <w:rPr>
          <w:rFonts w:hint="eastAsia" w:hAnsi="宋体"/>
          <w:sz w:val="24"/>
          <w:szCs w:val="24"/>
        </w:rPr>
        <w:t xml:space="preserve">  </w:t>
      </w:r>
      <w:r>
        <w:rPr>
          <w:rFonts w:hAnsi="宋体"/>
          <w:sz w:val="24"/>
          <w:szCs w:val="24"/>
        </w:rPr>
        <w:t>（</w:t>
      </w:r>
      <w:r>
        <w:rPr>
          <w:rFonts w:hint="eastAsia" w:hAnsi="宋体"/>
          <w:sz w:val="24"/>
          <w:szCs w:val="24"/>
        </w:rPr>
        <w:t>2</w:t>
      </w:r>
      <w:r>
        <w:rPr>
          <w:rFonts w:hAnsi="宋体"/>
          <w:sz w:val="24"/>
          <w:szCs w:val="24"/>
        </w:rPr>
        <w:t>）</w:t>
      </w:r>
      <w:r>
        <w:rPr>
          <w:rFonts w:hint="eastAsia" w:hAnsi="宋体"/>
          <w:sz w:val="24"/>
          <w:szCs w:val="24"/>
        </w:rPr>
        <w:t>乙方所交产品不符合合同规定的，如果甲方同意利用，应当按质论价；如果甲方不能利用的，应根据产品的具体情况，由乙方负责包换或包修，并承担修理、调换或退货而支付的实际费用</w:t>
      </w:r>
      <w:r>
        <w:rPr>
          <w:rFonts w:hAnsi="宋体"/>
          <w:sz w:val="24"/>
          <w:szCs w:val="24"/>
        </w:rPr>
        <w:t>,</w:t>
      </w:r>
      <w:r>
        <w:rPr>
          <w:rFonts w:hint="eastAsia" w:hAnsi="宋体"/>
          <w:sz w:val="24"/>
          <w:szCs w:val="24"/>
        </w:rPr>
        <w:t>同时，乙方应按规定，对更换件相应延长质量保证期，并赔偿甲方相应的损失。乙方不能修理或者不能调换的，按不能交货处理。</w:t>
      </w:r>
    </w:p>
    <w:p>
      <w:pPr>
        <w:pStyle w:val="15"/>
        <w:numPr>
          <w:ilvl w:val="0"/>
          <w:numId w:val="0"/>
        </w:numPr>
        <w:spacing w:line="400" w:lineRule="exact"/>
        <w:ind w:firstLine="360" w:firstLineChars="150"/>
        <w:jc w:val="both"/>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int="eastAsia" w:hAnsi="宋体"/>
          <w:sz w:val="24"/>
          <w:szCs w:val="24"/>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pPr>
        <w:pStyle w:val="15"/>
        <w:numPr>
          <w:ilvl w:val="0"/>
          <w:numId w:val="0"/>
        </w:numPr>
        <w:spacing w:line="400" w:lineRule="exact"/>
        <w:ind w:firstLine="360" w:firstLineChars="150"/>
        <w:jc w:val="both"/>
        <w:rPr>
          <w:rFonts w:hAnsi="宋体"/>
          <w:sz w:val="24"/>
          <w:szCs w:val="24"/>
        </w:rPr>
      </w:pPr>
      <w:r>
        <w:rPr>
          <w:rFonts w:hAnsi="宋体"/>
          <w:sz w:val="24"/>
          <w:szCs w:val="24"/>
        </w:rPr>
        <w:t>（</w:t>
      </w:r>
      <w:r>
        <w:rPr>
          <w:rFonts w:hint="eastAsia" w:hAnsi="宋体"/>
          <w:sz w:val="24"/>
          <w:szCs w:val="24"/>
        </w:rPr>
        <w:t>4</w:t>
      </w:r>
      <w:r>
        <w:rPr>
          <w:rFonts w:hAnsi="宋体"/>
          <w:sz w:val="24"/>
          <w:szCs w:val="24"/>
        </w:rPr>
        <w:t>）</w:t>
      </w:r>
      <w:r>
        <w:rPr>
          <w:rFonts w:hint="eastAsia" w:hAnsi="宋体"/>
          <w:sz w:val="24"/>
          <w:szCs w:val="24"/>
        </w:rPr>
        <w:t>如果乙方没有按照规定的时间交货、完成货物安装和提供服务，应向甲方支付违约金，违约金从货款中扣除，按每迟</w:t>
      </w:r>
      <w:r>
        <w:rPr>
          <w:rFonts w:hint="eastAsia" w:hAnsi="宋体"/>
          <w:sz w:val="24"/>
          <w:szCs w:val="24"/>
          <w:u w:val="single"/>
        </w:rPr>
        <w:t xml:space="preserve">   </w:t>
      </w:r>
      <w:r>
        <w:rPr>
          <w:rFonts w:hint="eastAsia" w:hAnsi="宋体"/>
          <w:sz w:val="24"/>
          <w:szCs w:val="24"/>
        </w:rPr>
        <w:t>天扣除履约保证金金额的</w:t>
      </w:r>
      <w:r>
        <w:rPr>
          <w:rFonts w:hint="eastAsia" w:hAnsi="宋体"/>
          <w:sz w:val="24"/>
          <w:szCs w:val="24"/>
          <w:u w:val="single"/>
        </w:rPr>
        <w:t xml:space="preserve">   </w:t>
      </w:r>
      <w:r>
        <w:rPr>
          <w:rFonts w:hAnsi="宋体"/>
          <w:sz w:val="24"/>
          <w:szCs w:val="24"/>
        </w:rPr>
        <w:t>%</w:t>
      </w:r>
      <w:r>
        <w:rPr>
          <w:rFonts w:hint="eastAsia" w:hAnsi="宋体"/>
          <w:sz w:val="24"/>
          <w:szCs w:val="24"/>
        </w:rPr>
        <w:t>计收。但违约金的最高限额为合同履约保证金的总额。如果达到最高限额，甲方应考虑终止合同，由此给甲方造成的损失由乙方承担。</w:t>
      </w:r>
    </w:p>
    <w:p>
      <w:pPr>
        <w:pStyle w:val="15"/>
        <w:numPr>
          <w:ilvl w:val="0"/>
          <w:numId w:val="0"/>
        </w:numPr>
        <w:spacing w:line="400" w:lineRule="exact"/>
        <w:ind w:firstLine="360" w:firstLineChars="150"/>
        <w:jc w:val="both"/>
        <w:rPr>
          <w:rFonts w:hAnsi="宋体"/>
          <w:sz w:val="24"/>
          <w:szCs w:val="24"/>
        </w:rPr>
      </w:pPr>
      <w:r>
        <w:rPr>
          <w:rFonts w:hAnsi="宋体"/>
          <w:sz w:val="24"/>
          <w:szCs w:val="24"/>
        </w:rPr>
        <w:t>（</w:t>
      </w:r>
      <w:r>
        <w:rPr>
          <w:rFonts w:hint="eastAsia" w:hAnsi="宋体"/>
          <w:sz w:val="24"/>
          <w:szCs w:val="24"/>
        </w:rPr>
        <w:t>5</w:t>
      </w:r>
      <w:r>
        <w:rPr>
          <w:rFonts w:hAnsi="宋体"/>
          <w:sz w:val="24"/>
          <w:szCs w:val="24"/>
        </w:rPr>
        <w:t>）</w:t>
      </w:r>
      <w:r>
        <w:rPr>
          <w:rFonts w:hint="eastAsia" w:hAnsi="宋体"/>
          <w:sz w:val="24"/>
          <w:szCs w:val="24"/>
        </w:rPr>
        <w:t>乙方提前交货的产品、多交的产品和不符合合同规定的产品，甲方在代保管期内实际支付的保管、保养等费用以及非因甲方保管不善而发生的损失，应当由乙方承担。</w:t>
      </w:r>
    </w:p>
    <w:p>
      <w:pPr>
        <w:pStyle w:val="15"/>
        <w:numPr>
          <w:ilvl w:val="0"/>
          <w:numId w:val="0"/>
        </w:numPr>
        <w:spacing w:line="400" w:lineRule="exact"/>
        <w:ind w:firstLine="360" w:firstLineChars="150"/>
        <w:jc w:val="both"/>
        <w:rPr>
          <w:rFonts w:hAnsi="宋体"/>
          <w:sz w:val="24"/>
          <w:szCs w:val="24"/>
        </w:rPr>
      </w:pPr>
      <w:r>
        <w:rPr>
          <w:rFonts w:hAnsi="宋体"/>
          <w:sz w:val="24"/>
          <w:szCs w:val="24"/>
        </w:rPr>
        <w:t>（</w:t>
      </w:r>
      <w:r>
        <w:rPr>
          <w:rFonts w:hint="eastAsia" w:hAnsi="宋体"/>
          <w:sz w:val="24"/>
          <w:szCs w:val="24"/>
        </w:rPr>
        <w:t>6</w:t>
      </w:r>
      <w:r>
        <w:rPr>
          <w:rFonts w:hAnsi="宋体"/>
          <w:sz w:val="24"/>
          <w:szCs w:val="24"/>
        </w:rPr>
        <w:t>）</w:t>
      </w:r>
      <w:r>
        <w:rPr>
          <w:rFonts w:hint="eastAsia" w:hAnsi="宋体"/>
          <w:sz w:val="24"/>
          <w:szCs w:val="24"/>
        </w:rPr>
        <w:t>乙方应对其所提供的货物承担所有权担保责任，并应保证甲方在中华人民共和国内使用该货物时不侵犯第三人的知识产权。否则乙方应承担由此引起的一切法律责任及费用。</w:t>
      </w:r>
    </w:p>
    <w:p>
      <w:pPr>
        <w:pStyle w:val="15"/>
        <w:numPr>
          <w:ilvl w:val="0"/>
          <w:numId w:val="0"/>
        </w:numPr>
        <w:spacing w:line="400" w:lineRule="exact"/>
        <w:ind w:firstLine="482" w:firstLineChars="200"/>
        <w:jc w:val="both"/>
        <w:rPr>
          <w:rFonts w:hAnsi="宋体"/>
          <w:b/>
          <w:sz w:val="24"/>
          <w:szCs w:val="24"/>
        </w:rPr>
      </w:pPr>
      <w:r>
        <w:rPr>
          <w:rFonts w:hint="eastAsia" w:hAnsi="宋体"/>
          <w:b/>
          <w:sz w:val="24"/>
          <w:szCs w:val="24"/>
        </w:rPr>
        <w:t>10.甲方的违约责任</w:t>
      </w:r>
    </w:p>
    <w:p>
      <w:pPr>
        <w:pStyle w:val="15"/>
        <w:numPr>
          <w:ilvl w:val="0"/>
          <w:numId w:val="0"/>
        </w:numPr>
        <w:spacing w:line="400" w:lineRule="exact"/>
        <w:ind w:firstLine="360" w:firstLineChars="150"/>
        <w:jc w:val="both"/>
        <w:rPr>
          <w:rFonts w:hAnsi="宋体"/>
          <w:sz w:val="24"/>
          <w:szCs w:val="24"/>
        </w:rPr>
      </w:pPr>
      <w:r>
        <w:rPr>
          <w:rFonts w:hAnsi="宋体"/>
          <w:sz w:val="24"/>
          <w:szCs w:val="24"/>
        </w:rPr>
        <w:t>（1）</w:t>
      </w:r>
      <w:r>
        <w:rPr>
          <w:rFonts w:hint="eastAsia" w:hAnsi="宋体"/>
          <w:sz w:val="24"/>
          <w:szCs w:val="24"/>
        </w:rPr>
        <w:t>甲方中途无故退货，应向乙方偿付退货部分货款</w:t>
      </w:r>
      <w:r>
        <w:rPr>
          <w:rFonts w:hAnsi="宋体"/>
          <w:sz w:val="24"/>
          <w:szCs w:val="24"/>
          <w:u w:val="single"/>
        </w:rPr>
        <w:t xml:space="preserve">  </w:t>
      </w:r>
      <w:r>
        <w:rPr>
          <w:rFonts w:hAnsi="宋体"/>
          <w:sz w:val="24"/>
          <w:szCs w:val="24"/>
        </w:rPr>
        <w:t>%</w:t>
      </w:r>
      <w:r>
        <w:rPr>
          <w:rFonts w:hint="eastAsia" w:hAnsi="宋体"/>
          <w:sz w:val="24"/>
          <w:szCs w:val="24"/>
        </w:rPr>
        <w:t>的违约金。</w:t>
      </w:r>
    </w:p>
    <w:p>
      <w:pPr>
        <w:pStyle w:val="15"/>
        <w:numPr>
          <w:ilvl w:val="0"/>
          <w:numId w:val="0"/>
        </w:numPr>
        <w:spacing w:line="400" w:lineRule="exact"/>
        <w:ind w:firstLine="360" w:firstLineChars="150"/>
        <w:jc w:val="both"/>
        <w:rPr>
          <w:rFonts w:hAnsi="宋体"/>
          <w:sz w:val="24"/>
          <w:szCs w:val="24"/>
        </w:rPr>
      </w:pPr>
      <w:r>
        <w:rPr>
          <w:rFonts w:hAnsi="宋体"/>
          <w:sz w:val="24"/>
          <w:szCs w:val="24"/>
        </w:rPr>
        <w:t>（</w:t>
      </w:r>
      <w:r>
        <w:rPr>
          <w:rFonts w:hint="eastAsia" w:hAnsi="宋体"/>
          <w:sz w:val="24"/>
          <w:szCs w:val="24"/>
        </w:rPr>
        <w:t>2</w:t>
      </w:r>
      <w:r>
        <w:rPr>
          <w:rFonts w:hAnsi="宋体"/>
          <w:sz w:val="24"/>
          <w:szCs w:val="24"/>
        </w:rPr>
        <w:t>）</w:t>
      </w:r>
      <w:r>
        <w:rPr>
          <w:rFonts w:hint="eastAsia" w:hAnsi="宋体"/>
          <w:sz w:val="24"/>
          <w:szCs w:val="24"/>
        </w:rPr>
        <w:t>甲方违反合同规定无故拒绝接货的，应当承担由此造成的损失。</w:t>
      </w:r>
    </w:p>
    <w:p>
      <w:pPr>
        <w:pStyle w:val="15"/>
        <w:numPr>
          <w:ilvl w:val="0"/>
          <w:numId w:val="0"/>
        </w:numPr>
        <w:spacing w:line="400" w:lineRule="exact"/>
        <w:ind w:firstLine="360" w:firstLineChars="150"/>
        <w:jc w:val="both"/>
        <w:rPr>
          <w:rFonts w:hAnsi="宋体"/>
          <w:b/>
          <w:sz w:val="24"/>
          <w:szCs w:val="24"/>
        </w:rPr>
      </w:pPr>
      <w:r>
        <w:rPr>
          <w:rFonts w:hAnsi="宋体"/>
          <w:sz w:val="24"/>
          <w:szCs w:val="24"/>
        </w:rPr>
        <w:t xml:space="preserve"> </w:t>
      </w:r>
      <w:r>
        <w:rPr>
          <w:rFonts w:hAnsi="宋体"/>
          <w:b/>
          <w:sz w:val="24"/>
          <w:szCs w:val="24"/>
        </w:rPr>
        <w:t>11</w:t>
      </w:r>
      <w:r>
        <w:rPr>
          <w:rFonts w:hint="eastAsia" w:hAnsi="宋体"/>
          <w:b/>
          <w:sz w:val="24"/>
          <w:szCs w:val="24"/>
        </w:rPr>
        <w:t>.履约保证金</w:t>
      </w:r>
    </w:p>
    <w:p>
      <w:pPr>
        <w:pStyle w:val="15"/>
        <w:numPr>
          <w:ilvl w:val="0"/>
          <w:numId w:val="0"/>
        </w:numPr>
        <w:spacing w:line="400" w:lineRule="exact"/>
        <w:ind w:firstLine="360" w:firstLineChars="150"/>
        <w:jc w:val="both"/>
        <w:rPr>
          <w:rFonts w:hAnsi="宋体"/>
          <w:sz w:val="24"/>
          <w:szCs w:val="24"/>
        </w:rPr>
      </w:pPr>
      <w:r>
        <w:rPr>
          <w:rFonts w:hAnsi="宋体"/>
          <w:sz w:val="24"/>
          <w:szCs w:val="24"/>
        </w:rPr>
        <w:t>（1）</w:t>
      </w:r>
      <w:r>
        <w:rPr>
          <w:rFonts w:hint="eastAsia" w:hAnsi="宋体"/>
          <w:sz w:val="24"/>
          <w:szCs w:val="24"/>
        </w:rPr>
        <w:t>本项目履约保证金为</w:t>
      </w:r>
      <w:r>
        <w:rPr>
          <w:rFonts w:hAnsi="宋体"/>
          <w:sz w:val="24"/>
          <w:szCs w:val="24"/>
          <w:u w:val="single"/>
        </w:rPr>
        <w:t xml:space="preserve">        </w:t>
      </w:r>
      <w:r>
        <w:rPr>
          <w:rFonts w:hAnsi="宋体"/>
          <w:sz w:val="24"/>
          <w:szCs w:val="24"/>
        </w:rPr>
        <w:t>(</w:t>
      </w:r>
      <w:r>
        <w:rPr>
          <w:rFonts w:hint="eastAsia" w:hAnsi="宋体"/>
          <w:sz w:val="24"/>
          <w:szCs w:val="24"/>
        </w:rPr>
        <w:t>人民币</w:t>
      </w:r>
      <w:r>
        <w:rPr>
          <w:rFonts w:hAnsi="宋体"/>
          <w:sz w:val="24"/>
          <w:szCs w:val="24"/>
        </w:rPr>
        <w:t>),</w:t>
      </w:r>
      <w:r>
        <w:rPr>
          <w:rFonts w:hint="eastAsia" w:hAnsi="宋体"/>
          <w:sz w:val="24"/>
          <w:szCs w:val="24"/>
        </w:rPr>
        <w:t>收受人为</w:t>
      </w:r>
      <w:r>
        <w:rPr>
          <w:rFonts w:hAnsi="宋体"/>
          <w:sz w:val="24"/>
          <w:szCs w:val="24"/>
          <w:u w:val="single"/>
        </w:rPr>
        <w:t xml:space="preserve">       </w:t>
      </w:r>
      <w:r>
        <w:rPr>
          <w:rFonts w:hint="eastAsia" w:hAnsi="宋体"/>
          <w:sz w:val="24"/>
          <w:szCs w:val="24"/>
        </w:rPr>
        <w:t>，期限至</w:t>
      </w:r>
      <w:r>
        <w:rPr>
          <w:rFonts w:hAnsi="宋体"/>
          <w:sz w:val="24"/>
          <w:szCs w:val="24"/>
          <w:u w:val="single"/>
        </w:rPr>
        <w:t xml:space="preserve">       </w:t>
      </w:r>
      <w:r>
        <w:rPr>
          <w:rFonts w:hint="eastAsia" w:hAnsi="宋体"/>
          <w:sz w:val="24"/>
          <w:szCs w:val="24"/>
        </w:rPr>
        <w:t>。</w:t>
      </w:r>
    </w:p>
    <w:p>
      <w:pPr>
        <w:pStyle w:val="15"/>
        <w:numPr>
          <w:ilvl w:val="0"/>
          <w:numId w:val="0"/>
        </w:numPr>
        <w:spacing w:line="400" w:lineRule="exact"/>
        <w:ind w:firstLine="360" w:firstLineChars="150"/>
        <w:jc w:val="both"/>
        <w:rPr>
          <w:rFonts w:hAnsi="宋体"/>
          <w:sz w:val="24"/>
          <w:szCs w:val="24"/>
        </w:rPr>
      </w:pPr>
      <w:r>
        <w:rPr>
          <w:rFonts w:hAnsi="宋体"/>
          <w:sz w:val="24"/>
          <w:szCs w:val="24"/>
        </w:rPr>
        <w:t>（</w:t>
      </w:r>
      <w:r>
        <w:rPr>
          <w:rFonts w:hint="eastAsia" w:hAnsi="宋体"/>
          <w:sz w:val="24"/>
          <w:szCs w:val="24"/>
        </w:rPr>
        <w:t>2</w:t>
      </w:r>
      <w:r>
        <w:rPr>
          <w:rFonts w:hAnsi="宋体"/>
          <w:sz w:val="24"/>
          <w:szCs w:val="24"/>
        </w:rPr>
        <w:t>）</w:t>
      </w:r>
      <w:r>
        <w:rPr>
          <w:rFonts w:hint="eastAsia" w:hAnsi="宋体"/>
          <w:sz w:val="24"/>
          <w:szCs w:val="24"/>
        </w:rPr>
        <w:t>乙方提供的履约保证金按规定格式以</w:t>
      </w:r>
      <w:r>
        <w:rPr>
          <w:rFonts w:hAnsi="宋体"/>
          <w:sz w:val="24"/>
          <w:szCs w:val="24"/>
          <w:u w:val="single"/>
        </w:rPr>
        <w:t xml:space="preserve">      </w:t>
      </w:r>
      <w:r>
        <w:rPr>
          <w:rFonts w:hint="eastAsia" w:hAnsi="宋体"/>
          <w:sz w:val="24"/>
          <w:szCs w:val="24"/>
        </w:rPr>
        <w:t>形式提供的，与此有关的费用由乙方承担。</w:t>
      </w:r>
    </w:p>
    <w:p>
      <w:pPr>
        <w:pStyle w:val="15"/>
        <w:numPr>
          <w:ilvl w:val="0"/>
          <w:numId w:val="0"/>
        </w:numPr>
        <w:spacing w:line="400" w:lineRule="exact"/>
        <w:jc w:val="both"/>
        <w:rPr>
          <w:rFonts w:hAnsi="宋体"/>
          <w:sz w:val="24"/>
          <w:szCs w:val="24"/>
        </w:rPr>
      </w:pPr>
      <w:r>
        <w:rPr>
          <w:rFonts w:hAnsi="宋体"/>
          <w:sz w:val="24"/>
          <w:szCs w:val="24"/>
        </w:rPr>
        <w:t xml:space="preserve"> </w:t>
      </w:r>
      <w:r>
        <w:rPr>
          <w:rFonts w:hint="eastAsia" w:hAnsi="宋体"/>
          <w:sz w:val="24"/>
          <w:szCs w:val="24"/>
        </w:rPr>
        <w:t xml:space="preserve">  </w:t>
      </w:r>
      <w:r>
        <w:rPr>
          <w:rFonts w:hAnsi="宋体"/>
          <w:sz w:val="24"/>
          <w:szCs w:val="24"/>
        </w:rPr>
        <w:t>（</w:t>
      </w:r>
      <w:r>
        <w:rPr>
          <w:rFonts w:hint="eastAsia" w:hAnsi="宋体"/>
          <w:sz w:val="24"/>
          <w:szCs w:val="24"/>
        </w:rPr>
        <w:t>3</w:t>
      </w:r>
      <w:r>
        <w:rPr>
          <w:rFonts w:hAnsi="宋体"/>
          <w:sz w:val="24"/>
          <w:szCs w:val="24"/>
        </w:rPr>
        <w:t>）</w:t>
      </w:r>
      <w:r>
        <w:rPr>
          <w:rFonts w:hint="eastAsia" w:hAnsi="宋体"/>
          <w:sz w:val="24"/>
          <w:szCs w:val="24"/>
        </w:rPr>
        <w:t>如乙方未能履行其合同规定的任何义务，甲方有权从履约保证金中取得补偿。</w:t>
      </w:r>
    </w:p>
    <w:p>
      <w:pPr>
        <w:pStyle w:val="15"/>
        <w:numPr>
          <w:ilvl w:val="0"/>
          <w:numId w:val="0"/>
        </w:numPr>
        <w:spacing w:line="400" w:lineRule="exact"/>
        <w:ind w:firstLine="472" w:firstLineChars="196"/>
        <w:jc w:val="both"/>
        <w:rPr>
          <w:rFonts w:hAnsi="宋体"/>
          <w:b/>
          <w:sz w:val="24"/>
          <w:szCs w:val="24"/>
        </w:rPr>
      </w:pPr>
      <w:r>
        <w:rPr>
          <w:rFonts w:hAnsi="宋体"/>
          <w:b/>
          <w:sz w:val="24"/>
          <w:szCs w:val="24"/>
        </w:rPr>
        <w:t>12</w:t>
      </w:r>
      <w:r>
        <w:rPr>
          <w:rFonts w:hint="eastAsia" w:hAnsi="宋体"/>
          <w:b/>
          <w:sz w:val="24"/>
          <w:szCs w:val="24"/>
        </w:rPr>
        <w:t>.</w:t>
      </w:r>
      <w:r>
        <w:rPr>
          <w:rFonts w:hAnsi="宋体"/>
          <w:b/>
          <w:sz w:val="24"/>
          <w:szCs w:val="24"/>
        </w:rPr>
        <w:t>组成合同的文件</w:t>
      </w:r>
    </w:p>
    <w:p>
      <w:pPr>
        <w:pStyle w:val="15"/>
        <w:numPr>
          <w:ilvl w:val="0"/>
          <w:numId w:val="0"/>
        </w:numPr>
        <w:spacing w:line="400" w:lineRule="exact"/>
        <w:ind w:firstLine="480" w:firstLineChars="200"/>
        <w:jc w:val="both"/>
        <w:rPr>
          <w:rFonts w:hAnsi="宋体"/>
          <w:sz w:val="24"/>
          <w:szCs w:val="24"/>
        </w:rPr>
      </w:pPr>
      <w:r>
        <w:rPr>
          <w:rFonts w:hAnsi="宋体"/>
          <w:sz w:val="24"/>
          <w:szCs w:val="24"/>
        </w:rPr>
        <w:t>组成本合同的文件包括：</w:t>
      </w:r>
    </w:p>
    <w:p>
      <w:pPr>
        <w:rPr>
          <w:rFonts w:ascii="宋体" w:hAnsi="宋体"/>
          <w:sz w:val="24"/>
        </w:rPr>
      </w:pPr>
      <w:r>
        <w:rPr>
          <w:rFonts w:hint="eastAsia" w:ascii="宋体" w:hAnsi="宋体"/>
          <w:sz w:val="24"/>
        </w:rPr>
        <w:t>组成本合同的文件包括：</w:t>
      </w:r>
    </w:p>
    <w:p>
      <w:pPr>
        <w:pStyle w:val="15"/>
        <w:numPr>
          <w:ilvl w:val="0"/>
          <w:numId w:val="0"/>
        </w:numPr>
        <w:spacing w:line="400" w:lineRule="exact"/>
        <w:ind w:firstLine="360" w:firstLineChars="150"/>
        <w:jc w:val="both"/>
        <w:rPr>
          <w:rFonts w:hAnsi="宋体"/>
          <w:sz w:val="24"/>
          <w:szCs w:val="24"/>
        </w:rPr>
      </w:pPr>
      <w:r>
        <w:rPr>
          <w:rFonts w:hint="eastAsia" w:hAnsi="宋体"/>
          <w:sz w:val="24"/>
          <w:szCs w:val="24"/>
        </w:rPr>
        <w:t>（1）本项目招标文件及答疑、更正公告；</w:t>
      </w:r>
    </w:p>
    <w:p>
      <w:pPr>
        <w:pStyle w:val="15"/>
        <w:numPr>
          <w:ilvl w:val="0"/>
          <w:numId w:val="0"/>
        </w:numPr>
        <w:spacing w:line="400" w:lineRule="exact"/>
        <w:ind w:firstLine="360" w:firstLineChars="150"/>
        <w:jc w:val="both"/>
        <w:rPr>
          <w:rFonts w:hAnsi="宋体"/>
          <w:sz w:val="24"/>
          <w:szCs w:val="24"/>
        </w:rPr>
      </w:pPr>
      <w:r>
        <w:rPr>
          <w:rFonts w:hint="eastAsia" w:hAnsi="宋体"/>
          <w:sz w:val="24"/>
          <w:szCs w:val="24"/>
        </w:rPr>
        <w:t>（2）本项目中标公告；</w:t>
      </w:r>
    </w:p>
    <w:p>
      <w:pPr>
        <w:pStyle w:val="15"/>
        <w:numPr>
          <w:ilvl w:val="0"/>
          <w:numId w:val="0"/>
        </w:numPr>
        <w:spacing w:line="400" w:lineRule="exact"/>
        <w:ind w:firstLine="360" w:firstLineChars="150"/>
        <w:jc w:val="both"/>
        <w:rPr>
          <w:rFonts w:hAnsi="宋体"/>
          <w:sz w:val="24"/>
          <w:szCs w:val="24"/>
        </w:rPr>
      </w:pPr>
      <w:r>
        <w:rPr>
          <w:rFonts w:hint="eastAsia" w:hAnsi="宋体"/>
          <w:sz w:val="24"/>
          <w:szCs w:val="24"/>
        </w:rPr>
        <w:t>（3）乙方提交的投标书及书面承诺函；</w:t>
      </w:r>
    </w:p>
    <w:p>
      <w:pPr>
        <w:pStyle w:val="15"/>
        <w:numPr>
          <w:ilvl w:val="0"/>
          <w:numId w:val="0"/>
        </w:numPr>
        <w:spacing w:line="400" w:lineRule="exact"/>
        <w:ind w:firstLine="360" w:firstLineChars="150"/>
        <w:jc w:val="both"/>
        <w:rPr>
          <w:rFonts w:hAnsi="宋体"/>
          <w:sz w:val="24"/>
          <w:szCs w:val="24"/>
        </w:rPr>
      </w:pPr>
      <w:r>
        <w:rPr>
          <w:rFonts w:hint="eastAsia" w:hAnsi="宋体"/>
          <w:sz w:val="24"/>
          <w:szCs w:val="24"/>
        </w:rPr>
        <w:t>（4）本合同文本；</w:t>
      </w:r>
    </w:p>
    <w:p>
      <w:pPr>
        <w:pStyle w:val="15"/>
        <w:numPr>
          <w:ilvl w:val="0"/>
          <w:numId w:val="0"/>
        </w:numPr>
        <w:spacing w:line="400" w:lineRule="exact"/>
        <w:ind w:firstLine="360" w:firstLineChars="150"/>
        <w:jc w:val="both"/>
        <w:rPr>
          <w:rFonts w:hAnsi="宋体"/>
          <w:sz w:val="24"/>
          <w:szCs w:val="24"/>
        </w:rPr>
      </w:pPr>
      <w:r>
        <w:rPr>
          <w:rFonts w:hint="eastAsia" w:hAnsi="宋体"/>
          <w:sz w:val="24"/>
          <w:szCs w:val="24"/>
        </w:rPr>
        <w:t>（5）补充协议。</w:t>
      </w:r>
    </w:p>
    <w:p>
      <w:pPr>
        <w:pStyle w:val="15"/>
        <w:numPr>
          <w:ilvl w:val="0"/>
          <w:numId w:val="0"/>
        </w:numPr>
        <w:spacing w:line="400" w:lineRule="exact"/>
        <w:ind w:firstLine="361" w:firstLineChars="150"/>
        <w:jc w:val="both"/>
        <w:rPr>
          <w:rFonts w:hAnsi="宋体"/>
          <w:b/>
          <w:sz w:val="24"/>
          <w:szCs w:val="24"/>
        </w:rPr>
      </w:pPr>
      <w:r>
        <w:rPr>
          <w:rFonts w:hint="eastAsia" w:hAnsi="宋体"/>
          <w:b/>
          <w:sz w:val="24"/>
          <w:szCs w:val="24"/>
        </w:rPr>
        <w:t>13.合同生效</w:t>
      </w:r>
    </w:p>
    <w:p>
      <w:pPr>
        <w:pStyle w:val="15"/>
        <w:numPr>
          <w:ilvl w:val="0"/>
          <w:numId w:val="0"/>
        </w:numPr>
        <w:spacing w:line="400" w:lineRule="exact"/>
        <w:ind w:firstLine="360" w:firstLineChars="150"/>
        <w:jc w:val="both"/>
        <w:rPr>
          <w:rFonts w:hAnsi="宋体"/>
          <w:sz w:val="24"/>
          <w:szCs w:val="24"/>
        </w:rPr>
      </w:pPr>
      <w:r>
        <w:rPr>
          <w:rFonts w:hint="eastAsia" w:hAnsi="宋体"/>
          <w:sz w:val="24"/>
          <w:szCs w:val="24"/>
        </w:rPr>
        <w:t>本合同一式捌份，经甲乙双方法人和授权代表签字盖章，并在甲方收到乙方提交的履约保证金后立即生效。</w:t>
      </w:r>
    </w:p>
    <w:p>
      <w:pPr>
        <w:rPr>
          <w:rFonts w:ascii="宋体" w:hAnsi="宋体"/>
          <w:sz w:val="24"/>
        </w:rPr>
      </w:pPr>
    </w:p>
    <w:p>
      <w:pPr>
        <w:rPr>
          <w:rFonts w:ascii="宋体" w:hAnsi="宋体"/>
          <w:sz w:val="24"/>
        </w:rPr>
      </w:pPr>
      <w:r>
        <w:rPr>
          <w:rFonts w:hint="eastAsia" w:ascii="宋体" w:hAnsi="宋体"/>
          <w:sz w:val="24"/>
        </w:rPr>
        <w:t xml:space="preserve">甲    方：                                乙    方： </w:t>
      </w:r>
    </w:p>
    <w:p>
      <w:pPr>
        <w:rPr>
          <w:rFonts w:ascii="宋体" w:hAnsi="宋体"/>
          <w:sz w:val="24"/>
        </w:rPr>
      </w:pPr>
      <w:r>
        <w:rPr>
          <w:rFonts w:hint="eastAsia" w:ascii="宋体" w:hAnsi="宋体"/>
          <w:sz w:val="24"/>
        </w:rPr>
        <w:t>（合同专用章）                                 （合同专用章）</w:t>
      </w:r>
    </w:p>
    <w:p>
      <w:pPr>
        <w:rPr>
          <w:rFonts w:ascii="宋体" w:hAnsi="宋体"/>
          <w:sz w:val="24"/>
        </w:rPr>
      </w:pPr>
      <w:r>
        <w:rPr>
          <w:rFonts w:ascii="宋体" w:hAnsi="宋体"/>
          <w:sz w:val="24"/>
        </w:rPr>
        <w:t xml:space="preserve">                         </w:t>
      </w:r>
    </w:p>
    <w:p>
      <w:pPr>
        <w:rPr>
          <w:rFonts w:ascii="宋体" w:hAnsi="宋体"/>
          <w:sz w:val="24"/>
        </w:rPr>
      </w:pPr>
      <w:r>
        <w:rPr>
          <w:rFonts w:hint="eastAsia" w:ascii="宋体" w:hAnsi="宋体"/>
          <w:sz w:val="24"/>
        </w:rPr>
        <w:t>法定代表人（签字或盖章）：                法定代表人（签字或盖章）：</w:t>
      </w:r>
    </w:p>
    <w:p>
      <w:pPr>
        <w:rPr>
          <w:rFonts w:ascii="宋体" w:hAnsi="宋体"/>
          <w:sz w:val="24"/>
        </w:rPr>
      </w:pPr>
    </w:p>
    <w:p>
      <w:pPr>
        <w:rPr>
          <w:rFonts w:ascii="宋体" w:hAnsi="宋体"/>
          <w:sz w:val="24"/>
        </w:rPr>
      </w:pPr>
      <w:r>
        <w:rPr>
          <w:rFonts w:hint="eastAsia" w:ascii="宋体" w:hAnsi="宋体"/>
          <w:sz w:val="24"/>
        </w:rPr>
        <w:t>代理人（被授权人）（签字）：              代理人（被授权人）（签字）：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日期：                                 日期: </w:t>
      </w:r>
    </w:p>
    <w:p>
      <w:pPr>
        <w:rPr>
          <w:rFonts w:ascii="宋体" w:hAnsi="宋体"/>
          <w:sz w:val="24"/>
        </w:rPr>
      </w:pPr>
      <w:r>
        <w:rPr>
          <w:rFonts w:hint="eastAsia" w:ascii="宋体" w:hAnsi="宋体"/>
          <w:sz w:val="24"/>
        </w:rPr>
        <w:t xml:space="preserve">                                          户    名： </w:t>
      </w:r>
    </w:p>
    <w:p>
      <w:pPr>
        <w:rPr>
          <w:rFonts w:ascii="宋体" w:hAnsi="宋体"/>
          <w:sz w:val="24"/>
        </w:rPr>
      </w:pPr>
      <w:r>
        <w:rPr>
          <w:rFonts w:hint="eastAsia" w:ascii="宋体" w:hAnsi="宋体"/>
          <w:sz w:val="24"/>
        </w:rPr>
        <w:t xml:space="preserve">                                          开 户 行： </w:t>
      </w:r>
    </w:p>
    <w:p>
      <w:pPr>
        <w:ind w:firstLine="5040" w:firstLineChars="2100"/>
      </w:pPr>
      <w:r>
        <w:rPr>
          <w:rFonts w:hint="eastAsia" w:ascii="宋体" w:hAnsi="宋体"/>
          <w:sz w:val="24"/>
        </w:rPr>
        <w:t>账    号：</w:t>
      </w:r>
    </w:p>
    <w:p>
      <w:pPr>
        <w:widowControl/>
        <w:shd w:val="clear" w:color="auto" w:fill="FFFFFF"/>
        <w:spacing w:line="560" w:lineRule="exact"/>
        <w:ind w:firstLine="640"/>
        <w:rPr>
          <w:rFonts w:ascii="宋体" w:hAnsi="宋体" w:cs="宋体"/>
          <w:b/>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88EBFF"/>
    <w:multiLevelType w:val="singleLevel"/>
    <w:tmpl w:val="B688EBFF"/>
    <w:lvl w:ilvl="0" w:tentative="0">
      <w:start w:val="7"/>
      <w:numFmt w:val="chineseCounting"/>
      <w:suff w:val="space"/>
      <w:lvlText w:val="%1、"/>
      <w:lvlJc w:val="left"/>
      <w:rPr>
        <w:rFonts w:hint="eastAsia"/>
      </w:rPr>
    </w:lvl>
  </w:abstractNum>
  <w:abstractNum w:abstractNumId="1">
    <w:nsid w:val="E7DC121E"/>
    <w:multiLevelType w:val="singleLevel"/>
    <w:tmpl w:val="E7DC121E"/>
    <w:lvl w:ilvl="0" w:tentative="0">
      <w:start w:val="4"/>
      <w:numFmt w:val="chineseCounting"/>
      <w:suff w:val="nothing"/>
      <w:lvlText w:val="%1、"/>
      <w:lvlJc w:val="left"/>
      <w:rPr>
        <w:rFonts w:hint="eastAsia"/>
      </w:rPr>
    </w:lvl>
  </w:abstractNum>
  <w:abstractNum w:abstractNumId="2">
    <w:nsid w:val="7F217270"/>
    <w:multiLevelType w:val="multilevel"/>
    <w:tmpl w:val="7F217270"/>
    <w:lvl w:ilvl="0" w:tentative="0">
      <w:start w:val="1"/>
      <w:numFmt w:val="decimalEnclosedCircle"/>
      <w:pStyle w:val="15"/>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90"/>
    <w:rsid w:val="0004171E"/>
    <w:rsid w:val="00081508"/>
    <w:rsid w:val="000A1464"/>
    <w:rsid w:val="00106628"/>
    <w:rsid w:val="00131591"/>
    <w:rsid w:val="001779CF"/>
    <w:rsid w:val="00184FB0"/>
    <w:rsid w:val="001861EA"/>
    <w:rsid w:val="00192707"/>
    <w:rsid w:val="001B2C7C"/>
    <w:rsid w:val="001B66F2"/>
    <w:rsid w:val="001C076B"/>
    <w:rsid w:val="001C4623"/>
    <w:rsid w:val="001E4630"/>
    <w:rsid w:val="00232CF4"/>
    <w:rsid w:val="002561C7"/>
    <w:rsid w:val="002D0CF2"/>
    <w:rsid w:val="002D2C84"/>
    <w:rsid w:val="002F16E9"/>
    <w:rsid w:val="00367A1A"/>
    <w:rsid w:val="00400246"/>
    <w:rsid w:val="00406107"/>
    <w:rsid w:val="00414325"/>
    <w:rsid w:val="00475EA0"/>
    <w:rsid w:val="004B45B4"/>
    <w:rsid w:val="004E64EF"/>
    <w:rsid w:val="004E78D8"/>
    <w:rsid w:val="005058DB"/>
    <w:rsid w:val="0056206B"/>
    <w:rsid w:val="00566348"/>
    <w:rsid w:val="00573B5C"/>
    <w:rsid w:val="005B5C0E"/>
    <w:rsid w:val="00634A9B"/>
    <w:rsid w:val="006F3DEB"/>
    <w:rsid w:val="006F7982"/>
    <w:rsid w:val="007028CF"/>
    <w:rsid w:val="007853C5"/>
    <w:rsid w:val="007B5542"/>
    <w:rsid w:val="007E5F9B"/>
    <w:rsid w:val="00850E9E"/>
    <w:rsid w:val="00872F2B"/>
    <w:rsid w:val="008739FA"/>
    <w:rsid w:val="008D3193"/>
    <w:rsid w:val="008E1ECE"/>
    <w:rsid w:val="00901D2E"/>
    <w:rsid w:val="009609F0"/>
    <w:rsid w:val="00991553"/>
    <w:rsid w:val="009D7F37"/>
    <w:rsid w:val="009E6AD5"/>
    <w:rsid w:val="009F4088"/>
    <w:rsid w:val="00A237C1"/>
    <w:rsid w:val="00A64D7A"/>
    <w:rsid w:val="00A77942"/>
    <w:rsid w:val="00AB1CA1"/>
    <w:rsid w:val="00B25E9E"/>
    <w:rsid w:val="00B35B7E"/>
    <w:rsid w:val="00B77CF8"/>
    <w:rsid w:val="00B84BAA"/>
    <w:rsid w:val="00BA7A29"/>
    <w:rsid w:val="00BB00B9"/>
    <w:rsid w:val="00BF0D0B"/>
    <w:rsid w:val="00C20B6B"/>
    <w:rsid w:val="00C23066"/>
    <w:rsid w:val="00C35B90"/>
    <w:rsid w:val="00C53B9F"/>
    <w:rsid w:val="00C67EFB"/>
    <w:rsid w:val="00D32DA9"/>
    <w:rsid w:val="00D422C4"/>
    <w:rsid w:val="00D734D7"/>
    <w:rsid w:val="00DA3873"/>
    <w:rsid w:val="00E03D90"/>
    <w:rsid w:val="00E16029"/>
    <w:rsid w:val="00E32606"/>
    <w:rsid w:val="00E85C5D"/>
    <w:rsid w:val="00E91FCD"/>
    <w:rsid w:val="00ED06AB"/>
    <w:rsid w:val="00EF4A26"/>
    <w:rsid w:val="00F14BE6"/>
    <w:rsid w:val="00F50E90"/>
    <w:rsid w:val="00F771E7"/>
    <w:rsid w:val="00FB10B0"/>
    <w:rsid w:val="00FC38C0"/>
    <w:rsid w:val="00FD14AE"/>
    <w:rsid w:val="00FF38C3"/>
    <w:rsid w:val="0CA03680"/>
    <w:rsid w:val="0CBF211D"/>
    <w:rsid w:val="11E7368B"/>
    <w:rsid w:val="1DE8180D"/>
    <w:rsid w:val="407B62F3"/>
    <w:rsid w:val="58047C6D"/>
    <w:rsid w:val="67A1294A"/>
    <w:rsid w:val="79867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华文宋体"/>
      <w:sz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lang w:bidi="he-IL"/>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link w:val="2"/>
    <w:qFormat/>
    <w:uiPriority w:val="0"/>
    <w:rPr>
      <w:rFonts w:ascii="宋体" w:hAnsi="Courier New" w:eastAsia="华文宋体"/>
      <w:sz w:val="28"/>
    </w:rPr>
  </w:style>
  <w:style w:type="character" w:customStyle="1" w:styleId="11">
    <w:name w:val="纯文本 Char1"/>
    <w:basedOn w:val="7"/>
    <w:link w:val="2"/>
    <w:semiHidden/>
    <w:qFormat/>
    <w:uiPriority w:val="99"/>
    <w:rPr>
      <w:rFonts w:ascii="宋体" w:hAnsi="Courier New" w:eastAsia="宋体" w:cs="Courier New"/>
      <w:szCs w:val="21"/>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paragraph" w:customStyle="1" w:styleId="1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14">
    <w:name w:val="NormalCharacter"/>
    <w:semiHidden/>
    <w:qFormat/>
    <w:uiPriority w:val="0"/>
  </w:style>
  <w:style w:type="paragraph" w:customStyle="1" w:styleId="15">
    <w:name w:val="样式1"/>
    <w:qFormat/>
    <w:uiPriority w:val="0"/>
    <w:pPr>
      <w:numPr>
        <w:ilvl w:val="0"/>
        <w:numId w:val="1"/>
      </w:numPr>
      <w:spacing w:line="415" w:lineRule="auto"/>
    </w:pPr>
    <w:rPr>
      <w:rFonts w:ascii="宋体" w:hAnsiTheme="minorHAnsi" w:eastAsiaTheme="minorEastAsia"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Words>
  <Characters>294</Characters>
  <Lines>2</Lines>
  <Paragraphs>1</Paragraphs>
  <TotalTime>3</TotalTime>
  <ScaleCrop>false</ScaleCrop>
  <LinksUpToDate>false</LinksUpToDate>
  <CharactersWithSpaces>344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2018-07-06T03:52:00Z</dcterms:created>
  <dc:creator>微软用户</dc:creator>
  <cp:lastModifiedBy>wwx</cp:lastModifiedBy>
  <dcterms:modified xsi:type="dcterms:W3CDTF">2019-08-08T06:35:25Z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