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铜陵市公共资源交易系统</w:t>
      </w:r>
    </w:p>
    <w:p>
      <w:pPr>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产权竞买人操作手册</w:t>
      </w: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sz w:val="28"/>
          <w:szCs w:val="28"/>
        </w:rPr>
      </w:pPr>
    </w:p>
    <w:p>
      <w:pPr>
        <w:pStyle w:val="6"/>
        <w:tabs>
          <w:tab w:val="right" w:leader="dot" w:pos="8312"/>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"_Toc19534" </w:instrText>
      </w:r>
      <w:r>
        <w:rPr>
          <w:rFonts w:hint="eastAsia" w:ascii="仿宋" w:hAnsi="仿宋" w:eastAsia="仿宋" w:cs="仿宋"/>
          <w:sz w:val="28"/>
          <w:szCs w:val="28"/>
        </w:rPr>
        <w:fldChar w:fldCharType="separate"/>
      </w:r>
      <w:r>
        <w:rPr>
          <w:rFonts w:hint="eastAsia" w:ascii="仿宋" w:hAnsi="仿宋" w:eastAsia="仿宋" w:cs="仿宋"/>
          <w:sz w:val="28"/>
          <w:szCs w:val="28"/>
        </w:rPr>
        <w:t>一、 电脑环境要求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_Toc19534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8312"/>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"_Toc2177" </w:instrText>
      </w:r>
      <w:r>
        <w:rPr>
          <w:rFonts w:hint="eastAsia" w:ascii="仿宋" w:hAnsi="仿宋" w:eastAsia="仿宋" w:cs="仿宋"/>
          <w:sz w:val="28"/>
          <w:szCs w:val="28"/>
        </w:rPr>
        <w:fldChar w:fldCharType="separate"/>
      </w:r>
      <w:r>
        <w:rPr>
          <w:rFonts w:hint="eastAsia" w:ascii="仿宋" w:hAnsi="仿宋" w:eastAsia="仿宋" w:cs="仿宋"/>
          <w:sz w:val="28"/>
          <w:szCs w:val="28"/>
        </w:rPr>
        <w:t>二、 浏览器配置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_Toc2177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7"/>
        <w:tabs>
          <w:tab w:val="right" w:leader="dot" w:pos="8312"/>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"_Toc8481" </w:instrText>
      </w:r>
      <w:r>
        <w:rPr>
          <w:rFonts w:hint="eastAsia" w:ascii="仿宋" w:hAnsi="仿宋" w:eastAsia="仿宋" w:cs="仿宋"/>
          <w:sz w:val="28"/>
          <w:szCs w:val="28"/>
        </w:rPr>
        <w:fldChar w:fldCharType="separate"/>
      </w:r>
      <w:r>
        <w:rPr>
          <w:rFonts w:hint="eastAsia" w:ascii="仿宋" w:hAnsi="仿宋" w:eastAsia="仿宋" w:cs="仿宋"/>
          <w:sz w:val="28"/>
          <w:szCs w:val="28"/>
        </w:rPr>
        <w:t>2.1、 Internet选项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_Toc8481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7"/>
        <w:tabs>
          <w:tab w:val="right" w:leader="dot" w:pos="8312"/>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"_Toc19019" </w:instrText>
      </w:r>
      <w:r>
        <w:rPr>
          <w:rFonts w:hint="eastAsia" w:ascii="仿宋" w:hAnsi="仿宋" w:eastAsia="仿宋" w:cs="仿宋"/>
          <w:sz w:val="28"/>
          <w:szCs w:val="28"/>
        </w:rPr>
        <w:fldChar w:fldCharType="separate"/>
      </w:r>
      <w:r>
        <w:rPr>
          <w:rFonts w:hint="eastAsia" w:ascii="仿宋" w:hAnsi="仿宋" w:eastAsia="仿宋" w:cs="仿宋"/>
          <w:sz w:val="28"/>
          <w:szCs w:val="28"/>
        </w:rPr>
        <w:t>2.2、 关闭拦截工具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_Toc19019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8312"/>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"_Toc9628" </w:instrText>
      </w:r>
      <w:r>
        <w:rPr>
          <w:rFonts w:hint="eastAsia" w:ascii="仿宋" w:hAnsi="仿宋" w:eastAsia="仿宋" w:cs="仿宋"/>
          <w:sz w:val="28"/>
          <w:szCs w:val="28"/>
        </w:rPr>
        <w:fldChar w:fldCharType="separate"/>
      </w:r>
      <w:r>
        <w:rPr>
          <w:rFonts w:hint="eastAsia" w:ascii="仿宋" w:hAnsi="仿宋" w:eastAsia="仿宋" w:cs="仿宋"/>
          <w:sz w:val="28"/>
          <w:szCs w:val="28"/>
        </w:rPr>
        <w:t>三、 产权交易业务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_Toc9628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7"/>
        <w:tabs>
          <w:tab w:val="right" w:leader="dot" w:pos="8312"/>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"_Toc16239" </w:instrText>
      </w:r>
      <w:r>
        <w:rPr>
          <w:rFonts w:hint="eastAsia" w:ascii="仿宋" w:hAnsi="仿宋" w:eastAsia="仿宋" w:cs="仿宋"/>
          <w:sz w:val="28"/>
          <w:szCs w:val="28"/>
        </w:rPr>
        <w:fldChar w:fldCharType="separate"/>
      </w:r>
      <w:r>
        <w:rPr>
          <w:rFonts w:hint="eastAsia" w:ascii="仿宋" w:hAnsi="仿宋" w:eastAsia="仿宋" w:cs="仿宋"/>
          <w:sz w:val="28"/>
          <w:szCs w:val="28"/>
        </w:rPr>
        <w:t>3.1、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_Toc16239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7"/>
        <w:tabs>
          <w:tab w:val="right" w:leader="dot" w:pos="8312"/>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"_Toc7702" </w:instrText>
      </w:r>
      <w:r>
        <w:rPr>
          <w:rFonts w:hint="eastAsia" w:ascii="仿宋" w:hAnsi="仿宋" w:eastAsia="仿宋" w:cs="仿宋"/>
          <w:sz w:val="28"/>
          <w:szCs w:val="28"/>
        </w:rPr>
        <w:fldChar w:fldCharType="separate"/>
      </w:r>
      <w:r>
        <w:rPr>
          <w:rFonts w:hint="eastAsia" w:ascii="仿宋" w:hAnsi="仿宋" w:eastAsia="仿宋" w:cs="仿宋"/>
          <w:sz w:val="28"/>
          <w:szCs w:val="28"/>
        </w:rPr>
        <w:t>3.2、 我要报价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_Toc7702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7"/>
        <w:tabs>
          <w:tab w:val="right" w:leader="dot" w:pos="8312"/>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"_Toc12144" </w:instrText>
      </w:r>
      <w:r>
        <w:rPr>
          <w:rFonts w:hint="eastAsia" w:ascii="仿宋" w:hAnsi="仿宋" w:eastAsia="仿宋" w:cs="仿宋"/>
          <w:sz w:val="28"/>
          <w:szCs w:val="28"/>
        </w:rPr>
        <w:fldChar w:fldCharType="separate"/>
      </w:r>
      <w:r>
        <w:rPr>
          <w:rFonts w:hint="eastAsia" w:ascii="仿宋" w:hAnsi="仿宋" w:eastAsia="仿宋" w:cs="仿宋"/>
          <w:sz w:val="28"/>
          <w:szCs w:val="28"/>
        </w:rPr>
        <w:t>3.3、 报价历史</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_Toc12144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spacing w:line="360" w:lineRule="auto"/>
        <w:rPr>
          <w:rFonts w:hint="eastAsia" w:ascii="仿宋" w:hAnsi="仿宋" w:eastAsia="仿宋" w:cs="仿宋"/>
          <w:sz w:val="28"/>
          <w:szCs w:val="28"/>
        </w:rPr>
      </w:pPr>
      <w:r>
        <w:rPr>
          <w:rFonts w:hint="eastAsia" w:ascii="仿宋" w:hAnsi="仿宋" w:eastAsia="仿宋" w:cs="仿宋"/>
          <w:sz w:val="28"/>
          <w:szCs w:val="28"/>
        </w:rPr>
        <w:fldChar w:fldCharType="end"/>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bCs/>
          <w:sz w:val="28"/>
          <w:szCs w:val="28"/>
        </w:rPr>
      </w:pPr>
    </w:p>
    <w:p>
      <w:pPr>
        <w:spacing w:line="360" w:lineRule="auto"/>
        <w:rPr>
          <w:rFonts w:hint="eastAsia" w:ascii="仿宋" w:hAnsi="仿宋" w:eastAsia="仿宋" w:cs="仿宋"/>
          <w:bCs/>
          <w:sz w:val="28"/>
          <w:szCs w:val="28"/>
        </w:rPr>
      </w:pPr>
    </w:p>
    <w:p>
      <w:pPr>
        <w:spacing w:line="360" w:lineRule="auto"/>
        <w:rPr>
          <w:rFonts w:hint="eastAsia" w:ascii="仿宋" w:hAnsi="仿宋" w:eastAsia="仿宋" w:cs="仿宋"/>
          <w:b/>
          <w:bCs/>
          <w:sz w:val="28"/>
          <w:szCs w:val="28"/>
        </w:rPr>
      </w:pPr>
    </w:p>
    <w:p>
      <w:pPr>
        <w:pStyle w:val="4"/>
        <w:rPr>
          <w:rFonts w:hint="eastAsia" w:ascii="仿宋" w:hAnsi="仿宋" w:eastAsia="仿宋" w:cs="仿宋"/>
          <w:b w:val="0"/>
          <w:bCs w:val="0"/>
          <w:sz w:val="28"/>
          <w:szCs w:val="28"/>
        </w:rPr>
      </w:pPr>
      <w:bookmarkStart w:id="0" w:name="_Toc19534"/>
      <w:bookmarkStart w:id="1" w:name="_Toc11656"/>
      <w:bookmarkStart w:id="2" w:name="_Toc14604"/>
      <w:r>
        <w:rPr>
          <w:rFonts w:hint="eastAsia" w:ascii="仿宋" w:hAnsi="仿宋" w:eastAsia="仿宋" w:cs="仿宋"/>
          <w:b w:val="0"/>
          <w:bCs w:val="0"/>
          <w:sz w:val="28"/>
          <w:szCs w:val="28"/>
        </w:rPr>
        <w:t>电脑环境要求</w:t>
      </w:r>
      <w:bookmarkEnd w:id="0"/>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1) 定期对浏览器进行插件扫描，卸载不必要的插件。</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2) 定期对系统进行病毒检测。</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3) 建议将竞价地址设置为浏览器可信站点，并严格按照CA安装手册等要求完成环境设置及测试。</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4) 建议在竞价过程中，调低将系统安装的防火墙软件的安全保护级别至不影响系统性能的级别。</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5) 在竞价过程中，请关闭其他与本次竞价无关的应用软件，特别是迅雷、BT等下载软件。</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6) 竞价进入延时阶段后，报价请尽量提前，以免突发网络异常情况造成报价不成功而最终导致竞买失败。</w:t>
      </w: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pStyle w:val="4"/>
        <w:rPr>
          <w:rFonts w:hint="eastAsia" w:ascii="仿宋" w:hAnsi="仿宋" w:eastAsia="仿宋" w:cs="仿宋"/>
          <w:b w:val="0"/>
          <w:bCs w:val="0"/>
          <w:sz w:val="28"/>
          <w:szCs w:val="28"/>
        </w:rPr>
      </w:pPr>
      <w:bookmarkStart w:id="3" w:name="_Toc2177"/>
      <w:r>
        <w:rPr>
          <w:rFonts w:hint="eastAsia" w:ascii="仿宋" w:hAnsi="仿宋" w:eastAsia="仿宋" w:cs="仿宋"/>
          <w:b w:val="0"/>
          <w:bCs w:val="0"/>
          <w:sz w:val="28"/>
          <w:szCs w:val="28"/>
        </w:rPr>
        <w:t>浏览器配置</w:t>
      </w:r>
      <w:bookmarkEnd w:id="1"/>
      <w:bookmarkEnd w:id="2"/>
      <w:bookmarkEnd w:id="3"/>
    </w:p>
    <w:p>
      <w:pPr>
        <w:pStyle w:val="5"/>
        <w:tabs>
          <w:tab w:val="left" w:pos="567"/>
        </w:tabs>
        <w:ind w:left="0" w:firstLine="0"/>
        <w:rPr>
          <w:rFonts w:hint="eastAsia" w:ascii="仿宋" w:hAnsi="仿宋" w:eastAsia="仿宋" w:cs="仿宋"/>
          <w:b w:val="0"/>
          <w:bCs w:val="0"/>
          <w:sz w:val="28"/>
          <w:szCs w:val="28"/>
        </w:rPr>
      </w:pPr>
      <w:bookmarkStart w:id="4" w:name="_Toc8481"/>
      <w:bookmarkStart w:id="5" w:name="_Toc5653"/>
      <w:bookmarkStart w:id="6" w:name="_Toc14915"/>
      <w:bookmarkStart w:id="7" w:name="_Toc475978927"/>
      <w:bookmarkStart w:id="8" w:name="_Toc346701622"/>
      <w:bookmarkStart w:id="9" w:name="_Toc1886"/>
      <w:bookmarkStart w:id="10" w:name="_Toc32266"/>
      <w:bookmarkStart w:id="11" w:name="_Toc5024"/>
      <w:bookmarkStart w:id="12" w:name="_Toc346183640"/>
      <w:r>
        <w:rPr>
          <w:rFonts w:hint="eastAsia" w:ascii="仿宋" w:hAnsi="仿宋" w:eastAsia="仿宋" w:cs="仿宋"/>
          <w:b w:val="0"/>
          <w:bCs w:val="0"/>
          <w:sz w:val="28"/>
          <w:szCs w:val="28"/>
        </w:rPr>
        <w:t>Internet选项</w:t>
      </w:r>
      <w:bookmarkEnd w:id="4"/>
      <w:bookmarkEnd w:id="5"/>
      <w:bookmarkEnd w:id="6"/>
      <w:bookmarkEnd w:id="7"/>
      <w:bookmarkEnd w:id="8"/>
      <w:bookmarkEnd w:id="9"/>
      <w:bookmarkEnd w:id="10"/>
      <w:bookmarkEnd w:id="11"/>
      <w:bookmarkEnd w:id="12"/>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为了让系统插件能够正常工作，请按照以下步骤进行浏览器的配置。</w:t>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1、打开浏览器，在“工具”菜单→“Internet选项”</w:t>
      </w:r>
    </w:p>
    <w:p>
      <w:pPr>
        <w:spacing w:line="360" w:lineRule="auto"/>
        <w:jc w:val="center"/>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drawing>
          <wp:inline distT="0" distB="0" distL="0" distR="0">
            <wp:extent cx="3562350" cy="3152775"/>
            <wp:effectExtent l="0" t="0" r="0" b="9525"/>
            <wp:docPr id="1028" name="图片 29"/>
            <wp:cNvGraphicFramePr/>
            <a:graphic xmlns:a="http://schemas.openxmlformats.org/drawingml/2006/main">
              <a:graphicData uri="http://schemas.openxmlformats.org/drawingml/2006/picture">
                <pic:pic xmlns:pic="http://schemas.openxmlformats.org/drawingml/2006/picture">
                  <pic:nvPicPr>
                    <pic:cNvPr id="1028" name="图片 29"/>
                    <pic:cNvPicPr/>
                  </pic:nvPicPr>
                  <pic:blipFill>
                    <a:blip r:embed="rId6" cstate="print"/>
                    <a:srcRect/>
                    <a:stretch>
                      <a:fillRect/>
                    </a:stretch>
                  </pic:blipFill>
                  <pic:spPr>
                    <a:xfrm>
                      <a:off x="0" y="0"/>
                      <a:ext cx="3562350" cy="3152775"/>
                    </a:xfrm>
                    <a:prstGeom prst="rect">
                      <a:avLst/>
                    </a:prstGeom>
                    <a:ln>
                      <a:noFill/>
                    </a:ln>
                  </pic:spPr>
                </pic:pic>
              </a:graphicData>
            </a:graphic>
          </wp:inline>
        </w:drawing>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2、弹出对话框之后，请选择“安全”选项卡，具体的界面如下图：</w:t>
      </w:r>
    </w:p>
    <w:p>
      <w:pPr>
        <w:spacing w:line="360" w:lineRule="auto"/>
        <w:jc w:val="center"/>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drawing>
          <wp:inline distT="0" distB="0" distL="0" distR="0">
            <wp:extent cx="2914650" cy="3476625"/>
            <wp:effectExtent l="0" t="0" r="0" b="9525"/>
            <wp:docPr id="1029" name="图片 30"/>
            <wp:cNvGraphicFramePr/>
            <a:graphic xmlns:a="http://schemas.openxmlformats.org/drawingml/2006/main">
              <a:graphicData uri="http://schemas.openxmlformats.org/drawingml/2006/picture">
                <pic:pic xmlns:pic="http://schemas.openxmlformats.org/drawingml/2006/picture">
                  <pic:nvPicPr>
                    <pic:cNvPr id="1029" name="图片 30"/>
                    <pic:cNvPicPr/>
                  </pic:nvPicPr>
                  <pic:blipFill>
                    <a:blip r:embed="rId7" cstate="print"/>
                    <a:srcRect/>
                    <a:stretch>
                      <a:fillRect/>
                    </a:stretch>
                  </pic:blipFill>
                  <pic:spPr>
                    <a:xfrm>
                      <a:off x="0" y="0"/>
                      <a:ext cx="2914650" cy="3476625"/>
                    </a:xfrm>
                    <a:prstGeom prst="rect">
                      <a:avLst/>
                    </a:prstGeom>
                    <a:ln>
                      <a:noFill/>
                    </a:ln>
                  </pic:spPr>
                </pic:pic>
              </a:graphicData>
            </a:graphic>
          </wp:inline>
        </w:drawing>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3、点击绿色的“受信任的站点”的图片，会看到如下图所示的界面：</w:t>
      </w:r>
    </w:p>
    <w:p>
      <w:pPr>
        <w:spacing w:line="360" w:lineRule="auto"/>
        <w:jc w:val="center"/>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drawing>
          <wp:inline distT="0" distB="0" distL="0" distR="0">
            <wp:extent cx="3648075" cy="3895090"/>
            <wp:effectExtent l="0" t="0" r="9525" b="10160"/>
            <wp:docPr id="1030" name="图片 10"/>
            <wp:cNvGraphicFramePr/>
            <a:graphic xmlns:a="http://schemas.openxmlformats.org/drawingml/2006/main">
              <a:graphicData uri="http://schemas.openxmlformats.org/drawingml/2006/picture">
                <pic:pic xmlns:pic="http://schemas.openxmlformats.org/drawingml/2006/picture">
                  <pic:nvPicPr>
                    <pic:cNvPr id="1030" name="图片 10"/>
                    <pic:cNvPicPr/>
                  </pic:nvPicPr>
                  <pic:blipFill>
                    <a:blip r:embed="rId8" cstate="print"/>
                    <a:srcRect/>
                    <a:stretch>
                      <a:fillRect/>
                    </a:stretch>
                  </pic:blipFill>
                  <pic:spPr>
                    <a:xfrm>
                      <a:off x="0" y="0"/>
                      <a:ext cx="3648075" cy="3895724"/>
                    </a:xfrm>
                    <a:prstGeom prst="rect">
                      <a:avLst/>
                    </a:prstGeom>
                    <a:ln>
                      <a:noFill/>
                    </a:ln>
                  </pic:spPr>
                </pic:pic>
              </a:graphicData>
            </a:graphic>
          </wp:inline>
        </w:drawing>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4、点击“站点” 按钮，出现如下对话框：</w:t>
      </w:r>
    </w:p>
    <w:p>
      <w:pPr>
        <w:spacing w:line="360" w:lineRule="auto"/>
        <w:jc w:val="center"/>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drawing>
          <wp:inline distT="0" distB="0" distL="0" distR="0">
            <wp:extent cx="3743325" cy="3048000"/>
            <wp:effectExtent l="0" t="0" r="9525" b="0"/>
            <wp:docPr id="1031" name="图片 13"/>
            <wp:cNvGraphicFramePr/>
            <a:graphic xmlns:a="http://schemas.openxmlformats.org/drawingml/2006/main">
              <a:graphicData uri="http://schemas.openxmlformats.org/drawingml/2006/picture">
                <pic:pic xmlns:pic="http://schemas.openxmlformats.org/drawingml/2006/picture">
                  <pic:nvPicPr>
                    <pic:cNvPr id="1031" name="图片 13"/>
                    <pic:cNvPicPr/>
                  </pic:nvPicPr>
                  <pic:blipFill>
                    <a:blip r:embed="rId9" cstate="print"/>
                    <a:srcRect/>
                    <a:stretch>
                      <a:fillRect/>
                    </a:stretch>
                  </pic:blipFill>
                  <pic:spPr>
                    <a:xfrm>
                      <a:off x="0" y="0"/>
                      <a:ext cx="3743325" cy="3048000"/>
                    </a:xfrm>
                    <a:prstGeom prst="rect">
                      <a:avLst/>
                    </a:prstGeom>
                    <a:ln>
                      <a:noFill/>
                    </a:ln>
                  </pic:spPr>
                </pic:pic>
              </a:graphicData>
            </a:graphic>
          </wp:inline>
        </w:drawing>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输入系统服务器的IP地址，格式例如：192.168.0.123，然后点击“添加”按钮完成添加，再按“关闭”按钮退出。</w:t>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5、设置自定义安全级别，开放Activex的访问权限：</w:t>
      </w:r>
    </w:p>
    <w:p>
      <w:pPr>
        <w:spacing w:line="360" w:lineRule="auto"/>
        <w:jc w:val="center"/>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drawing>
          <wp:inline distT="0" distB="0" distL="0" distR="0">
            <wp:extent cx="3533775" cy="4152265"/>
            <wp:effectExtent l="0" t="0" r="9525" b="635"/>
            <wp:docPr id="1032" name="图片 16"/>
            <wp:cNvGraphicFramePr/>
            <a:graphic xmlns:a="http://schemas.openxmlformats.org/drawingml/2006/main">
              <a:graphicData uri="http://schemas.openxmlformats.org/drawingml/2006/picture">
                <pic:pic xmlns:pic="http://schemas.openxmlformats.org/drawingml/2006/picture">
                  <pic:nvPicPr>
                    <pic:cNvPr id="1032" name="图片 16"/>
                    <pic:cNvPicPr/>
                  </pic:nvPicPr>
                  <pic:blipFill>
                    <a:blip r:embed="rId10" cstate="print"/>
                    <a:srcRect/>
                    <a:stretch>
                      <a:fillRect/>
                    </a:stretch>
                  </pic:blipFill>
                  <pic:spPr>
                    <a:xfrm>
                      <a:off x="0" y="0"/>
                      <a:ext cx="3533775" cy="4152899"/>
                    </a:xfrm>
                    <a:prstGeom prst="rect">
                      <a:avLst/>
                    </a:prstGeom>
                    <a:ln>
                      <a:noFill/>
                    </a:ln>
                  </pic:spPr>
                </pic:pic>
              </a:graphicData>
            </a:graphic>
          </wp:inline>
        </w:drawing>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会出现一个窗口，把其中的Activex控件和插件的设置全部改为启用。</w:t>
      </w:r>
    </w:p>
    <w:p>
      <w:pPr>
        <w:spacing w:line="360" w:lineRule="auto"/>
        <w:jc w:val="center"/>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mc:AlternateContent>
          <mc:Choice Requires="wps">
            <w:drawing>
              <wp:anchor distT="0" distB="0" distL="0" distR="0" simplePos="0" relativeHeight="251659264" behindDoc="0" locked="0" layoutInCell="1" allowOverlap="1">
                <wp:simplePos x="0" y="0"/>
                <wp:positionH relativeFrom="column">
                  <wp:posOffset>2057400</wp:posOffset>
                </wp:positionH>
                <wp:positionV relativeFrom="paragraph">
                  <wp:posOffset>990600</wp:posOffset>
                </wp:positionV>
                <wp:extent cx="1988820" cy="312420"/>
                <wp:effectExtent l="168275" t="9525" r="14605" b="20955"/>
                <wp:wrapNone/>
                <wp:docPr id="1033" name="圆角矩形标注 70"/>
                <wp:cNvGraphicFramePr/>
                <a:graphic xmlns:a="http://schemas.openxmlformats.org/drawingml/2006/main">
                  <a:graphicData uri="http://schemas.microsoft.com/office/word/2010/wordprocessingShape">
                    <wps:wsp>
                      <wps:cNvSpPr/>
                      <wps:spPr>
                        <a:xfrm>
                          <a:off x="0" y="0"/>
                          <a:ext cx="1988819" cy="312419"/>
                        </a:xfrm>
                        <a:prstGeom prst="wedgeRoundRectCallout">
                          <a:avLst>
                            <a:gd name="adj1" fmla="val -56704"/>
                            <a:gd name="adj2" fmla="val -9148"/>
                            <a:gd name="adj3" fmla="val 16667"/>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rPr>
                              <w:t>选择启用（共5个ActiveX）</w:t>
                            </w:r>
                          </w:p>
                        </w:txbxContent>
                      </wps:txbx>
                      <wps:bodyPr upright="1"/>
                    </wps:wsp>
                  </a:graphicData>
                </a:graphic>
              </wp:anchor>
            </w:drawing>
          </mc:Choice>
          <mc:Fallback>
            <w:pict>
              <v:shape id="圆角矩形标注 70" o:spid="_x0000_s1026" o:spt="62" type="#_x0000_t62" style="position:absolute;left:0pt;margin-left:162pt;margin-top:78pt;height:24.6pt;width:156.6pt;z-index:251659264;mso-width-relative:page;mso-height-relative:page;" fillcolor="#FFFFFF" filled="t" stroked="t" coordsize="21600,21600" o:gfxdata="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9zsQ11gAAAAsBAAAP&#10;AAAAAAAAAAEAIAAAACIAAABkcnMvZG93bnJldi54bWxQSwECFAAUAAAACACHTuJAyy0dIlMCAADB&#10;BAAADgAAAAAAAAABACAAAAAlAQAAZHJzL2Uyb0RvYy54bWxQSwUGAAAAAAYABgBZAQAA6gUAAAAA&#10;" adj="-1448,8824,14400">
                <v:fill on="t" focussize="0,0"/>
                <v:stroke weight="1.5pt" color="#FF0000" joinstyle="miter"/>
                <v:imagedata o:title=""/>
                <o:lock v:ext="edit" aspectratio="f"/>
                <v:textbox>
                  <w:txbxContent>
                    <w:p>
                      <w:r>
                        <w:rPr>
                          <w:rFonts w:hint="eastAsia"/>
                        </w:rPr>
                        <w:t>选择启用（共5个ActiveX）</w:t>
                      </w:r>
                    </w:p>
                  </w:txbxContent>
                </v:textbox>
              </v:shape>
            </w:pict>
          </mc:Fallback>
        </mc:AlternateContent>
      </w:r>
      <w:r>
        <w:rPr>
          <w:rFonts w:hint="eastAsia" w:ascii="仿宋" w:hAnsi="仿宋" w:eastAsia="仿宋" w:cs="仿宋"/>
          <w:b w:val="0"/>
          <w:bCs w:val="0"/>
          <w:spacing w:val="4"/>
          <w:sz w:val="28"/>
          <w:szCs w:val="28"/>
        </w:rPr>
        <w:drawing>
          <wp:inline distT="0" distB="0" distL="0" distR="0">
            <wp:extent cx="3448050" cy="3686175"/>
            <wp:effectExtent l="0" t="0" r="0" b="9525"/>
            <wp:docPr id="1034" name="图片 34"/>
            <wp:cNvGraphicFramePr/>
            <a:graphic xmlns:a="http://schemas.openxmlformats.org/drawingml/2006/main">
              <a:graphicData uri="http://schemas.openxmlformats.org/drawingml/2006/picture">
                <pic:pic xmlns:pic="http://schemas.openxmlformats.org/drawingml/2006/picture">
                  <pic:nvPicPr>
                    <pic:cNvPr id="1034" name="图片 34"/>
                    <pic:cNvPicPr/>
                  </pic:nvPicPr>
                  <pic:blipFill>
                    <a:blip r:embed="rId11" cstate="print"/>
                    <a:srcRect/>
                    <a:stretch>
                      <a:fillRect/>
                    </a:stretch>
                  </pic:blipFill>
                  <pic:spPr>
                    <a:xfrm>
                      <a:off x="0" y="0"/>
                      <a:ext cx="3448050" cy="3686175"/>
                    </a:xfrm>
                    <a:prstGeom prst="rect">
                      <a:avLst/>
                    </a:prstGeom>
                    <a:ln>
                      <a:noFill/>
                    </a:ln>
                  </pic:spPr>
                </pic:pic>
              </a:graphicData>
            </a:graphic>
          </wp:inline>
        </w:drawing>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文件下载设置，开放文件下载的权限：设置为启用。</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drawing>
          <wp:inline distT="0" distB="0" distL="0" distR="0">
            <wp:extent cx="3524250" cy="3705225"/>
            <wp:effectExtent l="0" t="0" r="0" b="9525"/>
            <wp:docPr id="1035" name="图片 35"/>
            <wp:cNvGraphicFramePr/>
            <a:graphic xmlns:a="http://schemas.openxmlformats.org/drawingml/2006/main">
              <a:graphicData uri="http://schemas.openxmlformats.org/drawingml/2006/picture">
                <pic:pic xmlns:pic="http://schemas.openxmlformats.org/drawingml/2006/picture">
                  <pic:nvPicPr>
                    <pic:cNvPr id="1035" name="图片 35"/>
                    <pic:cNvPicPr/>
                  </pic:nvPicPr>
                  <pic:blipFill>
                    <a:blip r:embed="rId12" cstate="print"/>
                    <a:srcRect/>
                    <a:stretch>
                      <a:fillRect/>
                    </a:stretch>
                  </pic:blipFill>
                  <pic:spPr>
                    <a:xfrm>
                      <a:off x="0" y="0"/>
                      <a:ext cx="3524250" cy="3705225"/>
                    </a:xfrm>
                    <a:prstGeom prst="rect">
                      <a:avLst/>
                    </a:prstGeom>
                    <a:ln>
                      <a:noFill/>
                    </a:ln>
                  </pic:spPr>
                </pic:pic>
              </a:graphicData>
            </a:graphic>
          </wp:inline>
        </w:drawing>
      </w:r>
    </w:p>
    <w:p>
      <w:pPr>
        <w:spacing w:line="360" w:lineRule="auto"/>
        <w:rPr>
          <w:rFonts w:hint="eastAsia" w:ascii="仿宋" w:hAnsi="仿宋" w:eastAsia="仿宋" w:cs="仿宋"/>
          <w:b w:val="0"/>
          <w:bCs w:val="0"/>
          <w:sz w:val="28"/>
          <w:szCs w:val="28"/>
        </w:rPr>
      </w:pPr>
    </w:p>
    <w:p>
      <w:pPr>
        <w:pStyle w:val="5"/>
        <w:tabs>
          <w:tab w:val="left" w:pos="567"/>
        </w:tabs>
        <w:ind w:left="0" w:firstLine="0"/>
        <w:rPr>
          <w:rFonts w:hint="eastAsia" w:ascii="仿宋" w:hAnsi="仿宋" w:eastAsia="仿宋" w:cs="仿宋"/>
          <w:b w:val="0"/>
          <w:bCs w:val="0"/>
          <w:sz w:val="28"/>
          <w:szCs w:val="28"/>
        </w:rPr>
      </w:pPr>
      <w:bookmarkStart w:id="13" w:name="_Toc346701623"/>
      <w:bookmarkStart w:id="14" w:name="_Toc5491"/>
      <w:bookmarkStart w:id="15" w:name="_Toc12292"/>
      <w:bookmarkStart w:id="16" w:name="_Toc19019"/>
      <w:bookmarkStart w:id="17" w:name="_Toc5948"/>
      <w:bookmarkStart w:id="18" w:name="_Toc475978928"/>
      <w:bookmarkStart w:id="19" w:name="_Toc346183641"/>
      <w:bookmarkStart w:id="20" w:name="_Toc6952"/>
      <w:bookmarkStart w:id="21" w:name="_Toc12888"/>
      <w:r>
        <w:rPr>
          <w:rFonts w:hint="eastAsia" w:ascii="仿宋" w:hAnsi="仿宋" w:eastAsia="仿宋" w:cs="仿宋"/>
          <w:b w:val="0"/>
          <w:bCs w:val="0"/>
          <w:sz w:val="28"/>
          <w:szCs w:val="28"/>
        </w:rPr>
        <w:t>关闭拦截工具</w:t>
      </w:r>
      <w:bookmarkEnd w:id="13"/>
      <w:bookmarkEnd w:id="14"/>
      <w:bookmarkEnd w:id="15"/>
      <w:bookmarkEnd w:id="16"/>
      <w:bookmarkEnd w:id="17"/>
      <w:bookmarkEnd w:id="18"/>
      <w:bookmarkEnd w:id="19"/>
      <w:bookmarkEnd w:id="20"/>
      <w:bookmarkEnd w:id="21"/>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上述操作完成后，如果系统中某些功能仍不能使用，请将拦截工具关闭再试用。比如在windows工具栏中关闭弹出窗口阻止程序的操作：</w:t>
      </w:r>
    </w:p>
    <w:p>
      <w:pPr>
        <w:pStyle w:val="10"/>
        <w:spacing w:line="360" w:lineRule="auto"/>
        <w:ind w:firstLine="536" w:firstLineChars="20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drawing>
          <wp:inline distT="0" distB="0" distL="0" distR="0">
            <wp:extent cx="5095875" cy="2324100"/>
            <wp:effectExtent l="0" t="0" r="9525" b="0"/>
            <wp:docPr id="1036" name="图片 36"/>
            <wp:cNvGraphicFramePr/>
            <a:graphic xmlns:a="http://schemas.openxmlformats.org/drawingml/2006/main">
              <a:graphicData uri="http://schemas.openxmlformats.org/drawingml/2006/picture">
                <pic:pic xmlns:pic="http://schemas.openxmlformats.org/drawingml/2006/picture">
                  <pic:nvPicPr>
                    <pic:cNvPr id="1036" name="图片 36"/>
                    <pic:cNvPicPr/>
                  </pic:nvPicPr>
                  <pic:blipFill>
                    <a:blip r:embed="rId13" cstate="print"/>
                    <a:srcRect/>
                    <a:stretch>
                      <a:fillRect/>
                    </a:stretch>
                  </pic:blipFill>
                  <pic:spPr>
                    <a:xfrm>
                      <a:off x="0" y="0"/>
                      <a:ext cx="5095875" cy="2324100"/>
                    </a:xfrm>
                    <a:prstGeom prst="rect">
                      <a:avLst/>
                    </a:prstGeom>
                    <a:ln>
                      <a:noFill/>
                    </a:ln>
                  </pic:spPr>
                </pic:pic>
              </a:graphicData>
            </a:graphic>
          </wp:inline>
        </w:drawing>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pPr>
        <w:pStyle w:val="4"/>
        <w:tabs>
          <w:tab w:val="left" w:pos="425"/>
        </w:tabs>
        <w:rPr>
          <w:rFonts w:hint="eastAsia" w:ascii="仿宋" w:hAnsi="仿宋" w:eastAsia="仿宋" w:cs="仿宋"/>
          <w:b w:val="0"/>
          <w:bCs w:val="0"/>
          <w:sz w:val="28"/>
          <w:szCs w:val="28"/>
        </w:rPr>
      </w:pPr>
      <w:bookmarkStart w:id="22" w:name="_Toc5918"/>
      <w:bookmarkStart w:id="23" w:name="_Toc476063340"/>
      <w:bookmarkStart w:id="24" w:name="_Toc6336"/>
      <w:bookmarkStart w:id="25" w:name="_Toc2825"/>
      <w:bookmarkStart w:id="26" w:name="_Toc22927"/>
      <w:bookmarkStart w:id="27" w:name="_Toc9628"/>
      <w:r>
        <w:rPr>
          <w:rFonts w:hint="eastAsia" w:ascii="仿宋" w:hAnsi="仿宋" w:eastAsia="仿宋" w:cs="仿宋"/>
          <w:b w:val="0"/>
          <w:bCs w:val="0"/>
          <w:sz w:val="28"/>
          <w:szCs w:val="28"/>
        </w:rPr>
        <w:t>产权交易</w:t>
      </w:r>
      <w:bookmarkEnd w:id="22"/>
      <w:bookmarkEnd w:id="23"/>
      <w:bookmarkEnd w:id="24"/>
      <w:r>
        <w:rPr>
          <w:rFonts w:hint="eastAsia" w:ascii="仿宋" w:hAnsi="仿宋" w:eastAsia="仿宋" w:cs="仿宋"/>
          <w:b w:val="0"/>
          <w:bCs w:val="0"/>
          <w:sz w:val="28"/>
          <w:szCs w:val="28"/>
        </w:rPr>
        <w:t>业务</w:t>
      </w:r>
      <w:bookmarkEnd w:id="25"/>
      <w:bookmarkEnd w:id="26"/>
      <w:bookmarkEnd w:id="27"/>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1、打开竞买人登录页面，如下图：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drawing>
          <wp:inline distT="0" distB="0" distL="0" distR="0">
            <wp:extent cx="6007100" cy="3028315"/>
            <wp:effectExtent l="0" t="0" r="12700" b="635"/>
            <wp:docPr id="1037" name="图片 1"/>
            <wp:cNvGraphicFramePr/>
            <a:graphic xmlns:a="http://schemas.openxmlformats.org/drawingml/2006/main">
              <a:graphicData uri="http://schemas.openxmlformats.org/drawingml/2006/picture">
                <pic:pic xmlns:pic="http://schemas.openxmlformats.org/drawingml/2006/picture">
                  <pic:nvPicPr>
                    <pic:cNvPr id="1037" name="图片 1"/>
                    <pic:cNvPicPr/>
                  </pic:nvPicPr>
                  <pic:blipFill>
                    <a:blip r:embed="rId14" cstate="print"/>
                    <a:srcRect/>
                    <a:stretch>
                      <a:fillRect/>
                    </a:stretch>
                  </pic:blipFill>
                  <pic:spPr>
                    <a:xfrm>
                      <a:off x="0" y="0"/>
                      <a:ext cx="6007100" cy="3028315"/>
                    </a:xfrm>
                    <a:prstGeom prst="rect">
                      <a:avLst/>
                    </a:prstGeom>
                    <a:ln>
                      <a:noFill/>
                    </a:ln>
                  </pic:spPr>
                </pic:pic>
              </a:graphicData>
            </a:graphic>
          </wp:inline>
        </w:drawing>
      </w:r>
    </w:p>
    <w:p>
      <w:pPr>
        <w:spacing w:line="360" w:lineRule="auto"/>
        <w:ind w:firstLine="536" w:firstLineChars="200"/>
        <w:rPr>
          <w:rFonts w:hint="eastAsia" w:ascii="仿宋" w:hAnsi="仿宋" w:eastAsia="仿宋" w:cs="仿宋"/>
          <w:b w:val="0"/>
          <w:bCs w:val="0"/>
          <w:color w:val="FF0000"/>
          <w:sz w:val="28"/>
          <w:szCs w:val="28"/>
        </w:rPr>
      </w:pPr>
      <w:r>
        <w:rPr>
          <w:rFonts w:hint="eastAsia" w:ascii="仿宋" w:hAnsi="仿宋" w:eastAsia="仿宋" w:cs="仿宋"/>
          <w:b w:val="0"/>
          <w:bCs w:val="0"/>
          <w:color w:val="FF0000"/>
          <w:sz w:val="28"/>
          <w:szCs w:val="28"/>
        </w:rPr>
        <w:t>注：用户账号由拍卖代理进行发放。</w:t>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2、输入用户名和密码后，点击“登录”按钮，进入系统，如下图：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drawing>
          <wp:inline distT="0" distB="0" distL="0" distR="0">
            <wp:extent cx="6299200" cy="2411095"/>
            <wp:effectExtent l="0" t="0" r="6350" b="8255"/>
            <wp:docPr id="1038" name="图片 21"/>
            <wp:cNvGraphicFramePr/>
            <a:graphic xmlns:a="http://schemas.openxmlformats.org/drawingml/2006/main">
              <a:graphicData uri="http://schemas.openxmlformats.org/drawingml/2006/picture">
                <pic:pic xmlns:pic="http://schemas.openxmlformats.org/drawingml/2006/picture">
                  <pic:nvPicPr>
                    <pic:cNvPr id="1038" name="图片 21"/>
                    <pic:cNvPicPr/>
                  </pic:nvPicPr>
                  <pic:blipFill>
                    <a:blip r:embed="rId15" cstate="print"/>
                    <a:srcRect/>
                    <a:stretch>
                      <a:fillRect/>
                    </a:stretch>
                  </pic:blipFill>
                  <pic:spPr>
                    <a:xfrm>
                      <a:off x="0" y="0"/>
                      <a:ext cx="6299200" cy="2411095"/>
                    </a:xfrm>
                    <a:prstGeom prst="rect">
                      <a:avLst/>
                    </a:prstGeom>
                    <a:ln>
                      <a:noFill/>
                    </a:ln>
                  </pic:spPr>
                </pic:pic>
              </a:graphicData>
            </a:graphic>
          </wp:inline>
        </w:drawing>
      </w:r>
    </w:p>
    <w:p>
      <w:pPr>
        <w:pStyle w:val="5"/>
        <w:tabs>
          <w:tab w:val="left" w:pos="567"/>
        </w:tabs>
        <w:rPr>
          <w:rFonts w:hint="eastAsia" w:ascii="仿宋" w:hAnsi="仿宋" w:eastAsia="仿宋" w:cs="仿宋"/>
          <w:b w:val="0"/>
          <w:bCs w:val="0"/>
          <w:sz w:val="28"/>
          <w:szCs w:val="28"/>
        </w:rPr>
      </w:pPr>
      <w:bookmarkStart w:id="28" w:name="_Toc25313"/>
      <w:bookmarkStart w:id="29" w:name="_Toc25049"/>
      <w:bookmarkStart w:id="30" w:name="_Toc22531"/>
      <w:bookmarkStart w:id="31" w:name="_Toc16239"/>
      <w:bookmarkStart w:id="32" w:name="_Toc31542"/>
      <w:r>
        <w:rPr>
          <w:rFonts w:hint="eastAsia" w:ascii="仿宋" w:hAnsi="仿宋" w:eastAsia="仿宋" w:cs="仿宋"/>
          <w:b w:val="0"/>
          <w:bCs w:val="0"/>
          <w:sz w:val="28"/>
          <w:szCs w:val="28"/>
        </w:rPr>
        <w:t>招标公告</w:t>
      </w:r>
      <w:bookmarkEnd w:id="28"/>
      <w:bookmarkEnd w:id="29"/>
      <w:bookmarkEnd w:id="30"/>
      <w:bookmarkEnd w:id="31"/>
      <w:bookmarkEnd w:id="32"/>
    </w:p>
    <w:p>
      <w:pPr>
        <w:spacing w:line="360" w:lineRule="auto"/>
        <w:ind w:firstLine="422"/>
        <w:rPr>
          <w:rFonts w:hint="eastAsia" w:ascii="仿宋" w:hAnsi="仿宋" w:eastAsia="仿宋" w:cs="仿宋"/>
          <w:b w:val="0"/>
          <w:bCs w:val="0"/>
          <w:sz w:val="28"/>
          <w:szCs w:val="28"/>
        </w:rPr>
      </w:pPr>
      <w:r>
        <w:rPr>
          <w:rFonts w:hint="eastAsia" w:ascii="仿宋" w:hAnsi="仿宋" w:eastAsia="仿宋" w:cs="仿宋"/>
          <w:b w:val="0"/>
          <w:bCs w:val="0"/>
          <w:sz w:val="28"/>
          <w:szCs w:val="28"/>
        </w:rPr>
        <w:t>前提条件：交易公告已发布</w:t>
      </w:r>
    </w:p>
    <w:p>
      <w:pPr>
        <w:spacing w:line="360" w:lineRule="auto"/>
        <w:ind w:firstLine="422"/>
        <w:rPr>
          <w:rFonts w:hint="eastAsia" w:ascii="仿宋" w:hAnsi="仿宋" w:eastAsia="仿宋" w:cs="仿宋"/>
          <w:b w:val="0"/>
          <w:bCs w:val="0"/>
          <w:sz w:val="28"/>
          <w:szCs w:val="28"/>
        </w:rPr>
      </w:pPr>
      <w:r>
        <w:rPr>
          <w:rFonts w:hint="eastAsia" w:ascii="仿宋" w:hAnsi="仿宋" w:eastAsia="仿宋" w:cs="仿宋"/>
          <w:b w:val="0"/>
          <w:bCs w:val="0"/>
          <w:sz w:val="28"/>
          <w:szCs w:val="28"/>
        </w:rPr>
        <w:t>基本功能：查看交易公告相关信息</w:t>
      </w:r>
    </w:p>
    <w:p>
      <w:pPr>
        <w:spacing w:line="360" w:lineRule="auto"/>
        <w:ind w:firstLine="422"/>
        <w:rPr>
          <w:rFonts w:hint="eastAsia" w:ascii="仿宋" w:hAnsi="仿宋" w:eastAsia="仿宋" w:cs="仿宋"/>
          <w:b w:val="0"/>
          <w:bCs w:val="0"/>
          <w:sz w:val="28"/>
          <w:szCs w:val="28"/>
        </w:rPr>
      </w:pPr>
      <w:r>
        <w:rPr>
          <w:rFonts w:hint="eastAsia" w:ascii="仿宋" w:hAnsi="仿宋" w:eastAsia="仿宋" w:cs="仿宋"/>
          <w:b w:val="0"/>
          <w:bCs w:val="0"/>
          <w:sz w:val="28"/>
          <w:szCs w:val="28"/>
        </w:rPr>
        <w:t>操作步骤：</w:t>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1、点击“竞价标的”菜单，查看正在发布的交易，如下图：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drawing>
          <wp:inline distT="0" distB="0" distL="0" distR="0">
            <wp:extent cx="6121400" cy="1748155"/>
            <wp:effectExtent l="0" t="0" r="12700" b="4445"/>
            <wp:docPr id="1039" name="图片 22"/>
            <wp:cNvGraphicFramePr/>
            <a:graphic xmlns:a="http://schemas.openxmlformats.org/drawingml/2006/main">
              <a:graphicData uri="http://schemas.openxmlformats.org/drawingml/2006/picture">
                <pic:pic xmlns:pic="http://schemas.openxmlformats.org/drawingml/2006/picture">
                  <pic:nvPicPr>
                    <pic:cNvPr id="1039" name="图片 22"/>
                    <pic:cNvPicPr/>
                  </pic:nvPicPr>
                  <pic:blipFill>
                    <a:blip r:embed="rId16" cstate="print"/>
                    <a:srcRect/>
                    <a:stretch>
                      <a:fillRect/>
                    </a:stretch>
                  </pic:blipFill>
                  <pic:spPr>
                    <a:xfrm>
                      <a:off x="0" y="0"/>
                      <a:ext cx="6121400" cy="1748155"/>
                    </a:xfrm>
                    <a:prstGeom prst="rect">
                      <a:avLst/>
                    </a:prstGeom>
                    <a:ln>
                      <a:noFill/>
                    </a:ln>
                  </pic:spPr>
                </pic:pic>
              </a:graphicData>
            </a:graphic>
          </wp:inline>
        </w:drawing>
      </w:r>
    </w:p>
    <w:p>
      <w:pPr>
        <w:spacing w:line="360" w:lineRule="auto"/>
        <w:ind w:firstLine="536"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2、点击该公告进入页面，阅读“电子竞价风险告知及接受确认书”点击“同意”按钮，如下图：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drawing>
          <wp:inline distT="0" distB="0" distL="0" distR="0">
            <wp:extent cx="6010275" cy="3052445"/>
            <wp:effectExtent l="0" t="0" r="9525" b="14605"/>
            <wp:docPr id="1040" name="图片 1"/>
            <wp:cNvGraphicFramePr/>
            <a:graphic xmlns:a="http://schemas.openxmlformats.org/drawingml/2006/main">
              <a:graphicData uri="http://schemas.openxmlformats.org/drawingml/2006/picture">
                <pic:pic xmlns:pic="http://schemas.openxmlformats.org/drawingml/2006/picture">
                  <pic:nvPicPr>
                    <pic:cNvPr id="1040" name="图片 1"/>
                    <pic:cNvPicPr/>
                  </pic:nvPicPr>
                  <pic:blipFill>
                    <a:blip r:embed="rId17" cstate="print"/>
                    <a:srcRect/>
                    <a:stretch>
                      <a:fillRect/>
                    </a:stretch>
                  </pic:blipFill>
                  <pic:spPr>
                    <a:xfrm>
                      <a:off x="0" y="0"/>
                      <a:ext cx="6010275" cy="3052445"/>
                    </a:xfrm>
                    <a:prstGeom prst="rect">
                      <a:avLst/>
                    </a:prstGeom>
                    <a:ln>
                      <a:noFill/>
                    </a:ln>
                  </pic:spPr>
                </pic:pic>
              </a:graphicData>
            </a:graphic>
          </wp:inline>
        </w:drawing>
      </w:r>
    </w:p>
    <w:p>
      <w:pPr>
        <w:pStyle w:val="5"/>
        <w:tabs>
          <w:tab w:val="left" w:pos="567"/>
        </w:tabs>
        <w:rPr>
          <w:rFonts w:hint="eastAsia" w:ascii="仿宋" w:hAnsi="仿宋" w:eastAsia="仿宋" w:cs="仿宋"/>
          <w:b w:val="0"/>
          <w:bCs w:val="0"/>
          <w:sz w:val="28"/>
          <w:szCs w:val="28"/>
        </w:rPr>
      </w:pPr>
      <w:bookmarkStart w:id="33" w:name="_Toc31852"/>
      <w:bookmarkStart w:id="34" w:name="_Toc32474"/>
      <w:bookmarkStart w:id="35" w:name="_Toc7702"/>
      <w:r>
        <w:rPr>
          <w:rFonts w:hint="eastAsia" w:ascii="仿宋" w:hAnsi="仿宋" w:eastAsia="仿宋" w:cs="仿宋"/>
          <w:b w:val="0"/>
          <w:bCs w:val="0"/>
          <w:sz w:val="28"/>
          <w:szCs w:val="28"/>
        </w:rPr>
        <w:t>我要报价</w:t>
      </w:r>
      <w:bookmarkEnd w:id="33"/>
      <w:bookmarkEnd w:id="34"/>
      <w:bookmarkEnd w:id="35"/>
    </w:p>
    <w:p>
      <w:pPr>
        <w:spacing w:line="360" w:lineRule="auto"/>
        <w:ind w:firstLine="422"/>
        <w:rPr>
          <w:rFonts w:hint="eastAsia" w:ascii="仿宋" w:hAnsi="仿宋" w:eastAsia="仿宋" w:cs="仿宋"/>
          <w:b w:val="0"/>
          <w:bCs w:val="0"/>
          <w:sz w:val="28"/>
          <w:szCs w:val="28"/>
        </w:rPr>
      </w:pPr>
      <w:r>
        <w:rPr>
          <w:rFonts w:hint="eastAsia" w:ascii="仿宋" w:hAnsi="仿宋" w:eastAsia="仿宋" w:cs="仿宋"/>
          <w:b w:val="0"/>
          <w:bCs w:val="0"/>
          <w:sz w:val="28"/>
          <w:szCs w:val="28"/>
        </w:rPr>
        <w:t>前提条件：同意确认书，且交易中心已设置竞价规则。</w:t>
      </w:r>
    </w:p>
    <w:p>
      <w:pPr>
        <w:spacing w:line="360" w:lineRule="auto"/>
        <w:ind w:firstLine="422"/>
        <w:rPr>
          <w:rFonts w:hint="eastAsia" w:ascii="仿宋" w:hAnsi="仿宋" w:eastAsia="仿宋" w:cs="仿宋"/>
          <w:b w:val="0"/>
          <w:bCs w:val="0"/>
          <w:sz w:val="28"/>
          <w:szCs w:val="28"/>
        </w:rPr>
      </w:pPr>
      <w:r>
        <w:rPr>
          <w:rFonts w:hint="eastAsia" w:ascii="仿宋" w:hAnsi="仿宋" w:eastAsia="仿宋" w:cs="仿宋"/>
          <w:b w:val="0"/>
          <w:bCs w:val="0"/>
          <w:sz w:val="28"/>
          <w:szCs w:val="28"/>
        </w:rPr>
        <w:t>基本功能：进入竞价系统进行竞价。</w:t>
      </w:r>
    </w:p>
    <w:p>
      <w:pPr>
        <w:spacing w:line="360" w:lineRule="auto"/>
        <w:ind w:firstLine="422"/>
        <w:rPr>
          <w:rFonts w:hint="eastAsia" w:ascii="仿宋" w:hAnsi="仿宋" w:eastAsia="仿宋" w:cs="仿宋"/>
          <w:b w:val="0"/>
          <w:bCs w:val="0"/>
          <w:sz w:val="28"/>
          <w:szCs w:val="28"/>
        </w:rPr>
      </w:pPr>
      <w:r>
        <w:rPr>
          <w:rFonts w:hint="eastAsia" w:ascii="仿宋" w:hAnsi="仿宋" w:eastAsia="仿宋" w:cs="仿宋"/>
          <w:b w:val="0"/>
          <w:bCs w:val="0"/>
          <w:sz w:val="28"/>
          <w:szCs w:val="28"/>
        </w:rPr>
        <w:t>操作步骤：</w:t>
      </w:r>
    </w:p>
    <w:p>
      <w:pPr>
        <w:spacing w:line="360" w:lineRule="auto"/>
        <w:ind w:firstLine="536"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1.进入竞价系统页面，根据规则进行竞价，如下图：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drawing>
          <wp:inline distT="0" distB="0" distL="0" distR="0">
            <wp:extent cx="6084570" cy="3415665"/>
            <wp:effectExtent l="0" t="0" r="11430" b="13335"/>
            <wp:docPr id="1041" name="图片 23"/>
            <wp:cNvGraphicFramePr/>
            <a:graphic xmlns:a="http://schemas.openxmlformats.org/drawingml/2006/main">
              <a:graphicData uri="http://schemas.openxmlformats.org/drawingml/2006/picture">
                <pic:pic xmlns:pic="http://schemas.openxmlformats.org/drawingml/2006/picture">
                  <pic:nvPicPr>
                    <pic:cNvPr id="1041" name="图片 23"/>
                    <pic:cNvPicPr/>
                  </pic:nvPicPr>
                  <pic:blipFill>
                    <a:blip r:embed="rId18" cstate="print"/>
                    <a:srcRect/>
                    <a:stretch>
                      <a:fillRect/>
                    </a:stretch>
                  </pic:blipFill>
                  <pic:spPr>
                    <a:xfrm>
                      <a:off x="0" y="0"/>
                      <a:ext cx="6084570" cy="3415665"/>
                    </a:xfrm>
                    <a:prstGeom prst="rect">
                      <a:avLst/>
                    </a:prstGeom>
                    <a:ln>
                      <a:noFill/>
                    </a:ln>
                  </pic:spPr>
                </pic:pic>
              </a:graphicData>
            </a:graphic>
          </wp:inline>
        </w:drawing>
      </w:r>
    </w:p>
    <w:p>
      <w:pPr>
        <w:spacing w:line="360" w:lineRule="auto"/>
        <w:ind w:firstLine="536"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2、报价确认后点击“快速报价”或“提交报价”即可，如下图：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drawing>
          <wp:inline distT="0" distB="0" distL="0" distR="0">
            <wp:extent cx="6028690" cy="3419475"/>
            <wp:effectExtent l="0" t="0" r="10160" b="9525"/>
            <wp:docPr id="1042" name="图片 24"/>
            <wp:cNvGraphicFramePr/>
            <a:graphic xmlns:a="http://schemas.openxmlformats.org/drawingml/2006/main">
              <a:graphicData uri="http://schemas.openxmlformats.org/drawingml/2006/picture">
                <pic:pic xmlns:pic="http://schemas.openxmlformats.org/drawingml/2006/picture">
                  <pic:nvPicPr>
                    <pic:cNvPr id="1042" name="图片 24"/>
                    <pic:cNvPicPr/>
                  </pic:nvPicPr>
                  <pic:blipFill>
                    <a:blip r:embed="rId19" cstate="print"/>
                    <a:srcRect/>
                    <a:stretch>
                      <a:fillRect/>
                    </a:stretch>
                  </pic:blipFill>
                  <pic:spPr>
                    <a:xfrm>
                      <a:off x="0" y="0"/>
                      <a:ext cx="6028690" cy="3419475"/>
                    </a:xfrm>
                    <a:prstGeom prst="rect">
                      <a:avLst/>
                    </a:prstGeom>
                    <a:ln>
                      <a:noFill/>
                    </a:ln>
                  </pic:spPr>
                </pic:pic>
              </a:graphicData>
            </a:graphic>
          </wp:inline>
        </w:drawing>
      </w:r>
    </w:p>
    <w:p>
      <w:pPr>
        <w:spacing w:line="360" w:lineRule="auto"/>
        <w:ind w:firstLine="536"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3、竞价结束可看见最高竞价人以及弹框“谢谢参与”，竞价结束，如下图：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drawing>
          <wp:inline distT="0" distB="0" distL="0" distR="0">
            <wp:extent cx="6055360" cy="2594610"/>
            <wp:effectExtent l="0" t="0" r="2540" b="15240"/>
            <wp:docPr id="1043" name="图片 25"/>
            <wp:cNvGraphicFramePr/>
            <a:graphic xmlns:a="http://schemas.openxmlformats.org/drawingml/2006/main">
              <a:graphicData uri="http://schemas.openxmlformats.org/drawingml/2006/picture">
                <pic:pic xmlns:pic="http://schemas.openxmlformats.org/drawingml/2006/picture">
                  <pic:nvPicPr>
                    <pic:cNvPr id="1043" name="图片 25"/>
                    <pic:cNvPicPr/>
                  </pic:nvPicPr>
                  <pic:blipFill>
                    <a:blip r:embed="rId20" cstate="print"/>
                    <a:srcRect/>
                    <a:stretch>
                      <a:fillRect/>
                    </a:stretch>
                  </pic:blipFill>
                  <pic:spPr>
                    <a:xfrm>
                      <a:off x="0" y="0"/>
                      <a:ext cx="6055360" cy="2594610"/>
                    </a:xfrm>
                    <a:prstGeom prst="rect">
                      <a:avLst/>
                    </a:prstGeom>
                    <a:ln>
                      <a:noFill/>
                    </a:ln>
                  </pic:spPr>
                </pic:pic>
              </a:graphicData>
            </a:graphic>
          </wp:inline>
        </w:drawing>
      </w:r>
    </w:p>
    <w:p>
      <w:pPr>
        <w:pStyle w:val="5"/>
        <w:tabs>
          <w:tab w:val="left" w:pos="567"/>
        </w:tabs>
        <w:rPr>
          <w:rFonts w:hint="eastAsia" w:ascii="仿宋" w:hAnsi="仿宋" w:eastAsia="仿宋" w:cs="仿宋"/>
          <w:b w:val="0"/>
          <w:bCs w:val="0"/>
          <w:sz w:val="28"/>
          <w:szCs w:val="28"/>
        </w:rPr>
      </w:pPr>
      <w:bookmarkStart w:id="36" w:name="_Toc30466"/>
      <w:bookmarkStart w:id="37" w:name="_Toc19100"/>
      <w:bookmarkStart w:id="38" w:name="_Toc30257"/>
      <w:bookmarkStart w:id="39" w:name="_Toc12144"/>
      <w:bookmarkStart w:id="40" w:name="_Toc17591"/>
      <w:r>
        <w:rPr>
          <w:rFonts w:hint="eastAsia" w:ascii="仿宋" w:hAnsi="仿宋" w:eastAsia="仿宋" w:cs="仿宋"/>
          <w:b w:val="0"/>
          <w:bCs w:val="0"/>
          <w:sz w:val="28"/>
          <w:szCs w:val="28"/>
        </w:rPr>
        <w:t>报价历史</w:t>
      </w:r>
      <w:bookmarkEnd w:id="36"/>
      <w:bookmarkEnd w:id="37"/>
      <w:bookmarkEnd w:id="38"/>
      <w:bookmarkEnd w:id="39"/>
      <w:bookmarkEnd w:id="40"/>
    </w:p>
    <w:p>
      <w:pPr>
        <w:spacing w:line="360" w:lineRule="auto"/>
        <w:ind w:firstLine="422"/>
        <w:rPr>
          <w:rFonts w:hint="eastAsia" w:ascii="仿宋" w:hAnsi="仿宋" w:eastAsia="仿宋" w:cs="仿宋"/>
          <w:b w:val="0"/>
          <w:bCs w:val="0"/>
          <w:sz w:val="28"/>
          <w:szCs w:val="28"/>
        </w:rPr>
      </w:pPr>
      <w:r>
        <w:rPr>
          <w:rFonts w:hint="eastAsia" w:ascii="仿宋" w:hAnsi="仿宋" w:eastAsia="仿宋" w:cs="仿宋"/>
          <w:b w:val="0"/>
          <w:bCs w:val="0"/>
          <w:sz w:val="28"/>
          <w:szCs w:val="28"/>
        </w:rPr>
        <w:t>前提条件：竞价已结束。</w:t>
      </w:r>
    </w:p>
    <w:p>
      <w:pPr>
        <w:spacing w:line="360" w:lineRule="auto"/>
        <w:ind w:firstLine="422"/>
        <w:rPr>
          <w:rFonts w:hint="eastAsia" w:ascii="仿宋" w:hAnsi="仿宋" w:eastAsia="仿宋" w:cs="仿宋"/>
          <w:b w:val="0"/>
          <w:bCs w:val="0"/>
          <w:sz w:val="28"/>
          <w:szCs w:val="28"/>
        </w:rPr>
      </w:pPr>
      <w:r>
        <w:rPr>
          <w:rFonts w:hint="eastAsia" w:ascii="仿宋" w:hAnsi="仿宋" w:eastAsia="仿宋" w:cs="仿宋"/>
          <w:b w:val="0"/>
          <w:bCs w:val="0"/>
          <w:sz w:val="28"/>
          <w:szCs w:val="28"/>
        </w:rPr>
        <w:t>基本功能：查看报价历史记录。</w:t>
      </w:r>
    </w:p>
    <w:p>
      <w:pPr>
        <w:spacing w:line="360" w:lineRule="auto"/>
        <w:ind w:firstLine="422"/>
        <w:rPr>
          <w:rFonts w:hint="eastAsia" w:ascii="仿宋" w:hAnsi="仿宋" w:eastAsia="仿宋" w:cs="仿宋"/>
          <w:b w:val="0"/>
          <w:bCs w:val="0"/>
          <w:sz w:val="28"/>
          <w:szCs w:val="28"/>
        </w:rPr>
      </w:pPr>
      <w:r>
        <w:rPr>
          <w:rFonts w:hint="eastAsia" w:ascii="仿宋" w:hAnsi="仿宋" w:eastAsia="仿宋" w:cs="仿宋"/>
          <w:b w:val="0"/>
          <w:bCs w:val="0"/>
          <w:sz w:val="28"/>
          <w:szCs w:val="28"/>
        </w:rPr>
        <w:t>操作步骤：</w:t>
      </w:r>
    </w:p>
    <w:p>
      <w:pPr>
        <w:numPr>
          <w:ilvl w:val="0"/>
          <w:numId w:val="2"/>
        </w:numPr>
        <w:spacing w:line="360" w:lineRule="auto"/>
        <w:ind w:firstLine="536"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点击“历史标的”，找到竞价已结束的标的，如下图：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drawing>
          <wp:inline distT="0" distB="0" distL="0" distR="0">
            <wp:extent cx="5844540" cy="1706245"/>
            <wp:effectExtent l="0" t="0" r="3810" b="8255"/>
            <wp:docPr id="1044" name="图片 26"/>
            <wp:cNvGraphicFramePr/>
            <a:graphic xmlns:a="http://schemas.openxmlformats.org/drawingml/2006/main">
              <a:graphicData uri="http://schemas.openxmlformats.org/drawingml/2006/picture">
                <pic:pic xmlns:pic="http://schemas.openxmlformats.org/drawingml/2006/picture">
                  <pic:nvPicPr>
                    <pic:cNvPr id="1044" name="图片 26"/>
                    <pic:cNvPicPr/>
                  </pic:nvPicPr>
                  <pic:blipFill>
                    <a:blip r:embed="rId21" cstate="print"/>
                    <a:srcRect/>
                    <a:stretch>
                      <a:fillRect/>
                    </a:stretch>
                  </pic:blipFill>
                  <pic:spPr>
                    <a:xfrm>
                      <a:off x="0" y="0"/>
                      <a:ext cx="5844540" cy="1706245"/>
                    </a:xfrm>
                    <a:prstGeom prst="rect">
                      <a:avLst/>
                    </a:prstGeom>
                    <a:ln>
                      <a:noFill/>
                    </a:ln>
                  </pic:spPr>
                </pic:pic>
              </a:graphicData>
            </a:graphic>
          </wp:inline>
        </w:drawing>
      </w:r>
    </w:p>
    <w:p>
      <w:pPr>
        <w:spacing w:line="360" w:lineRule="auto"/>
        <w:ind w:firstLine="536"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2、点击该标的，进入报价历史记录页面，如下图：</w:t>
      </w:r>
    </w:p>
    <w:p>
      <w:r>
        <w:rPr>
          <w:rFonts w:hint="eastAsia" w:ascii="仿宋" w:hAnsi="仿宋" w:eastAsia="仿宋" w:cs="仿宋"/>
          <w:b w:val="0"/>
          <w:bCs w:val="0"/>
          <w:sz w:val="28"/>
          <w:szCs w:val="28"/>
        </w:rPr>
        <w:drawing>
          <wp:inline distT="0" distB="0" distL="0" distR="0">
            <wp:extent cx="6024880" cy="1644015"/>
            <wp:effectExtent l="0" t="0" r="13970" b="13335"/>
            <wp:docPr id="1045" name="图片 27"/>
            <wp:cNvGraphicFramePr/>
            <a:graphic xmlns:a="http://schemas.openxmlformats.org/drawingml/2006/main">
              <a:graphicData uri="http://schemas.openxmlformats.org/drawingml/2006/picture">
                <pic:pic xmlns:pic="http://schemas.openxmlformats.org/drawingml/2006/picture">
                  <pic:nvPicPr>
                    <pic:cNvPr id="1045" name="图片 27"/>
                    <pic:cNvPicPr/>
                  </pic:nvPicPr>
                  <pic:blipFill>
                    <a:blip r:embed="rId22" cstate="print"/>
                    <a:srcRect/>
                    <a:stretch>
                      <a:fillRect/>
                    </a:stretch>
                  </pic:blipFill>
                  <pic:spPr>
                    <a:xfrm>
                      <a:off x="0" y="0"/>
                      <a:ext cx="6024880" cy="1644015"/>
                    </a:xfrm>
                    <a:prstGeom prst="rect">
                      <a:avLst/>
                    </a:prstGeom>
                    <a:ln>
                      <a:noFill/>
                    </a:ln>
                  </pic:spPr>
                </pic:pic>
              </a:graphicData>
            </a:graphic>
          </wp:inline>
        </w:drawing>
      </w:r>
      <w:bookmarkStart w:id="41" w:name="_GoBack"/>
      <w:bookmarkEnd w:id="41"/>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lvl>
  </w:abstractNum>
  <w:abstractNum w:abstractNumId="1">
    <w:nsid w:val="00000004"/>
    <w:multiLevelType w:val="multilevel"/>
    <w:tmpl w:val="00000004"/>
    <w:lvl w:ilvl="0" w:tentative="0">
      <w:start w:val="1"/>
      <w:numFmt w:val="chineseCountingThousand"/>
      <w:pStyle w:val="4"/>
      <w:suff w:val="nothing"/>
      <w:lvlText w:val="%1、"/>
      <w:lvlJc w:val="left"/>
      <w:pPr>
        <w:ind w:left="425" w:hanging="425"/>
      </w:pPr>
      <w:rPr>
        <w:rFonts w:hint="eastAsia" w:ascii="楷体" w:hAnsi="楷体" w:eastAsia="楷体"/>
      </w:rPr>
    </w:lvl>
    <w:lvl w:ilvl="1" w:tentative="0">
      <w:start w:val="1"/>
      <w:numFmt w:val="decimal"/>
      <w:pStyle w:val="5"/>
      <w:isLgl/>
      <w:suff w:val="nothing"/>
      <w:lvlText w:val="%1.%2、"/>
      <w:lvlJc w:val="left"/>
      <w:pPr>
        <w:ind w:left="567" w:hanging="567"/>
      </w:pPr>
      <w:rPr>
        <w:rFonts w:hint="default" w:ascii="楷体" w:hAnsi="楷体" w:eastAsia="楷体" w:cs="Times New Roman"/>
      </w:rPr>
    </w:lvl>
    <w:lvl w:ilvl="2" w:tentative="0">
      <w:start w:val="1"/>
      <w:numFmt w:val="decimal"/>
      <w:isLgl/>
      <w:suff w:val="nothing"/>
      <w:lvlText w:val="%1.%2.%3、"/>
      <w:lvlJc w:val="left"/>
      <w:pPr>
        <w:ind w:left="1211" w:hanging="1069"/>
      </w:pPr>
      <w:rPr>
        <w:rFonts w:ascii="楷体" w:hAnsi="楷体" w:eastAsia="楷体"/>
        <w:b/>
        <w:bCs w:val="0"/>
        <w:i w:val="0"/>
        <w:iCs w:val="0"/>
        <w:caps w:val="0"/>
        <w:smallCaps w:val="0"/>
        <w:vanish w:val="0"/>
        <w:spacing w:val="0"/>
        <w:position w:val="0"/>
        <w:u w:val="none"/>
        <w:vertAlign w:val="baseline"/>
      </w:rPr>
    </w:lvl>
    <w:lvl w:ilvl="3" w:tentative="0">
      <w:start w:val="1"/>
      <w:numFmt w:val="decimal"/>
      <w:isLgl/>
      <w:suff w:val="nothing"/>
      <w:lvlText w:val="%1.%2.%3.%4、"/>
      <w:lvlJc w:val="left"/>
      <w:pPr>
        <w:ind w:left="851" w:hanging="851"/>
      </w:pPr>
      <w:rPr>
        <w:rFonts w:hint="default" w:ascii="楷体" w:hAnsi="楷体" w:eastAsia="楷体" w:cs="Times New Roman"/>
        <w:sz w:val="24"/>
        <w:szCs w:val="24"/>
      </w:rPr>
    </w:lvl>
    <w:lvl w:ilvl="4" w:tentative="0">
      <w:start w:val="1"/>
      <w:numFmt w:val="decimal"/>
      <w:isLgl/>
      <w:suff w:val="nothing"/>
      <w:lvlText w:val="%1.%2.%3.%4.%5、"/>
      <w:lvlJc w:val="left"/>
      <w:pPr>
        <w:ind w:left="992" w:hanging="992"/>
      </w:pPr>
      <w:rPr>
        <w:rFonts w:hint="eastAsia" w:ascii="楷体" w:hAnsi="楷体" w:eastAsia="楷体"/>
      </w:rPr>
    </w:lvl>
    <w:lvl w:ilvl="5" w:tentative="0">
      <w:start w:val="1"/>
      <w:numFmt w:val="decimal"/>
      <w:isLgl/>
      <w:suff w:val="nothing"/>
      <w:lvlText w:val="%1.%2.%3.%4.%5.%6、"/>
      <w:lvlJc w:val="left"/>
      <w:pPr>
        <w:ind w:left="1134" w:hanging="1134"/>
      </w:pPr>
      <w:rPr>
        <w:rFonts w:hint="default" w:ascii="楷体" w:hAnsi="楷体" w:eastAsia="楷体" w:cs="Times New Roman"/>
      </w:rPr>
    </w:lvl>
    <w:lvl w:ilvl="6" w:tentative="0">
      <w:start w:val="1"/>
      <w:numFmt w:val="decimal"/>
      <w:isLgl/>
      <w:lvlText w:val="%1.%2.%3.%4.%5.%6.%7"/>
      <w:lvlJc w:val="left"/>
      <w:pPr>
        <w:tabs>
          <w:tab w:val="left" w:pos="665"/>
        </w:tabs>
        <w:ind w:left="141" w:hanging="1276"/>
      </w:pPr>
      <w:rPr>
        <w:rFonts w:hint="eastAsia"/>
      </w:rPr>
    </w:lvl>
    <w:lvl w:ilvl="7" w:tentative="0">
      <w:start w:val="1"/>
      <w:numFmt w:val="decimal"/>
      <w:isLgl/>
      <w:lvlText w:val="%1.%2.%3.%4.%5.%6.%7.%8"/>
      <w:lvlJc w:val="left"/>
      <w:pPr>
        <w:tabs>
          <w:tab w:val="left" w:pos="665"/>
        </w:tabs>
        <w:ind w:left="283" w:hanging="1418"/>
      </w:pPr>
      <w:rPr>
        <w:rFonts w:hint="eastAsia"/>
      </w:rPr>
    </w:lvl>
    <w:lvl w:ilvl="8" w:tentative="0">
      <w:start w:val="1"/>
      <w:numFmt w:val="decimal"/>
      <w:isLgl/>
      <w:lvlText w:val="%1.%2.%3.%4.%5.%6.%7.%8.%9"/>
      <w:lvlJc w:val="left"/>
      <w:pPr>
        <w:tabs>
          <w:tab w:val="left" w:pos="1025"/>
        </w:tabs>
        <w:ind w:left="424"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MzkwNjBkYzFkNjQ0OWMzNjMxZTNjZDkyZGVjNmIifQ=="/>
  </w:docVars>
  <w:rsids>
    <w:rsidRoot w:val="00000000"/>
    <w:rsid w:val="4F12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仿宋" w:cs="仿宋"/>
      <w:b/>
      <w:bCs/>
      <w:snapToGrid w:val="0"/>
      <w:color w:val="000000"/>
      <w:spacing w:val="-6"/>
      <w:kern w:val="0"/>
      <w:sz w:val="28"/>
      <w:szCs w:val="28"/>
    </w:rPr>
  </w:style>
  <w:style w:type="paragraph" w:styleId="4">
    <w:name w:val="heading 1"/>
    <w:basedOn w:val="1"/>
    <w:next w:val="1"/>
    <w:qFormat/>
    <w:uiPriority w:val="0"/>
    <w:pPr>
      <w:keepNext/>
      <w:keepLines/>
      <w:numPr>
        <w:ilvl w:val="0"/>
        <w:numId w:val="1"/>
      </w:numPr>
      <w:spacing w:before="120" w:after="120" w:line="360" w:lineRule="auto"/>
      <w:outlineLvl w:val="0"/>
    </w:pPr>
    <w:rPr>
      <w:rFonts w:eastAsia="黑体"/>
      <w:kern w:val="44"/>
      <w:sz w:val="32"/>
      <w:szCs w:val="28"/>
    </w:rPr>
  </w:style>
  <w:style w:type="paragraph" w:styleId="5">
    <w:name w:val="heading 2"/>
    <w:basedOn w:val="1"/>
    <w:next w:val="1"/>
    <w:qFormat/>
    <w:uiPriority w:val="0"/>
    <w:pPr>
      <w:keepNext/>
      <w:keepLines/>
      <w:numPr>
        <w:ilvl w:val="1"/>
        <w:numId w:val="1"/>
      </w:numPr>
      <w:spacing w:before="120" w:after="120" w:line="360" w:lineRule="auto"/>
      <w:outlineLvl w:val="1"/>
    </w:pPr>
    <w:rPr>
      <w:rFonts w:eastAsia="黑体"/>
      <w:sz w:val="30"/>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6">
    <w:name w:val="toc 1"/>
    <w:basedOn w:val="1"/>
    <w:next w:val="1"/>
    <w:qFormat/>
    <w:uiPriority w:val="39"/>
    <w:pPr>
      <w:spacing w:before="120" w:after="120"/>
      <w:jc w:val="left"/>
    </w:pPr>
    <w:rPr>
      <w:rFonts w:ascii="Calibri" w:hAnsi="Calibri" w:cs="Calibri"/>
      <w:caps/>
      <w:sz w:val="20"/>
      <w:szCs w:val="20"/>
    </w:rPr>
  </w:style>
  <w:style w:type="paragraph" w:styleId="7">
    <w:name w:val="toc 2"/>
    <w:basedOn w:val="1"/>
    <w:next w:val="1"/>
    <w:qFormat/>
    <w:uiPriority w:val="39"/>
    <w:pPr>
      <w:ind w:left="210"/>
      <w:jc w:val="left"/>
    </w:pPr>
    <w:rPr>
      <w:rFonts w:ascii="Calibri" w:hAnsi="Calibri" w:cs="Calibri"/>
      <w:smallCaps/>
      <w:sz w:val="20"/>
      <w:szCs w:val="20"/>
    </w:rPr>
  </w:style>
  <w:style w:type="paragraph" w:customStyle="1" w:styleId="10">
    <w:name w:val="Indent Normal"/>
    <w:basedOn w:val="1"/>
    <w:qFormat/>
    <w:uiPriority w:val="0"/>
    <w:pPr>
      <w:ind w:firstLine="150" w:firstLineChars="15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2022-11-09T09:53:44Z</dcterms:created>
  <dc:creator>鑫驰拍卖</dc:creator>
  <cp:lastModifiedBy>天道酬勤</cp:lastModifiedBy>
  <dcterms:modified xsi:type="dcterms:W3CDTF">2022-11-09T09:54:18Z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9A7DFD9E50A94C958C99965C17B5D124</vt:lpwstr>
  </property>
</Properties>
</file>