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76" w:lineRule="auto"/>
        <w:jc w:val="center"/>
        <w:rPr>
          <w:sz w:val="36"/>
          <w:szCs w:val="36"/>
        </w:rPr>
      </w:pPr>
      <w:r>
        <w:rPr>
          <w:rFonts w:hint="eastAsia"/>
          <w:sz w:val="36"/>
          <w:szCs w:val="36"/>
        </w:rPr>
        <w:t>枞阳县钱桥镇抗旱应急水源工程产生多余红砂岩</w:t>
      </w:r>
    </w:p>
    <w:p>
      <w:pPr>
        <w:pStyle w:val="2"/>
        <w:spacing w:line="276" w:lineRule="auto"/>
        <w:ind w:firstLine="3070" w:firstLineChars="695"/>
      </w:pPr>
      <w:r>
        <w:rPr>
          <w:rFonts w:hint="eastAsia"/>
        </w:rPr>
        <w:t>拍卖须知、规则</w:t>
      </w:r>
    </w:p>
    <w:p>
      <w:pPr>
        <w:ind w:firstLine="281" w:firstLineChars="100"/>
        <w:rPr>
          <w:rFonts w:ascii="宋体" w:hAnsi="宋体"/>
          <w:b/>
          <w:sz w:val="28"/>
          <w:szCs w:val="28"/>
        </w:rPr>
      </w:pPr>
      <w:r>
        <w:rPr>
          <w:rFonts w:hint="eastAsia" w:ascii="宋体" w:hAnsi="宋体"/>
          <w:b/>
          <w:sz w:val="28"/>
          <w:szCs w:val="28"/>
        </w:rPr>
        <w:t>1、标的物的有关事项：本次拍卖标的物以现状为准，竞买人应事先仔细查看标的物，充分了解标的物状况，对有关事项详细咨询，竞买人一经应价，即视为已认可标的物现状，如因情况不清造成后果责任自负。委托方和拍卖方对标的物不承担瑕疵品质担保责任。竞买人请仔细阅读本场拍卖会《拍卖须知、规则》，了解其中的各项条款和要求，为自己的竞买行为负责。</w:t>
      </w:r>
    </w:p>
    <w:p>
      <w:pPr>
        <w:spacing w:line="276" w:lineRule="auto"/>
        <w:ind w:firstLine="562" w:firstLineChars="200"/>
        <w:rPr>
          <w:rFonts w:ascii="宋体" w:hAnsi="宋体"/>
          <w:b/>
          <w:sz w:val="28"/>
          <w:szCs w:val="28"/>
        </w:rPr>
      </w:pPr>
      <w:r>
        <w:rPr>
          <w:rFonts w:hint="eastAsia" w:ascii="宋体" w:hAnsi="宋体"/>
          <w:b/>
          <w:sz w:val="28"/>
          <w:szCs w:val="28"/>
        </w:rPr>
        <w:t>2、</w:t>
      </w:r>
      <w:r>
        <w:rPr>
          <w:rFonts w:hint="eastAsia" w:ascii="宋体" w:hAnsi="宋体"/>
          <w:sz w:val="28"/>
          <w:szCs w:val="28"/>
        </w:rPr>
        <w:t xml:space="preserve"> 标的物（以现状拍卖）：</w:t>
      </w:r>
      <w:r>
        <w:rPr>
          <w:rFonts w:hint="eastAsia" w:ascii="宋体" w:hAnsi="宋体" w:cs="宋体"/>
          <w:color w:val="000000"/>
          <w:sz w:val="28"/>
          <w:szCs w:val="28"/>
        </w:rPr>
        <w:t>标的序号①：1、枞阳县钱桥镇抗旱应急水源工程产生多余红砂岩（上桥头大塘、董庄大堰）拍卖，标的位于钱桥镇西北方向约4.0公里，北纬30度59分35.62秒、东经117度13分4.35秒。钱桥至其林省道S335从边上通过。标的序号②：1、项目区位于钱桥镇西北方向约4.0公里，北纬30度59分35.62秒、东经117度13分4.35秒。钱桥至其林省道S335从边上通过。</w:t>
      </w:r>
    </w:p>
    <w:p>
      <w:pPr>
        <w:spacing w:line="276" w:lineRule="auto"/>
        <w:ind w:firstLine="560" w:firstLineChars="200"/>
        <w:rPr>
          <w:rFonts w:ascii="宋体" w:hAnsi="宋体"/>
          <w:color w:val="auto"/>
          <w:sz w:val="28"/>
          <w:szCs w:val="28"/>
        </w:rPr>
      </w:pPr>
      <w:r>
        <w:rPr>
          <w:rFonts w:hint="eastAsia" w:ascii="宋体" w:hAnsi="宋体"/>
          <w:sz w:val="28"/>
          <w:szCs w:val="28"/>
        </w:rPr>
        <w:t>3、拍卖时间</w:t>
      </w:r>
      <w:r>
        <w:rPr>
          <w:rFonts w:hint="eastAsia" w:ascii="宋体" w:hAnsi="宋体"/>
          <w:color w:val="auto"/>
          <w:sz w:val="28"/>
          <w:szCs w:val="28"/>
        </w:rPr>
        <w:t>：2022年12月</w:t>
      </w:r>
      <w:r>
        <w:rPr>
          <w:rFonts w:ascii="宋体" w:hAnsi="宋体"/>
          <w:color w:val="auto"/>
          <w:sz w:val="28"/>
          <w:szCs w:val="28"/>
        </w:rPr>
        <w:t>3</w:t>
      </w:r>
      <w:r>
        <w:rPr>
          <w:rFonts w:hint="eastAsia" w:ascii="宋体" w:hAnsi="宋体"/>
          <w:color w:val="auto"/>
          <w:sz w:val="28"/>
          <w:szCs w:val="28"/>
          <w:lang w:val="en-US" w:eastAsia="zh-CN"/>
        </w:rPr>
        <w:t>0</w:t>
      </w:r>
      <w:r>
        <w:rPr>
          <w:rFonts w:hint="eastAsia" w:ascii="宋体" w:hAnsi="宋体"/>
          <w:color w:val="auto"/>
          <w:sz w:val="28"/>
          <w:szCs w:val="28"/>
        </w:rPr>
        <w:t>日下午15:30分。</w:t>
      </w:r>
    </w:p>
    <w:p>
      <w:pPr>
        <w:spacing w:line="276" w:lineRule="auto"/>
        <w:ind w:firstLine="560" w:firstLineChars="200"/>
        <w:jc w:val="left"/>
        <w:rPr>
          <w:rFonts w:ascii="宋体" w:hAnsi="宋体"/>
          <w:sz w:val="28"/>
          <w:szCs w:val="28"/>
        </w:rPr>
      </w:pPr>
      <w:r>
        <w:rPr>
          <w:rFonts w:hint="eastAsia" w:ascii="宋体" w:hAnsi="宋体"/>
          <w:sz w:val="28"/>
          <w:szCs w:val="28"/>
        </w:rPr>
        <w:t>4、拍卖网址：铜陵市公共资源交易中心网站电子竞价系统平台（http://ggzyjyzx.tl.gov.cn/）。</w:t>
      </w:r>
    </w:p>
    <w:p>
      <w:pPr>
        <w:spacing w:line="276" w:lineRule="auto"/>
        <w:ind w:firstLine="560" w:firstLineChars="200"/>
        <w:jc w:val="left"/>
        <w:rPr>
          <w:rFonts w:ascii="宋体" w:hAnsi="宋体"/>
          <w:sz w:val="28"/>
          <w:szCs w:val="28"/>
        </w:rPr>
      </w:pPr>
      <w:r>
        <w:rPr>
          <w:rFonts w:hint="eastAsia" w:ascii="宋体" w:hAnsi="宋体"/>
          <w:sz w:val="28"/>
          <w:szCs w:val="28"/>
        </w:rPr>
        <w:t>5、拍卖方式：</w:t>
      </w:r>
      <w:r>
        <w:rPr>
          <w:rFonts w:hint="eastAsia" w:ascii="宋体" w:hAnsi="宋体"/>
          <w:color w:val="auto"/>
          <w:sz w:val="28"/>
          <w:szCs w:val="28"/>
        </w:rPr>
        <w:t xml:space="preserve"> 2</w:t>
      </w:r>
      <w:r>
        <w:rPr>
          <w:rFonts w:hint="eastAsia" w:ascii="宋体" w:hAnsi="宋体"/>
          <w:color w:val="auto"/>
          <w:sz w:val="28"/>
          <w:szCs w:val="28"/>
        </w:rPr>
        <w:t>022年12月</w:t>
      </w:r>
      <w:r>
        <w:rPr>
          <w:rFonts w:ascii="宋体" w:hAnsi="宋体"/>
          <w:color w:val="auto"/>
          <w:sz w:val="28"/>
          <w:szCs w:val="28"/>
        </w:rPr>
        <w:t>3</w:t>
      </w:r>
      <w:r>
        <w:rPr>
          <w:rFonts w:hint="eastAsia" w:ascii="宋体" w:hAnsi="宋体"/>
          <w:color w:val="auto"/>
          <w:sz w:val="28"/>
          <w:szCs w:val="28"/>
          <w:lang w:val="en-US" w:eastAsia="zh-CN"/>
        </w:rPr>
        <w:t>0</w:t>
      </w:r>
      <w:r>
        <w:rPr>
          <w:rFonts w:hint="eastAsia" w:ascii="宋体" w:hAnsi="宋体"/>
          <w:color w:val="auto"/>
          <w:sz w:val="28"/>
          <w:szCs w:val="28"/>
        </w:rPr>
        <w:t>日下午15：30分在铜</w:t>
      </w:r>
      <w:r>
        <w:rPr>
          <w:rFonts w:hint="eastAsia" w:ascii="宋体" w:hAnsi="宋体"/>
          <w:sz w:val="28"/>
          <w:szCs w:val="28"/>
        </w:rPr>
        <w:t>陵市公共资源交易中心网站平台以电子竞价方式进行拍卖，最高竞价者成交，买受人与拍卖人当日签订《拍卖成交确认书》等相关资料。请各位竞买人办理竞买报名手续时向我公司咨询竞价操作流程。</w:t>
      </w:r>
    </w:p>
    <w:p>
      <w:pPr>
        <w:spacing w:line="276" w:lineRule="auto"/>
        <w:ind w:firstLine="560" w:firstLineChars="200"/>
        <w:jc w:val="left"/>
        <w:rPr>
          <w:sz w:val="28"/>
          <w:szCs w:val="28"/>
        </w:rPr>
      </w:pPr>
      <w:r>
        <w:rPr>
          <w:rFonts w:hint="eastAsia" w:ascii="宋体" w:hAnsi="宋体"/>
          <w:sz w:val="28"/>
          <w:szCs w:val="28"/>
        </w:rPr>
        <w:t>6、竞买人</w:t>
      </w:r>
      <w:r>
        <w:rPr>
          <w:rFonts w:hint="eastAsia"/>
          <w:sz w:val="28"/>
          <w:szCs w:val="28"/>
        </w:rPr>
        <w:t>在获取登录账号及密码后，自行保管，如出现遗失或他人代为登录竞价等情况，所造成后果由竞买人自行承担。</w:t>
      </w:r>
    </w:p>
    <w:p>
      <w:pPr>
        <w:spacing w:line="276" w:lineRule="auto"/>
        <w:ind w:firstLine="560" w:firstLineChars="200"/>
        <w:jc w:val="left"/>
        <w:rPr>
          <w:sz w:val="28"/>
          <w:szCs w:val="28"/>
        </w:rPr>
      </w:pPr>
      <w:r>
        <w:rPr>
          <w:rFonts w:hint="eastAsia"/>
          <w:sz w:val="28"/>
          <w:szCs w:val="28"/>
        </w:rPr>
        <w:t>7、标的以现状为准，评估报告中相关数据及岩层种类仅供参考，拍卖成交后，土石方量不再另行丈量。</w:t>
      </w:r>
    </w:p>
    <w:p>
      <w:pPr>
        <w:spacing w:line="276" w:lineRule="auto"/>
        <w:ind w:firstLine="560" w:firstLineChars="200"/>
        <w:jc w:val="left"/>
        <w:rPr>
          <w:rFonts w:ascii="宋体" w:hAnsi="宋体"/>
          <w:sz w:val="28"/>
          <w:szCs w:val="28"/>
        </w:rPr>
      </w:pPr>
      <w:r>
        <w:rPr>
          <w:rFonts w:hint="eastAsia" w:ascii="宋体" w:hAnsi="宋体"/>
          <w:sz w:val="28"/>
          <w:szCs w:val="28"/>
        </w:rPr>
        <w:t>8、依据委托方枞阳县钱桥镇人民政府提供的资产评估申报表与安徽省地质矿产勘查局326地质队出具的《枞阳县钱桥镇抗旱应急水源工程产生多余红砂岩土石方估算说明（上桥头大塘、董庄大堰)》，评估对象为挖方产生的多余红砂岩，数量为54486立方米；依据委托方枞阳县钱桥镇人民政府提供的资产评估申报表与安徽省地质矿产勘查局326地质队出具的《枞阳县钱桥镇抗早应急水源工程产生多余红砂岩土石方估算说明(徐家大泊、许庄小塘、黄楼沙塘)》，评估对象为挖方产生的多余红砂岩，数量为54910立方米。</w:t>
      </w:r>
    </w:p>
    <w:p>
      <w:pPr>
        <w:spacing w:line="276" w:lineRule="auto"/>
        <w:ind w:firstLine="560" w:firstLineChars="200"/>
        <w:jc w:val="left"/>
        <w:rPr>
          <w:rFonts w:ascii="宋体" w:hAnsi="宋体"/>
          <w:sz w:val="28"/>
          <w:szCs w:val="28"/>
        </w:rPr>
      </w:pPr>
      <w:r>
        <w:rPr>
          <w:rFonts w:hint="eastAsia" w:ascii="宋体" w:hAnsi="宋体"/>
          <w:sz w:val="28"/>
          <w:szCs w:val="28"/>
        </w:rPr>
        <w:t>9、拍卖成交后，标的以现场现状交付。</w:t>
      </w:r>
    </w:p>
    <w:p>
      <w:pPr>
        <w:spacing w:line="276" w:lineRule="auto"/>
        <w:ind w:firstLine="560" w:firstLineChars="200"/>
        <w:jc w:val="left"/>
        <w:rPr>
          <w:rFonts w:ascii="宋体" w:hAnsi="宋体"/>
          <w:sz w:val="28"/>
          <w:szCs w:val="28"/>
        </w:rPr>
      </w:pPr>
      <w:r>
        <w:rPr>
          <w:rFonts w:hint="eastAsia" w:ascii="宋体" w:hAnsi="宋体"/>
          <w:sz w:val="28"/>
          <w:szCs w:val="28"/>
        </w:rPr>
        <w:t>10、拍卖成交后，买受人必须在规定的时间内向指定的账户缴纳工程履约保证金</w:t>
      </w:r>
      <w:r>
        <w:rPr>
          <w:rFonts w:hint="eastAsia" w:ascii="宋体" w:hAnsi="宋体"/>
          <w:sz w:val="28"/>
          <w:szCs w:val="28"/>
          <w:lang w:val="en-US" w:eastAsia="zh-CN"/>
        </w:rPr>
        <w:t>2</w:t>
      </w:r>
      <w:r>
        <w:rPr>
          <w:rFonts w:hint="eastAsia" w:ascii="宋体" w:hAnsi="宋体"/>
          <w:sz w:val="28"/>
          <w:szCs w:val="28"/>
        </w:rPr>
        <w:t>万元，成交总价款的资源税由买受人须按委托方规定的时间和指定的税务部门缴纳。</w:t>
      </w:r>
    </w:p>
    <w:p>
      <w:pPr>
        <w:spacing w:line="276" w:lineRule="auto"/>
        <w:ind w:firstLine="560" w:firstLineChars="200"/>
        <w:jc w:val="left"/>
        <w:rPr>
          <w:rFonts w:ascii="宋体" w:hAnsi="宋体"/>
          <w:sz w:val="28"/>
          <w:szCs w:val="28"/>
        </w:rPr>
      </w:pPr>
      <w:r>
        <w:rPr>
          <w:rFonts w:hint="eastAsia" w:ascii="宋体" w:hAnsi="宋体"/>
          <w:sz w:val="28"/>
          <w:szCs w:val="28"/>
        </w:rPr>
        <w:t>11、在开挖、取运等工作中所产生的一切费用和一切安全责任由买受人自行承担，委托方不承担任何责任。</w:t>
      </w:r>
    </w:p>
    <w:p>
      <w:pPr>
        <w:spacing w:line="276" w:lineRule="auto"/>
        <w:ind w:firstLine="560" w:firstLineChars="200"/>
        <w:jc w:val="left"/>
        <w:rPr>
          <w:rFonts w:ascii="宋体" w:hAnsi="宋体"/>
          <w:color w:val="auto"/>
          <w:sz w:val="28"/>
          <w:szCs w:val="28"/>
        </w:rPr>
      </w:pPr>
      <w:r>
        <w:rPr>
          <w:rFonts w:hint="eastAsia" w:ascii="宋体" w:hAnsi="宋体"/>
          <w:color w:val="auto"/>
          <w:sz w:val="28"/>
          <w:szCs w:val="28"/>
        </w:rPr>
        <w:t>1</w:t>
      </w:r>
      <w:r>
        <w:rPr>
          <w:rFonts w:ascii="宋体" w:hAnsi="宋体"/>
          <w:color w:val="auto"/>
          <w:sz w:val="28"/>
          <w:szCs w:val="28"/>
        </w:rPr>
        <w:t>2</w:t>
      </w:r>
      <w:r>
        <w:rPr>
          <w:rFonts w:hint="eastAsia" w:ascii="宋体" w:hAnsi="宋体"/>
          <w:color w:val="auto"/>
          <w:sz w:val="28"/>
          <w:szCs w:val="28"/>
        </w:rPr>
        <w:t>、买受人在标的物移交后1</w:t>
      </w:r>
      <w:r>
        <w:rPr>
          <w:rFonts w:hint="eastAsia" w:ascii="宋体" w:hAnsi="宋体"/>
          <w:color w:val="auto"/>
          <w:sz w:val="28"/>
          <w:szCs w:val="28"/>
          <w:lang w:val="en-US" w:eastAsia="zh-CN"/>
        </w:rPr>
        <w:t>5</w:t>
      </w:r>
      <w:r>
        <w:rPr>
          <w:rFonts w:hint="eastAsia" w:ascii="宋体" w:hAnsi="宋体"/>
          <w:color w:val="auto"/>
          <w:sz w:val="28"/>
          <w:szCs w:val="28"/>
        </w:rPr>
        <w:t>天内完成土石方的开挖、取运工作。如逾期未能完工的，按5000元／天的标准从工程履约保证金中予以扣除。取运土石方期间若遇连续降大雨天气或疫情等人力不可抗拒的因素，买受人须以书面形式报告委托方，委托方酌情给予顺延。</w:t>
      </w:r>
    </w:p>
    <w:p>
      <w:pPr>
        <w:spacing w:line="276"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w:t>
      </w:r>
      <w:r>
        <w:rPr>
          <w:rFonts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买受人取运土石方过程中不得损坏所经过的道路，若有损坏由买受人按原道路设计标准进行修复，费用和安全自行承担；若买受人在一个月内未按原道路设计标准进行修复的，委托方自行组织修复，修复的工程费用由委托方从买受人交纳的工程履约保证金中予以扣除。</w:t>
      </w:r>
    </w:p>
    <w:p>
      <w:pPr>
        <w:spacing w:line="276" w:lineRule="auto"/>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w:t>
      </w:r>
      <w:r>
        <w:rPr>
          <w:rFonts w:ascii="宋体" w:hAnsi="宋体"/>
          <w:color w:val="000000" w:themeColor="text1"/>
          <w:sz w:val="28"/>
          <w:szCs w:val="28"/>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、买受人在付清拍卖成交总价款后，凭《拍卖成交确认书》、工程履约保证金缴款凭证、资源税缴款凭证与委托方签订《土石方开挖、取运合同》，合同签订后委托方按标的现状移交。</w:t>
      </w:r>
    </w:p>
    <w:p>
      <w:pPr>
        <w:spacing w:line="276" w:lineRule="auto"/>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15</w:t>
      </w:r>
      <w:r>
        <w:rPr>
          <w:rFonts w:hint="eastAsia" w:ascii="宋体" w:hAnsi="宋体"/>
          <w:color w:val="000000" w:themeColor="text1"/>
          <w:sz w:val="28"/>
          <w:szCs w:val="28"/>
          <w14:textFill>
            <w14:solidFill>
              <w14:schemeClr w14:val="tx1"/>
            </w14:solidFill>
          </w14:textFill>
        </w:rPr>
        <w:t>、买受人按规定付清各款项后，凭盖章生效的《土石方开挖、取运合同》办理竞买保证金退还手续（不计息）。</w:t>
      </w:r>
    </w:p>
    <w:p>
      <w:pPr>
        <w:spacing w:line="276" w:lineRule="auto"/>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16</w:t>
      </w:r>
      <w:r>
        <w:rPr>
          <w:rFonts w:hint="eastAsia" w:ascii="宋体" w:hAnsi="宋体"/>
          <w:color w:val="000000" w:themeColor="text1"/>
          <w:sz w:val="28"/>
          <w:szCs w:val="28"/>
          <w14:textFill>
            <w14:solidFill>
              <w14:schemeClr w14:val="tx1"/>
            </w14:solidFill>
          </w14:textFill>
        </w:rPr>
        <w:t>、违约责任：如买受人在拍卖成交当日拒绝签署《拍卖成交确认书》，或在签署《拍卖成交确认书》后不在规定的时间内支付成交价款、工程履约保证金、资源税、佣金，不与委托方签订《土石方开挖、取运合同》均视为违约。竞买保</w:t>
      </w:r>
      <w:r>
        <w:rPr>
          <w:rFonts w:hint="eastAsia" w:ascii="宋体" w:hAnsi="宋体"/>
          <w:color w:val="auto"/>
          <w:sz w:val="28"/>
          <w:szCs w:val="28"/>
        </w:rPr>
        <w:t>证金2万元转为违约金，</w:t>
      </w:r>
      <w:r>
        <w:rPr>
          <w:rFonts w:hint="eastAsia" w:ascii="宋体" w:hAnsi="宋体"/>
          <w:color w:val="000000" w:themeColor="text1"/>
          <w:sz w:val="28"/>
          <w:szCs w:val="28"/>
          <w14:textFill>
            <w14:solidFill>
              <w14:schemeClr w14:val="tx1"/>
            </w14:solidFill>
          </w14:textFill>
        </w:rPr>
        <w:t>不予返还，同时，依照《拍卖法》第三十九条之规定追究其违约责任。。</w:t>
      </w:r>
    </w:p>
    <w:p>
      <w:pPr>
        <w:spacing w:line="276" w:lineRule="auto"/>
        <w:ind w:firstLine="560" w:firstLineChars="200"/>
        <w:rPr>
          <w:rFonts w:ascii="宋体" w:hAnsi="宋体"/>
          <w:sz w:val="28"/>
          <w:szCs w:val="28"/>
        </w:rPr>
      </w:pPr>
      <w:r>
        <w:rPr>
          <w:rFonts w:hint="eastAsia" w:ascii="宋体" w:hAnsi="宋体"/>
          <w:color w:val="000000" w:themeColor="text1"/>
          <w:sz w:val="28"/>
          <w:szCs w:val="28"/>
          <w14:textFill>
            <w14:solidFill>
              <w14:schemeClr w14:val="tx1"/>
            </w14:solidFill>
          </w14:textFill>
        </w:rPr>
        <w:t>《中华人民共和国拍卖法》第三十九条买受人应当按照约定支付拍卖标的的价款，未按照约定支付价款的，应当承担违约责任，或者由拍卖人征得委</w:t>
      </w:r>
      <w:r>
        <w:rPr>
          <w:rFonts w:hint="eastAsia" w:ascii="宋体" w:hAnsi="宋体"/>
          <w:sz w:val="28"/>
          <w:szCs w:val="28"/>
        </w:rPr>
        <w:t>托人的同意，将拍卖标的再行拍卖。</w:t>
      </w:r>
    </w:p>
    <w:p>
      <w:pPr>
        <w:spacing w:line="276" w:lineRule="auto"/>
        <w:ind w:firstLine="560" w:firstLineChars="200"/>
        <w:rPr>
          <w:rFonts w:ascii="宋体" w:hAnsi="宋体"/>
          <w:sz w:val="28"/>
          <w:szCs w:val="28"/>
        </w:rPr>
      </w:pPr>
      <w:r>
        <w:rPr>
          <w:rFonts w:hint="eastAsia" w:ascii="宋体" w:hAnsi="宋体"/>
          <w:sz w:val="28"/>
          <w:szCs w:val="28"/>
        </w:rPr>
        <w:t>拍卖标的再行拍卖的，原买受人应当支付第一次拍卖中本人及委托人应当支付的佣金。再行拍卖的价款低于原拍卖价款的，原买受人应当补足差额。</w:t>
      </w:r>
    </w:p>
    <w:p>
      <w:pPr>
        <w:spacing w:line="276" w:lineRule="auto"/>
        <w:ind w:firstLine="560" w:firstLineChars="200"/>
        <w:rPr>
          <w:rFonts w:ascii="宋体" w:hAnsi="宋体"/>
          <w:sz w:val="28"/>
          <w:szCs w:val="28"/>
        </w:rPr>
      </w:pPr>
      <w:r>
        <w:rPr>
          <w:rFonts w:ascii="宋体" w:hAnsi="宋体"/>
          <w:sz w:val="28"/>
          <w:szCs w:val="28"/>
        </w:rPr>
        <w:t>17</w:t>
      </w:r>
      <w:r>
        <w:rPr>
          <w:rFonts w:hint="eastAsia" w:ascii="宋体" w:hAnsi="宋体"/>
          <w:sz w:val="28"/>
          <w:szCs w:val="28"/>
        </w:rPr>
        <w:t>、因拍卖纠纷引起的诉讼由枞阳县人民法院管辖；</w:t>
      </w:r>
    </w:p>
    <w:p>
      <w:pPr>
        <w:spacing w:line="276" w:lineRule="auto"/>
        <w:ind w:firstLine="562" w:firstLineChars="200"/>
        <w:rPr>
          <w:rFonts w:ascii="宋体" w:hAnsi="宋体"/>
          <w:sz w:val="28"/>
          <w:szCs w:val="28"/>
        </w:rPr>
      </w:pPr>
      <w:r>
        <w:rPr>
          <w:rFonts w:hint="eastAsia" w:ascii="宋体" w:hAnsi="宋体"/>
          <w:b/>
          <w:sz w:val="28"/>
          <w:szCs w:val="28"/>
        </w:rPr>
        <w:t>本竞买人已认真、仔细阅读了本场拍卖会的《拍卖须知、规则 》，对其意思表示已清楚明白。同意接受标的物的现状和一切已知及未知的瑕疵，遵守《拍卖须知、规则》中的各项条款并签字认可，愿意对自己的竞买行为承担法律责任。</w:t>
      </w:r>
      <w:r>
        <w:rPr>
          <w:rFonts w:hint="eastAsia" w:ascii="宋体" w:hAnsi="宋体"/>
          <w:sz w:val="28"/>
          <w:szCs w:val="28"/>
        </w:rPr>
        <w:t xml:space="preserve">                                  </w:t>
      </w:r>
    </w:p>
    <w:p>
      <w:pPr>
        <w:jc w:val="right"/>
        <w:rPr>
          <w:rFonts w:ascii="宋体" w:hAnsi="宋体"/>
          <w:sz w:val="28"/>
          <w:szCs w:val="28"/>
        </w:rPr>
      </w:pPr>
    </w:p>
    <w:p>
      <w:pPr>
        <w:ind w:right="1120" w:firstLine="5320" w:firstLineChars="1900"/>
        <w:rPr>
          <w:rFonts w:ascii="宋体" w:hAnsi="宋体"/>
          <w:sz w:val="28"/>
          <w:szCs w:val="28"/>
        </w:rPr>
      </w:pPr>
    </w:p>
    <w:p>
      <w:pPr>
        <w:ind w:right="1120" w:firstLine="5320" w:firstLineChars="1900"/>
        <w:jc w:val="right"/>
        <w:rPr>
          <w:rFonts w:ascii="宋体" w:hAnsi="宋体"/>
          <w:sz w:val="28"/>
          <w:szCs w:val="28"/>
        </w:rPr>
      </w:pPr>
      <w:r>
        <w:rPr>
          <w:rFonts w:hint="eastAsia" w:ascii="宋体" w:hAnsi="宋体"/>
          <w:sz w:val="28"/>
          <w:szCs w:val="28"/>
        </w:rPr>
        <w:t xml:space="preserve">安徽诚桥拍卖有限公司 </w:t>
      </w:r>
    </w:p>
    <w:p>
      <w:pPr>
        <w:spacing w:line="276" w:lineRule="auto"/>
        <w:ind w:right="1120"/>
        <w:jc w:val="right"/>
        <w:rPr>
          <w:rFonts w:ascii="宋体" w:hAnsi="宋体"/>
          <w:sz w:val="28"/>
          <w:szCs w:val="28"/>
        </w:rPr>
      </w:pPr>
      <w:r>
        <w:rPr>
          <w:rFonts w:hint="eastAsia" w:ascii="宋体" w:hAnsi="宋体"/>
          <w:sz w:val="28"/>
          <w:szCs w:val="28"/>
        </w:rPr>
        <w:t xml:space="preserve">                                    </w:t>
      </w:r>
      <w:r>
        <w:rPr>
          <w:rFonts w:ascii="宋体" w:hAnsi="宋体"/>
          <w:sz w:val="28"/>
          <w:szCs w:val="28"/>
        </w:rPr>
        <w:t>2022</w:t>
      </w:r>
      <w:r>
        <w:rPr>
          <w:rFonts w:hint="eastAsia" w:ascii="宋体" w:hAnsi="宋体"/>
          <w:sz w:val="28"/>
          <w:szCs w:val="28"/>
        </w:rPr>
        <w:t>年1</w:t>
      </w:r>
      <w:r>
        <w:rPr>
          <w:rFonts w:ascii="宋体" w:hAnsi="宋体"/>
          <w:sz w:val="28"/>
          <w:szCs w:val="28"/>
        </w:rPr>
        <w:t>2</w:t>
      </w:r>
      <w:r>
        <w:rPr>
          <w:rFonts w:hint="eastAsia" w:ascii="宋体" w:hAnsi="宋体"/>
          <w:sz w:val="28"/>
          <w:szCs w:val="28"/>
        </w:rPr>
        <w:t>月</w:t>
      </w:r>
      <w:r>
        <w:rPr>
          <w:rFonts w:hint="eastAsia" w:ascii="宋体" w:hAnsi="宋体"/>
          <w:sz w:val="28"/>
          <w:szCs w:val="28"/>
          <w:lang w:val="en-US" w:eastAsia="zh-CN"/>
        </w:rPr>
        <w:t>20</w:t>
      </w:r>
      <w:r>
        <w:rPr>
          <w:rFonts w:hint="eastAsia" w:ascii="宋体" w:hAnsi="宋体"/>
          <w:sz w:val="28"/>
          <w:szCs w:val="28"/>
        </w:rPr>
        <w:t>日</w:t>
      </w:r>
    </w:p>
    <w:p>
      <w:bookmarkStart w:id="0" w:name="_GoBack"/>
      <w:bookmarkEnd w:id="0"/>
    </w:p>
    <w:sectPr>
      <w:footerReference r:id="rId3" w:type="default"/>
      <w:pgSz w:w="11906" w:h="16838"/>
      <w:pgMar w:top="1191" w:right="1247" w:bottom="1247" w:left="1247" w:header="851" w:footer="992" w:gutter="0"/>
      <w:pgNumType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3345744"/>
    </w:sdtPr>
    <w:sdtEndPr>
      <w:rPr>
        <w:sz w:val="24"/>
        <w:szCs w:val="24"/>
      </w:rPr>
    </w:sdtEndPr>
    <w:sdtContent>
      <w:p>
        <w:pPr>
          <w:pStyle w:val="4"/>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3</w:t>
        </w:r>
        <w:r>
          <w:rPr>
            <w:sz w:val="24"/>
            <w:szCs w:val="24"/>
          </w:rPr>
          <w:fldChar w:fldCharType="end"/>
        </w:r>
        <w:r>
          <w:rPr>
            <w:sz w:val="24"/>
            <w:szCs w:val="24"/>
          </w:rPr>
          <w:t>竞买人签字：</w:t>
        </w:r>
      </w:p>
    </w:sdtContent>
  </w:sdt>
  <w:p>
    <w:pPr>
      <w:pStyle w:val="4"/>
      <w:ind w:firstLine="3420" w:firstLineChars="19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1NzY4OTVhZGRiYTQ4MTExMzMxMzBlNWY5NzYyNWYifQ=="/>
  </w:docVars>
  <w:rsids>
    <w:rsidRoot w:val="00236E46"/>
    <w:rsid w:val="000A76C5"/>
    <w:rsid w:val="000E0B31"/>
    <w:rsid w:val="00111474"/>
    <w:rsid w:val="00136673"/>
    <w:rsid w:val="00153754"/>
    <w:rsid w:val="00187F46"/>
    <w:rsid w:val="00236E46"/>
    <w:rsid w:val="00294663"/>
    <w:rsid w:val="00295A4D"/>
    <w:rsid w:val="003864E6"/>
    <w:rsid w:val="00480A96"/>
    <w:rsid w:val="004E403E"/>
    <w:rsid w:val="004F49DE"/>
    <w:rsid w:val="005451C2"/>
    <w:rsid w:val="00550871"/>
    <w:rsid w:val="0058370A"/>
    <w:rsid w:val="005F2A9C"/>
    <w:rsid w:val="006B7FBA"/>
    <w:rsid w:val="00807E47"/>
    <w:rsid w:val="00856677"/>
    <w:rsid w:val="00890AF6"/>
    <w:rsid w:val="008C32E4"/>
    <w:rsid w:val="00953DA3"/>
    <w:rsid w:val="009C13BA"/>
    <w:rsid w:val="009D2BC1"/>
    <w:rsid w:val="00AA38C6"/>
    <w:rsid w:val="00AA6246"/>
    <w:rsid w:val="00AA698C"/>
    <w:rsid w:val="00AC499B"/>
    <w:rsid w:val="00B33BA5"/>
    <w:rsid w:val="00B673D6"/>
    <w:rsid w:val="00B72EEC"/>
    <w:rsid w:val="00B9017B"/>
    <w:rsid w:val="00B97AD4"/>
    <w:rsid w:val="00BB0C30"/>
    <w:rsid w:val="00C13556"/>
    <w:rsid w:val="00C47689"/>
    <w:rsid w:val="00C80278"/>
    <w:rsid w:val="00CA572E"/>
    <w:rsid w:val="00D3191A"/>
    <w:rsid w:val="00E40432"/>
    <w:rsid w:val="00F3313D"/>
    <w:rsid w:val="00FB330E"/>
    <w:rsid w:val="20B25965"/>
    <w:rsid w:val="7DC44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6"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字符"/>
    <w:basedOn w:val="7"/>
    <w:link w:val="2"/>
    <w:qFormat/>
    <w:uiPriority w:val="0"/>
    <w:rPr>
      <w:rFonts w:ascii="Calibri" w:hAnsi="Calibri" w:eastAsia="宋体" w:cs="Times New Roman"/>
      <w:b/>
      <w:bCs/>
      <w:kern w:val="44"/>
      <w:sz w:val="44"/>
      <w:szCs w:val="44"/>
    </w:rPr>
  </w:style>
  <w:style w:type="character" w:customStyle="1" w:styleId="9">
    <w:name w:val="页眉 字符"/>
    <w:basedOn w:val="7"/>
    <w:link w:val="5"/>
    <w:qFormat/>
    <w:uiPriority w:val="99"/>
    <w:rPr>
      <w:rFonts w:ascii="Calibri" w:hAnsi="Calibri" w:eastAsia="宋体" w:cs="Times New Roman"/>
      <w:sz w:val="18"/>
      <w:szCs w:val="18"/>
    </w:rPr>
  </w:style>
  <w:style w:type="character" w:customStyle="1" w:styleId="10">
    <w:name w:val="页脚 字符"/>
    <w:basedOn w:val="7"/>
    <w:link w:val="4"/>
    <w:qFormat/>
    <w:uiPriority w:val="99"/>
    <w:rPr>
      <w:rFonts w:ascii="Calibri" w:hAnsi="Calibri" w:eastAsia="宋体" w:cs="Times New Roman"/>
      <w:sz w:val="18"/>
      <w:szCs w:val="18"/>
    </w:rPr>
  </w:style>
  <w:style w:type="paragraph" w:customStyle="1" w:styleId="11">
    <w:name w:val="列出段落1"/>
    <w:basedOn w:val="1"/>
    <w:qFormat/>
    <w:uiPriority w:val="34"/>
    <w:pPr>
      <w:ind w:firstLine="420" w:firstLineChars="200"/>
    </w:pPr>
  </w:style>
  <w:style w:type="character" w:customStyle="1" w:styleId="12">
    <w:name w:val="批注框文本 字符"/>
    <w:basedOn w:val="7"/>
    <w:link w:val="3"/>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1762</Words>
  <Characters>1861</Characters>
  <Lines>14</Lines>
  <Paragraphs>3</Paragraphs>
  <TotalTime>101</TotalTime>
  <ScaleCrop>false</ScaleCrop>
  <LinksUpToDate>false</LinksUpToDate>
  <CharactersWithSpaces>1898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2022-06-18T06:30:00Z</dcterms:created>
  <dc:creator>Administrator</dc:creator>
  <cp:lastModifiedBy>WPS_1528079767</cp:lastModifiedBy>
  <cp:lastPrinted>2022-06-27T12:17:00Z</cp:lastPrinted>
  <dcterms:modified xsi:type="dcterms:W3CDTF">2022-12-20T03:53:13Z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5EE9A019C19840C79FB44242A7638A19</vt:lpwstr>
  </property>
</Properties>
</file>