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F0" w:rsidRPr="00724F0E" w:rsidRDefault="00AB01F0" w:rsidP="00AB01F0">
      <w:pPr>
        <w:spacing w:after="156"/>
        <w:rPr>
          <w:color w:val="000000" w:themeColor="text1"/>
        </w:rPr>
      </w:pPr>
    </w:p>
    <w:p w:rsidR="00100DAB" w:rsidRPr="00724F0E" w:rsidRDefault="004C6BD0">
      <w:pPr>
        <w:pStyle w:val="1"/>
        <w:numPr>
          <w:ilvl w:val="0"/>
          <w:numId w:val="1"/>
        </w:numPr>
        <w:rPr>
          <w:color w:val="000000" w:themeColor="text1"/>
          <w:sz w:val="32"/>
          <w:szCs w:val="32"/>
        </w:rPr>
      </w:pPr>
      <w:r w:rsidRPr="00724F0E">
        <w:rPr>
          <w:rFonts w:hint="eastAsia"/>
          <w:color w:val="000000" w:themeColor="text1"/>
          <w:sz w:val="32"/>
          <w:szCs w:val="32"/>
        </w:rPr>
        <w:t>项目概述</w:t>
      </w:r>
    </w:p>
    <w:p w:rsidR="00100DAB" w:rsidRPr="00724F0E" w:rsidRDefault="00847474">
      <w:pPr>
        <w:spacing w:after="156"/>
        <w:rPr>
          <w:color w:val="000000" w:themeColor="text1"/>
        </w:rPr>
      </w:pPr>
      <w:r w:rsidRPr="00724F0E">
        <w:rPr>
          <w:rFonts w:ascii="仿宋" w:eastAsia="仿宋" w:hAnsi="仿宋" w:hint="eastAsia"/>
          <w:color w:val="000000" w:themeColor="text1"/>
          <w:sz w:val="32"/>
          <w:szCs w:val="32"/>
          <w:shd w:val="clear" w:color="auto" w:fill="FFFFFF"/>
        </w:rPr>
        <w:t xml:space="preserve">   </w:t>
      </w:r>
      <w:r w:rsidRPr="00724F0E">
        <w:rPr>
          <w:rFonts w:hint="eastAsia"/>
          <w:color w:val="000000" w:themeColor="text1"/>
        </w:rPr>
        <w:t>铜陵职业技术学院为适应现代信息化条件下高校人才培养的需要，提高教学质量，提升教学管理效率和效果，拟对学院多媒体教学环境进行提升</w:t>
      </w:r>
      <w:r w:rsidRPr="00724F0E">
        <w:rPr>
          <w:rFonts w:hint="eastAsia"/>
          <w:color w:val="000000" w:themeColor="text1"/>
        </w:rPr>
        <w:t>,</w:t>
      </w:r>
      <w:r w:rsidRPr="00724F0E">
        <w:rPr>
          <w:rFonts w:hint="eastAsia"/>
          <w:color w:val="000000" w:themeColor="text1"/>
        </w:rPr>
        <w:t>学院拟采购</w:t>
      </w:r>
      <w:r w:rsidRPr="00724F0E">
        <w:rPr>
          <w:rFonts w:hint="eastAsia"/>
          <w:color w:val="000000" w:themeColor="text1"/>
        </w:rPr>
        <w:t>111</w:t>
      </w:r>
      <w:r w:rsidRPr="00724F0E">
        <w:rPr>
          <w:rFonts w:hint="eastAsia"/>
          <w:color w:val="000000" w:themeColor="text1"/>
        </w:rPr>
        <w:t>套多媒体交互一体机、为学生提供丰富的学习资源、易使用的学习平台和智能的学习支持环境。</w:t>
      </w:r>
    </w:p>
    <w:p w:rsidR="00100DAB" w:rsidRPr="00724F0E" w:rsidRDefault="004C6BD0">
      <w:pPr>
        <w:pStyle w:val="1"/>
        <w:numPr>
          <w:ilvl w:val="0"/>
          <w:numId w:val="1"/>
        </w:numPr>
        <w:rPr>
          <w:color w:val="000000" w:themeColor="text1"/>
          <w:sz w:val="32"/>
          <w:szCs w:val="32"/>
        </w:rPr>
      </w:pPr>
      <w:r w:rsidRPr="00724F0E">
        <w:rPr>
          <w:rFonts w:hint="eastAsia"/>
          <w:color w:val="000000" w:themeColor="text1"/>
          <w:sz w:val="32"/>
          <w:szCs w:val="32"/>
        </w:rPr>
        <w:t>采购需求</w:t>
      </w:r>
    </w:p>
    <w:p w:rsidR="00100DAB" w:rsidRPr="00724F0E" w:rsidRDefault="004C6BD0">
      <w:pPr>
        <w:spacing w:after="156"/>
        <w:rPr>
          <w:color w:val="000000" w:themeColor="text1"/>
        </w:rPr>
      </w:pPr>
      <w:r w:rsidRPr="00724F0E">
        <w:rPr>
          <w:rFonts w:hint="eastAsia"/>
          <w:color w:val="000000" w:themeColor="text1"/>
        </w:rPr>
        <w:t>根据学院统一建设规划，将</w:t>
      </w:r>
      <w:r w:rsidR="00847474" w:rsidRPr="00724F0E">
        <w:rPr>
          <w:rFonts w:hint="eastAsia"/>
          <w:color w:val="000000" w:themeColor="text1"/>
        </w:rPr>
        <w:t>111</w:t>
      </w:r>
      <w:r w:rsidRPr="00724F0E">
        <w:rPr>
          <w:rFonts w:hint="eastAsia"/>
          <w:color w:val="000000" w:themeColor="text1"/>
        </w:rPr>
        <w:t>间多媒体教室进行升级改造。</w:t>
      </w:r>
    </w:p>
    <w:p w:rsidR="00100DAB" w:rsidRPr="00724F0E" w:rsidRDefault="004C6BD0">
      <w:pPr>
        <w:spacing w:after="156" w:line="360" w:lineRule="auto"/>
        <w:rPr>
          <w:rFonts w:ascii="宋体" w:hAnsi="宋体" w:cs="宋体"/>
          <w:color w:val="000000" w:themeColor="text1"/>
          <w:szCs w:val="21"/>
        </w:rPr>
      </w:pPr>
      <w:r w:rsidRPr="00724F0E">
        <w:rPr>
          <w:rFonts w:ascii="宋体" w:hAnsi="宋体" w:cs="宋体" w:hint="eastAsia"/>
          <w:color w:val="000000" w:themeColor="text1"/>
          <w:szCs w:val="21"/>
        </w:rPr>
        <w:t>1、货物需求</w:t>
      </w:r>
    </w:p>
    <w:tbl>
      <w:tblPr>
        <w:tblW w:w="9210" w:type="dxa"/>
        <w:tblInd w:w="93" w:type="dxa"/>
        <w:tblLayout w:type="fixed"/>
        <w:tblLook w:val="04A0"/>
      </w:tblPr>
      <w:tblGrid>
        <w:gridCol w:w="1224"/>
        <w:gridCol w:w="6186"/>
        <w:gridCol w:w="888"/>
        <w:gridCol w:w="912"/>
      </w:tblGrid>
      <w:tr w:rsidR="00100DAB" w:rsidRPr="00724F0E">
        <w:trPr>
          <w:trHeight w:val="240"/>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设备名称</w:t>
            </w:r>
          </w:p>
        </w:tc>
        <w:tc>
          <w:tcPr>
            <w:tcW w:w="6186"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 xml:space="preserve">主要规格 </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 xml:space="preserve">单位 </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数量</w:t>
            </w:r>
          </w:p>
        </w:tc>
      </w:tr>
      <w:tr w:rsidR="00100DAB" w:rsidRPr="00724F0E">
        <w:trPr>
          <w:trHeight w:val="1500"/>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rsidP="00847474">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8</w:t>
            </w:r>
            <w:r w:rsidRPr="00724F0E">
              <w:rPr>
                <w:rFonts w:ascii="宋体" w:hAnsi="宋体" w:cs="宋体"/>
                <w:color w:val="000000" w:themeColor="text1"/>
                <w:kern w:val="0"/>
                <w:sz w:val="18"/>
                <w:szCs w:val="18"/>
              </w:rPr>
              <w:t>6</w:t>
            </w:r>
            <w:r w:rsidRPr="00724F0E">
              <w:rPr>
                <w:rFonts w:ascii="宋体" w:hAnsi="宋体" w:cs="宋体" w:hint="eastAsia"/>
                <w:color w:val="000000" w:themeColor="text1"/>
                <w:kern w:val="0"/>
                <w:sz w:val="18"/>
                <w:szCs w:val="18"/>
              </w:rPr>
              <w:t>寸</w:t>
            </w:r>
            <w:r w:rsidR="00847474" w:rsidRPr="00724F0E">
              <w:rPr>
                <w:rFonts w:ascii="宋体" w:hAnsi="宋体" w:cs="宋体" w:hint="eastAsia"/>
                <w:color w:val="000000" w:themeColor="text1"/>
                <w:kern w:val="0"/>
                <w:sz w:val="18"/>
                <w:szCs w:val="18"/>
              </w:rPr>
              <w:t>交互一体机（含</w:t>
            </w:r>
            <w:r w:rsidR="00AB01F0" w:rsidRPr="00724F0E">
              <w:rPr>
                <w:rFonts w:ascii="宋体" w:hAnsi="宋体" w:cs="宋体" w:hint="eastAsia"/>
                <w:color w:val="000000" w:themeColor="text1"/>
                <w:kern w:val="0"/>
                <w:sz w:val="18"/>
                <w:szCs w:val="18"/>
              </w:rPr>
              <w:t>智慧</w:t>
            </w:r>
            <w:r w:rsidR="00847474" w:rsidRPr="00724F0E">
              <w:rPr>
                <w:rFonts w:ascii="宋体" w:hAnsi="宋体" w:cs="宋体" w:hint="eastAsia"/>
                <w:color w:val="000000" w:themeColor="text1"/>
                <w:kern w:val="0"/>
                <w:sz w:val="18"/>
                <w:szCs w:val="18"/>
              </w:rPr>
              <w:t>黑板）</w:t>
            </w:r>
          </w:p>
        </w:tc>
        <w:tc>
          <w:tcPr>
            <w:tcW w:w="6186" w:type="dxa"/>
            <w:tcBorders>
              <w:top w:val="single" w:sz="4" w:space="0" w:color="000000"/>
              <w:left w:val="single" w:sz="4" w:space="0" w:color="000000"/>
              <w:bottom w:val="single" w:sz="4" w:space="0" w:color="000000"/>
              <w:right w:val="single" w:sz="4" w:space="0" w:color="000000"/>
            </w:tcBorders>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一、设备基础要求部分：</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1.整机采用三拼接平面一体化设计，无推拉式结构及外露连接线，外观简洁。</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2.整机均支持普通粉笔、液体粉笔、水溶性粉笔等直接书写。</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3.整机采用一体设计，外部无任何可见内部功能模块连接线。</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4.整机屏幕采用86寸UHD超高清LED 液晶屏，显示比例16:9，屏幕图像分辨率3840*2160。采用电容触控技术</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5.整机采用全金属外壳设计，有效屏蔽内部电路器件辐射；防潮耐盐雾蚀锈，适应多种教学环境。</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6.嵌入式系统版本不低于Android9.0，内存≥2GB，存储空间≥8GB。（提供第三方权威机构出具的检测报告）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7.钢化玻璃厚度≤3mm，钢化玻璃表面硬度≥9H。</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8.整机能感应并自动调节屏幕亮度来达到在不同光照环境下的不同亮度显示效果，此功能可自行开启或关闭。</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9.★整机内置2.1声道音响，前朝向（避免中高音损失）15W中高音扬声器2个，后朝向20W低音扬声器1个，额定总功率50W（提供第三方权威机构出具的检测报告）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10.★整机屏幕拥有更高的色域，色域值≥NTSC 90%（提供第三方权威机构出</w:t>
            </w:r>
            <w:r w:rsidRPr="00724F0E">
              <w:rPr>
                <w:rFonts w:ascii="宋体" w:hAnsi="宋体" w:cs="宋体" w:hint="eastAsia"/>
                <w:color w:val="000000" w:themeColor="text1"/>
                <w:sz w:val="18"/>
                <w:szCs w:val="18"/>
              </w:rPr>
              <w:lastRenderedPageBreak/>
              <w:t>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11.整机采用全贴合技术，钢化玻璃和液晶显示层无间隙，减少显示面板与玻璃间的偏光、散射，画面显示更加清晰通透、可视角度更广、视差更小。（提供第三方权威机构出具的检测报告）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12.支持主动电容笔书写，书写时手掌掌托接触屏幕时不会对笔的书写造成干扰，提高授课效率。</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13.★整机具备护眼功能，为保护师生视力健康，所投智慧黑板须通过由视觉舒适度(VICO)体系认证。</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14.整机采用左右双侧边栏虚拟按键设计，通过侧边栏可调用音量+/-、亮度+/-、批注、主页等。（提供第三方权威机构出具的检测报告）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15.整机内置无线网络模块，PC模块无任何外接或转接天线、网卡可同时实现Wi-Fi无线上网连接和AP无线热点发射。（提供第三方权威机构出具的检测报告）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16.Wi-Fi和AP热点均支持双频2.4G &amp; 5G ，满足IEEE 802.11 a/b/g/n/ac标准。</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17.内置无线传屏接收端，无需外接接收部件，无线传屏发射器与整机匹配后即可实现传屏功能，将外部电脑的屏幕画面通过无线方式传输到整机上显示。（提供第三方权威机构出具的检测报告）、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18.整机内置非独立的高清摄像头，支持远程巡课等应用。对角角度≥120度（提供第三方权威机构出具的检测报告）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19.整机内置非独立外扩展的阵列麦克风，可用于对教室环境音频进行采集。</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20.整机内置摄像头（非外扩），PC通道下支持通过视频展台软件调用摄像头进行二维码扫码识别。（提供第三方权威机构出具的检测报告）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21.整机具备前置和侧置Type-C共两路接口，通过Type-C接口实现音视频输入，外接电脑设备通过标准TypeC线连接至整机TypeC口，即可把外接电脑设备画面投到整机上，同时在整机上操作画面，可实现触摸电脑的操作，无需再连接触控USB线。（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22.★支持原厂环境检测仪使用，自动生成环境监测报告，平台数据更新至少5min/次，为学校管理者提供及时、准确的分析报告。（提供第三方权威检测机构所出具的权威检测报告）。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lastRenderedPageBreak/>
              <w:t>23.★整机视网膜蓝光危害（蓝光加权辐射亮度LB）符合IEC62471标准，LB限值范围≤0.5（蓝光危害最大状况下）（提供第三方权威检测机构所出具的权威检测报告）。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二、 功能要求</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整机内置独立AP路由模块，支持不少于40个学生端同时连接到整机自发的AP路由网络，并能够顺畅同步接收整机教师端组播推送的视频、课件教学画面，学生端无需连接到外部无线路由器，降低部署复杂度。（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2.具备摄像头工作指示灯，摄像头运行时，有指示灯提示。（提供第三方权威检测机构所出具的权威检测报告）。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3.支持课堂简易录播（轻录播）功能，录制屏幕及整机半径4米内课堂现场音频（提供第三方权威检测机构所出具的权威检测报告）。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4.支持课件云存储，无需使用U 盘等存储设备，老师只需联网登录即可获取云课件。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5.文本框：支持文本输入并可快速设置字体、大小、颜色、粗体、斜体、下划线、上角标、下角标、项目符号，方便指数、化学式等复杂文本的输入。可对文本的对齐、缩进、行高等进行设置。</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6.图形工具：支持直线、箭头、多边形、圆形、三角形等基本图形绘制。支持对话框、五角星、大括号、旗子等特殊图形绘制，且可自定义绘制任意边数、角度复杂的多边形及曲边图形。</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7.快捷抠图：无需借助专业图片处理软件，即可在白板软件中对导入的图片进行快捷抠图、去背景，处理后的图片主体边缘没有明显毛边，可导出保存成 PNG 格式，便于备课准备素材。（提供第三方权威检测机构所出具的权威检测报告）。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8.软件界面以大图标简洁设计，软件工具栏集成在白板软件界面下方，不接受软件功能集中在屏幕上部，不方便老师操作。</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9.在线备课功能：可在线调用网络资源，支持将浏览器页面中的任何图片内容直接选择拖拽到白板中使用。支持在线云存储功能，可将备好的课件在白板软件中进行上传，授课时可直接从同一白板软件中下载打开。</w:t>
            </w:r>
          </w:p>
          <w:p w:rsidR="00100DAB" w:rsidRPr="00724F0E" w:rsidRDefault="00100DAB">
            <w:pPr>
              <w:widowControl/>
              <w:spacing w:after="156"/>
              <w:jc w:val="left"/>
              <w:textAlignment w:val="center"/>
              <w:rPr>
                <w:rFonts w:ascii="宋体" w:hAnsi="宋体" w:cs="宋体"/>
                <w:color w:val="000000" w:themeColor="text1"/>
                <w:sz w:val="18"/>
                <w:szCs w:val="18"/>
              </w:rPr>
            </w:pP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lastRenderedPageBreak/>
              <w:t>三、移动授课系统</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1.移动授课系统可实现小屏远程同步放大大屏内容，突出重点和细节内容。</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 具备移动操作触摸智慧黑板功能，可通过老师的手机连接大屏，扫码连接，连接后可移动操作触摸智慧黑板。</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 支持课件演示功能，可以移动演示大屏中的白板软件及PPT课件。具备移动授课功能，可将老师手机实时拍摄的影像和照片无线传输到智能平板上进行同步展示、批注，实时影像传输可达720P。</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 具备多图对比功能，支持最多四个作业的同时展现，并支持个性化奖励。</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 ★具备图片拍摄自动优化处理，提供普通、文档及彩图三种模式，可提升所拍摄课本、试卷内容的展示效果。为保证软件的稳定性，智慧黑板生产厂商通过不低于CMMI5软件能力成熟度模型集成认证。(投标时提供证明文件扫描件或复印件加盖投标人公章)</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 为教师提供开展课后教学的内容资源共享平台，为教师非标准化资源传输提供一个便捷通道。微课程支持的内容要求包括视频、音频、文档、图片等课件资源。</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四、电脑模块</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1.采用H310芯片组，搭载Intel  酷睿系列 i5（不低于9代C</w:t>
            </w:r>
            <w:r w:rsidRPr="00724F0E">
              <w:rPr>
                <w:rFonts w:ascii="宋体" w:hAnsi="宋体" w:cs="宋体"/>
                <w:color w:val="000000" w:themeColor="text1"/>
                <w:sz w:val="18"/>
                <w:szCs w:val="18"/>
              </w:rPr>
              <w:t>PU</w:t>
            </w:r>
            <w:r w:rsidRPr="00724F0E">
              <w:rPr>
                <w:rFonts w:ascii="宋体" w:hAnsi="宋体" w:cs="宋体" w:hint="eastAsia"/>
                <w:color w:val="000000" w:themeColor="text1"/>
                <w:sz w:val="18"/>
                <w:szCs w:val="18"/>
              </w:rPr>
              <w:t>）</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2.内存：8GB DDR4笔记本内存或以上配置。</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3.硬盘：256GB或以上SSD固态硬盘</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4.PC模块可抽拉式插入整机，可实现无单独接线的插拔。（提供第三方权威机构出具的检测报告）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5.采用按压式卡扣，无需工具就可快速拆卸电脑模块。（提供第三方权威机构出具的检测报告）</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6.和整机的连接采用万兆级接口，传输速率≥10Gbps。（提供第三方权威机构出具的检测报告）</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台</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color w:val="000000" w:themeColor="text1"/>
                <w:kern w:val="0"/>
                <w:sz w:val="18"/>
                <w:szCs w:val="18"/>
              </w:rPr>
              <w:t>110</w:t>
            </w:r>
          </w:p>
        </w:tc>
      </w:tr>
      <w:tr w:rsidR="00100DAB" w:rsidRPr="00724F0E">
        <w:trPr>
          <w:trHeight w:val="1500"/>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847474">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lastRenderedPageBreak/>
              <w:t>98寸</w:t>
            </w:r>
            <w:r w:rsidR="004C6BD0" w:rsidRPr="00724F0E">
              <w:rPr>
                <w:rFonts w:ascii="宋体" w:hAnsi="宋体" w:cs="宋体" w:hint="eastAsia"/>
                <w:color w:val="000000" w:themeColor="text1"/>
                <w:kern w:val="0"/>
                <w:sz w:val="18"/>
                <w:szCs w:val="18"/>
              </w:rPr>
              <w:t>交互式一体机</w:t>
            </w:r>
          </w:p>
        </w:tc>
        <w:tc>
          <w:tcPr>
            <w:tcW w:w="6186" w:type="dxa"/>
            <w:tcBorders>
              <w:top w:val="single" w:sz="4" w:space="0" w:color="000000"/>
              <w:left w:val="single" w:sz="4" w:space="0" w:color="000000"/>
              <w:bottom w:val="single" w:sz="4" w:space="0" w:color="000000"/>
              <w:right w:val="single" w:sz="4" w:space="0" w:color="000000"/>
            </w:tcBorders>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基础参数：</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★1.整机屏幕采用98英寸 UHD超高清LED 液晶屏，显示比例16:9，具备防眩光效果。</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lastRenderedPageBreak/>
              <w:t>2.屏幕图像分辨率不低于3840*2160（4K）。</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3.输入接口：≧1路VGA；≧1路Audio；≧1路AV；≧1路YPbPr；≧2路HDMI2.0；≧1路Android USB；≧1路RS232；≧1路RJ45；≧1路RF信号。</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4.输出接口：≧1路耳机、≧1路同轴输出、≧1路Touch USB out。</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5.整机内置前朝向2*15w功放，确保声音播放效果。</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6.智能亮度调节：整机能感应并自动调节屏幕亮度来达到在不同光照环境下的不同亮度显示效果，此功能可自行开启或关闭。</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7.★整机具有减滤蓝光功能，可通过前置物理功能按键一键启用减滤蓝光模式。（投标文件中提供所投产品第三方机构出具的检测报告扫描件或影印件）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8.★设备支持通过前置物理按键一键启动录屏功能，可将屏幕中显示的课件、音频内容与老师人声同时录制。（投标文件中提供所投产品第三方机构出具的检测报告扫描件或影印件）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9.整机支持机身前置物理按键一键切换画面显示比例（4：3与16:9），可对不同页面比例的PPT课件实现全屏展示。</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10.★整机内置非独立外扩展的摄像头，支持二维码扫码识别，可拍摄不低于500万像素的照片。（投标文件中提供所投产品第三方机构出具的检测报告扫描件或影印件）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11.★整机内置非独立外扩展的麦克风，可用于一键录屏对音频进行采集。（投标文件中提供所投产品第三方机构出具的检测报告扫描件或影印件）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12.★整机内置无线网络模块，无任何外接、转接天线及网卡可实现正常网络连接。（投标文件中提供所投产品第三方机构出具的检测报告扫描件或影印件）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嵌入式安卓系统：</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1.★嵌入式系统版本不低于Android7.0，内存不低于2GB，存储空间不低于8GB。（投标文件中提供所投产品第三方机构出具的检测报告扫描件或影印件）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2.整机在任意通道下，可调用互动课堂功能。</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支持手机扫描二维码进行互动答题；教师可发起单选题、多选题、抢答题、判断题等，答题结束可查看答题数据并导出。学生可自行设置姓名，支持课堂抽选功能。提供实时提问功能，学生可通过移动端实时发送提问内容至交互智能平板展示。（投标文件中提供所投产品第三方机构出具的检测报告</w:t>
            </w:r>
            <w:r w:rsidRPr="00724F0E">
              <w:rPr>
                <w:rFonts w:ascii="宋体" w:hAnsi="宋体" w:cs="宋体" w:hint="eastAsia"/>
                <w:color w:val="000000" w:themeColor="text1"/>
                <w:sz w:val="18"/>
                <w:szCs w:val="18"/>
              </w:rPr>
              <w:lastRenderedPageBreak/>
              <w:t>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4.整机在任意通道下通过手势识别调出板擦工具擦除批注内容，可根据手与屏幕的接触面积自动调整板擦工具的大小。</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5.可通过软件快捷键实现屏幕显示窗口下移，并可进行触控批注。</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在PC系统出现异常或需要清除PC数据时，可插入带激活文件的U盘,在嵌入式系统的设置界面中启动PC一键还原功能，将PC系统恢复至出厂状态。（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7.多应用里增加世界时钟应用，支持查看世界各地时间。</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8.整机处于非内置PC通道下，在屏幕侧边可调出PC通道按钮，支持用户一键回到PC通道，支持用户自定义设置常用快捷通道，可从侧边栏一键进入该通道。</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9.无PC状态下，嵌入式安卓操作系统可实现windows系统中常用的教学应用功能，如白板书写、Office软件使用、网页浏览等。</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10.在嵌入式安卓操作系统下，能对TV多媒体USB所读取到的文件进行自动归类，可快速分类查找文档、板书、图片、音视频，检索后可直接在界面中打开。</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11.智能护眼系统：在嵌入式系统上使用白板软件时，整机可根据用户书写操作智能调节屏幕亮度。</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主要功能:</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智能电子产品一键式设计：同一物理按键完成Android系统和Windows系统的节能熄屏操作，通过轻按按键实现节能熄屏/唤醒，长按按键实现关机。（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整机内置专业硬件自检维护工具（不接受第三方工具），支持对触摸框、PC模块、光感系统等模块进行检测，针对不同模块给出问题原因提示，可对嵌入式系统运行内存、垃圾文件进行清理。支持直接扫描系统提供的二维码进行在线客服问题报修。</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3.整机可实时显示设备温度，根据温度高低显示不同颜色进行提示。</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4.整机具备RJ45双系统网口：部署单根网线可实现Android、Windows双系统有线网络联通。</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5.整机具备不少于3路前置双系统USB3.0接口,双系统USB3.0接口，双系统</w:t>
            </w:r>
            <w:r w:rsidRPr="00724F0E">
              <w:rPr>
                <w:rFonts w:ascii="宋体" w:hAnsi="宋体" w:cs="宋体" w:hint="eastAsia"/>
                <w:color w:val="000000" w:themeColor="text1"/>
                <w:sz w:val="18"/>
                <w:szCs w:val="18"/>
              </w:rPr>
              <w:lastRenderedPageBreak/>
              <w:t>USB3.0接口支持Android系统、Windows系统读取外接移动存储设备，即插即用无需区分接口对应系统。（投标文件中提供所投产品第三方机构出具的检测报告扫描件或影印件）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6.支持锁定屏幕触摸和整机前置按键，可通过遥控器、软件菜单（调试菜单）实现该功能，也可通过前置的实体按键以组合按键的形式进行锁定/解锁。</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7.整机无需外接无线网卡，在嵌入式系统下接入无线网络，切换到Windows系统下可同时实现无线上网功能，不需手动重复设置。（投标文件中提供所投产品第三方机构出具的检测报告扫描件或影印件）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8.具备智能手势识别功能，系统在任意信号源通道下可智能识别上、下、左、右方向的手势滑动并调用响应功能，支持将手势滑动方向自定义设置为快速返回、截图、冻结屏幕。</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传屏系统：</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1.★通过一根USB线，可实现外部电脑与交互智能平板之间高清视频信号、音频信号以及触摸信号的实时传输。（投标文件中提供所投产品第三方机构出具的检测报告扫描件或影印件）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2.通过数字信号传输，信号更稳定，抗干扰性强</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3.传输分辨率：支持1920*1080@30Hz</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4.传屏器功耗：不超过2.5W</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5.电脑免驱，无需额外安装驱动，连接上即可使用。</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6.★内置无线传屏接收器，无需外接接收部件，无线传屏发射器与整机匹配后即可实现传屏功能。（投标文件中提供所投产品第三方机构出具的检测报告扫描件或影印件）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OPS电脑部分：</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1.主板采用H310芯片组，搭载Intel 8代酷睿系列 i5 CPU（不低于9代）；内存：</w:t>
            </w:r>
            <w:r w:rsidR="00E922A9" w:rsidRPr="00724F0E">
              <w:rPr>
                <w:rFonts w:ascii="宋体" w:hAnsi="宋体" w:cs="宋体"/>
                <w:color w:val="000000" w:themeColor="text1"/>
                <w:sz w:val="18"/>
                <w:szCs w:val="18"/>
              </w:rPr>
              <w:t>8</w:t>
            </w:r>
            <w:r w:rsidRPr="00724F0E">
              <w:rPr>
                <w:rFonts w:ascii="宋体" w:hAnsi="宋体" w:cs="宋体" w:hint="eastAsia"/>
                <w:color w:val="000000" w:themeColor="text1"/>
                <w:sz w:val="18"/>
                <w:szCs w:val="18"/>
              </w:rPr>
              <w:t>GB DDR4笔记本内存或以上配置；硬盘：256GB或以上SSD固态硬盘</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2.机身采用热浸镀锌金属材质，采用智能风扇低噪音散热设计,模块主体尺寸不小于22cm*17cm*3cm以预留足够散热空间，确保封闭空间内有效散热。</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3.★采用抽拉内置式模块化电脑，抽拉内置式，PC模块可插入整机，可实现无单独接线的插拔。采用120pin或以上接口。（投标文件中提供所投产品第</w:t>
            </w:r>
            <w:r w:rsidRPr="00724F0E">
              <w:rPr>
                <w:rFonts w:ascii="宋体" w:hAnsi="宋体" w:cs="宋体" w:hint="eastAsia"/>
                <w:color w:val="000000" w:themeColor="text1"/>
                <w:sz w:val="18"/>
                <w:szCs w:val="18"/>
              </w:rPr>
              <w:lastRenderedPageBreak/>
              <w:t>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4.★采用按压式卡扣方式，无需工具即可快速拆卸电脑模块。（投标文件中提供所投产品第三方机构出具的检测报告扫描件或影印件）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5.★具有独立非外扩展的电脑USB接口：电脑上至少具备4个USB3.0 TypeA接口，1个USB TypeC接口（投标文件中提供所投产品第三方机构出具的检测报告扫描件或影印件）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6.整机端内置双频(2.4G&amp;5G) WiFi网卡，支持IEEE 802.11a/b/g/n/ac标准</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7.整机端内置有线网卡：10M/100M/1000M</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8.具有独立非外扩展的视频输出接口：≥1路VGA ；≥1路HDMI ；≥1路DP。</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9.具有标准PC防盗锁孔，确保电脑模块安全防盗。</w:t>
            </w:r>
          </w:p>
          <w:p w:rsidR="00100DAB" w:rsidRPr="00724F0E" w:rsidRDefault="004C6BD0">
            <w:pPr>
              <w:pStyle w:val="BodyText1I2"/>
              <w:spacing w:after="156"/>
              <w:ind w:leftChars="0" w:left="0" w:firstLineChars="0" w:firstLine="0"/>
              <w:rPr>
                <w:color w:val="000000" w:themeColor="text1"/>
              </w:rPr>
            </w:pPr>
            <w:r w:rsidRPr="00724F0E">
              <w:rPr>
                <w:rFonts w:ascii="宋体" w:eastAsia="宋体" w:hAnsi="宋体" w:cs="宋体" w:hint="eastAsia"/>
                <w:color w:val="000000" w:themeColor="text1"/>
                <w:kern w:val="2"/>
                <w:sz w:val="18"/>
                <w:szCs w:val="18"/>
              </w:rPr>
              <w:t>配套移动支架</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lastRenderedPageBreak/>
              <w:t>台</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w:t>
            </w:r>
          </w:p>
        </w:tc>
      </w:tr>
      <w:tr w:rsidR="00100DAB" w:rsidRPr="00724F0E">
        <w:trPr>
          <w:trHeight w:val="720"/>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教学智能笔</w:t>
            </w:r>
          </w:p>
        </w:tc>
        <w:tc>
          <w:tcPr>
            <w:tcW w:w="6186" w:type="dxa"/>
            <w:tcBorders>
              <w:top w:val="single" w:sz="4" w:space="0" w:color="000000"/>
              <w:left w:val="single" w:sz="4" w:space="0" w:color="000000"/>
              <w:bottom w:val="single" w:sz="4" w:space="0" w:color="000000"/>
              <w:right w:val="single" w:sz="4" w:space="0" w:color="000000"/>
            </w:tcBorders>
            <w:vAlign w:val="center"/>
          </w:tcPr>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1.支持电容触摸设备书写、无线控制发射器一体化设计。</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2.★笔身配置不少于四个物理按键，具备翻页、模拟激光笔、智能语音控制功能，兼顾触摸书写以及远程操控的握持姿态。(投标时提供证明文件扫描件或复印件加盖投标人公章)</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3.兼容白板软件、PPT、PDF等多种演示软件课件的远程翻页控制。</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4.★内置高精度陀螺仪，具备模拟激光笔功能，可通过笔身按钮激活陀螺仪模拟激光功能，适用于加载防眩光设计的教学显示设备。(投标时提供证明文件扫描件或复印件加盖投标人公章)</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5.支持笔身翻转矫正，笔身轻微倾斜时，水平移动智能笔，可瞬时矫正识别光标动作为水平移动。</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6.支持按键唤醒语音识别功能，避免杂音造成误唤醒。</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7.★支持唤醒语音识别时，可直接通过语音打开PC内已安装的应用，可直接通过语音调用网络搜索引擎搜索查询相应资料，可进行语音转写输入，支持语音控制屏幕黑屏、亮屏，音量大小调整，返回桌面，截屏，关机等操作。(投标时提供证明文件扫描件或复印件加盖投标人公章)</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8.支持白板软件内，通过语音控制：切换备授课模式，切换书写、擦除、选择模式，最小化返回桌面，打开板中板，清空书写批注等操作</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9.采用无线连接方式，远程控制最远距离：语音识别：5m；模拟激光：10m；</w:t>
            </w:r>
            <w:r w:rsidRPr="00724F0E">
              <w:rPr>
                <w:rFonts w:ascii="宋体" w:hAnsi="宋体" w:cs="宋体" w:hint="eastAsia"/>
                <w:color w:val="000000" w:themeColor="text1"/>
                <w:kern w:val="0"/>
                <w:sz w:val="18"/>
                <w:szCs w:val="18"/>
              </w:rPr>
              <w:lastRenderedPageBreak/>
              <w:t>上翻页、下翻页：25米</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10.内部集成可充电电池设计，可连续不中断使用≥20小时，从无电到满电的充电时长≤2小时</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11.支持智能休眠节电，智能笔20秒无人使用时自动进入休眠节电模式，按任意按键唤醒智能遥控笔。</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个</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color w:val="000000" w:themeColor="text1"/>
                <w:kern w:val="0"/>
                <w:sz w:val="18"/>
                <w:szCs w:val="18"/>
              </w:rPr>
              <w:t>11</w:t>
            </w:r>
            <w:r w:rsidR="003470E3" w:rsidRPr="00724F0E">
              <w:rPr>
                <w:rFonts w:ascii="宋体" w:hAnsi="宋体" w:cs="宋体" w:hint="eastAsia"/>
                <w:color w:val="000000" w:themeColor="text1"/>
                <w:kern w:val="0"/>
                <w:sz w:val="18"/>
                <w:szCs w:val="18"/>
              </w:rPr>
              <w:t>1</w:t>
            </w:r>
          </w:p>
        </w:tc>
      </w:tr>
      <w:tr w:rsidR="00100DAB" w:rsidRPr="00724F0E">
        <w:trPr>
          <w:trHeight w:val="576"/>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ind w:left="360" w:hangingChars="200" w:hanging="360"/>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集控软件</w:t>
            </w:r>
          </w:p>
        </w:tc>
        <w:tc>
          <w:tcPr>
            <w:tcW w:w="6186" w:type="dxa"/>
            <w:tcBorders>
              <w:top w:val="single" w:sz="4" w:space="0" w:color="000000"/>
              <w:left w:val="single" w:sz="4" w:space="0" w:color="000000"/>
              <w:bottom w:val="single" w:sz="4" w:space="0" w:color="000000"/>
              <w:right w:val="single" w:sz="4" w:space="0" w:color="000000"/>
            </w:tcBorders>
            <w:vAlign w:val="center"/>
          </w:tcPr>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1、管理平台采用B/S混合云架构设计，无需本地额外部署服务器等设备，即可支持对教学信息化设备运行数据的监测。</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2、支持在Windows、Linux、Android、IOS等多种操作系统通过网页浏览器登陆操作，提供多种智能身份识别方式：支持通过账号登录、手机扫码登录等方式。</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3、管理平台提供管理员移动管理平台，免安装并支持Android、IOS等多种移动操作系统，便于远程管理及告警信息通知。</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4、平台支持对全校智慧教室的教学信息化设备进行集中运维管理和策略部署</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5、支持多设备接入，与交互智能教学设备、学生智能终端等教学设备对接。</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管理平台为学校提供专属识别代码，可支持交互智能设备在广域网环境下，输入专属代码接入管理平台即可在通过管理平台可开启或关闭指定交互智能设备的任意磁盘分区数据还原（冰点）保护。</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6.管理平台实时监控已连接的交互智能设备状态，支持多台设备的略缩预览和单设备全屏查看；可远程监控交互智能设备开关机状态、CPU温度、CPU使用率、硬盘空间、硬盘已使用状况、内存容量、内存使用率、管理软件版本、设备ID。</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7.支持不少于 10 台设备的略缩预览。</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8.管理平台可对局域网内的交互智能终端进行远程实时控制，能够监控设备当前运行界面，并远程对设备操作界面进行控制。</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9.管理平台可控制连接广域网的交互智能设备整机关机、开机和重启；可批量设定智能设备开关机的执行时间，并支持自定义循环模式（循环操作、定时操作）。</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10.管理平台可远程对选定的交互智能设备推送动态文字滚动公告，可对公告文字的颜色、粗体以及播放次数、推送时间进行设置。</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11.管理平台可远程开启指定交互智能设备倒计日功能并设定倒计日截止日</w:t>
            </w:r>
            <w:r w:rsidRPr="00724F0E">
              <w:rPr>
                <w:rFonts w:ascii="宋体" w:hAnsi="宋体" w:cs="宋体" w:hint="eastAsia"/>
                <w:color w:val="000000" w:themeColor="text1"/>
                <w:kern w:val="0"/>
                <w:sz w:val="18"/>
                <w:szCs w:val="18"/>
              </w:rPr>
              <w:lastRenderedPageBreak/>
              <w:t>期。</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管理平台支持批量对交互智能设备进行软件远程部署，配套专用教学软件批量部署支持静默安装。</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12.管理平台提供巡课值守模式，自动轮循显示所有的交互智能设备使用界面。</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13.管理平台实时显示交互智能设备异常的告警提示，并同步将异常信息推送至管理员移动端工作平台。</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14.管理平台根据设备日常运行 状况综合生成设备健康值， 可查看设备健康值排名并进 行正序、反序排列。</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15.管理平台支持多路音视频直播，支持视频直播、桌面直播、桌面+视频直播等直播形式，直播过程中默认显示班级列表，点击查看班级摄像头，可以切换为各班级摄像头画面。</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16.管理平台支持对设备进行打铃，支持立即、定时和循环操作，用户可上传自定义铃声至铃声库，支持MP3格式，添加铃声时，可试听，可设置打铃时长（10s、20s、30s、60s和120s）。支持同时添加20个不同时间的循环铃声。</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17.打铃过程中，会在设备上提醒，支持响铃5s后老师主动关闭打铃。</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18.管理平台支持对设备进行锁屏，支持立即、循环操作。循环操作包含每日重复、工作日+周末（即5+2）模式、自定义循环三种。</w:t>
            </w:r>
          </w:p>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管理平台支持后台锁定教室设备，用户可通过密码 在后台或者设备上进行解锁，支持即时锁定和多时间段锁定。</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台</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color w:val="000000" w:themeColor="text1"/>
                <w:kern w:val="0"/>
                <w:sz w:val="18"/>
                <w:szCs w:val="18"/>
              </w:rPr>
              <w:t>11</w:t>
            </w:r>
            <w:r w:rsidR="003470E3" w:rsidRPr="00724F0E">
              <w:rPr>
                <w:rFonts w:ascii="宋体" w:hAnsi="宋体" w:cs="宋体" w:hint="eastAsia"/>
                <w:color w:val="000000" w:themeColor="text1"/>
                <w:kern w:val="0"/>
                <w:sz w:val="18"/>
                <w:szCs w:val="18"/>
              </w:rPr>
              <w:t>1</w:t>
            </w:r>
          </w:p>
        </w:tc>
      </w:tr>
      <w:tr w:rsidR="00100DAB" w:rsidRPr="00724F0E">
        <w:trPr>
          <w:trHeight w:val="1680"/>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教学软件</w:t>
            </w:r>
          </w:p>
        </w:tc>
        <w:tc>
          <w:tcPr>
            <w:tcW w:w="6186" w:type="dxa"/>
            <w:tcBorders>
              <w:top w:val="nil"/>
              <w:left w:val="nil"/>
              <w:bottom w:val="nil"/>
              <w:right w:val="nil"/>
            </w:tcBorders>
            <w:vAlign w:val="center"/>
          </w:tcPr>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整体设计</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1、公网连接：不需借助任何外接设备，在公网环境下即可支持学生端手机、平板同教师端进行连接。</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2、扫码连接：支持学生端通过输入连接码和扫描二维码两种方式，进入课堂，同步完成考勤签到。</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 xml:space="preserve">3、互动反馈系统：具备公网互动反馈功能，将所有学生端和教师端连接一起构建成互动反馈系统，在系统里面教师可以单选，多选，判断，观点，抢答，抽选，提问箱，文件下发，批注下发。 </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lastRenderedPageBreak/>
              <w:t>教师端</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1、统计考勤：互动反馈系统支持无感考勤功能，学生连接成功后名字可显示在签到列表上，签到列表实时统计已签到人数，并查看未到的人员。</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2、班级创建：支持老师主动创建班级，创建成功后，每次登录教师端即可直接进入班级列表，选择班级进入课堂。</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3、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4、抢答抽选：互动反馈系统支持抢答、抽选功能，活跃课堂氛围。</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5、观点云词：互动反馈系统支持主观观点收集功能，支持学生们自主提交不多于200字的观点评论，并自动生成班级关键词云，点击关键词可查看对应学生名单和具体评论信息。</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6、学情报告；互动反馈系统在上课结束后支持实时生成课程报告，课堂报告支持查看签到人数，课堂互动总数，平均参与度，提问个数，支持查看考勤详情，互动详情和提问详情。 资料分发</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 xml:space="preserve">7、★资料下发：支持教师端一键下发资料到全体学生端，并且支持撤回功能。下发的资料支持的文件多样，包含但不局限于以下格式：音视频格式，文档格式，图片格式。（提供第三方检测报告复印件加盖厂家公章予以佐证）。 </w:t>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8、课堂答疑：教师端在连接状态下可实时接收到来自学生的提问，提问内容可根据老师操作自动判断为已读或者未读，并且支持问题放大全屏查看。</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ascii="宋体" w:hAnsi="宋体" w:cs="宋体"/>
                <w:color w:val="000000" w:themeColor="text1"/>
                <w:kern w:val="0"/>
                <w:sz w:val="18"/>
                <w:szCs w:val="18"/>
              </w:rPr>
            </w:pPr>
            <w:r w:rsidRPr="00724F0E">
              <w:rPr>
                <w:rFonts w:ascii="宋体" w:hAnsi="宋体" w:cs="宋体" w:hint="eastAsia"/>
                <w:color w:val="000000" w:themeColor="text1"/>
                <w:kern w:val="0"/>
                <w:sz w:val="18"/>
                <w:szCs w:val="18"/>
              </w:rPr>
              <w:t>9、★批注分发：教师端批注功能支持在课中任意时刻对教师端内容进行批注，并且支持批注内容一键保存，自动上传到教师空间，同时发送到全员学生端（提供第三方检测报告复印件加盖厂家公章予以佐证）。</w:t>
            </w:r>
            <w:r w:rsidRPr="00724F0E">
              <w:rPr>
                <w:rFonts w:ascii="宋体" w:hAnsi="宋体" w:cs="宋体" w:hint="eastAsia"/>
                <w:color w:val="000000" w:themeColor="text1"/>
                <w:kern w:val="0"/>
                <w:sz w:val="18"/>
                <w:szCs w:val="18"/>
              </w:rPr>
              <w:tab/>
            </w:r>
          </w:p>
          <w:p w:rsidR="00100DAB" w:rsidRPr="00724F0E" w:rsidRDefault="004C6BD0">
            <w:pPr>
              <w:widowControl/>
              <w:spacing w:after="156"/>
              <w:jc w:val="left"/>
              <w:textAlignment w:val="center"/>
              <w:rPr>
                <w:rFonts w:eastAsia="楷体_GB2312"/>
                <w:color w:val="000000" w:themeColor="text1"/>
              </w:rPr>
            </w:pPr>
            <w:r w:rsidRPr="00724F0E">
              <w:rPr>
                <w:rFonts w:ascii="宋体" w:hAnsi="宋体" w:cs="宋体" w:hint="eastAsia"/>
                <w:color w:val="000000" w:themeColor="text1"/>
                <w:kern w:val="0"/>
                <w:sz w:val="18"/>
                <w:szCs w:val="18"/>
              </w:rPr>
              <w:t>10、★授课小工具：教师播放课件时，提供授课小工具，包括画笔、橡皮擦、板中板、放大镜和批注分享功能（提供第三方检测报告复印件加盖厂家公章予以佐证）。</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套</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color w:val="000000" w:themeColor="text1"/>
                <w:kern w:val="0"/>
                <w:sz w:val="18"/>
                <w:szCs w:val="18"/>
              </w:rPr>
              <w:t>11</w:t>
            </w:r>
            <w:r w:rsidR="003470E3" w:rsidRPr="00724F0E">
              <w:rPr>
                <w:rFonts w:ascii="宋体" w:hAnsi="宋体" w:cs="宋体" w:hint="eastAsia"/>
                <w:color w:val="000000" w:themeColor="text1"/>
                <w:kern w:val="0"/>
                <w:sz w:val="18"/>
                <w:szCs w:val="18"/>
              </w:rPr>
              <w:t>1</w:t>
            </w:r>
          </w:p>
        </w:tc>
      </w:tr>
      <w:tr w:rsidR="00100DAB" w:rsidRPr="00724F0E">
        <w:trPr>
          <w:trHeight w:val="240"/>
        </w:trPr>
        <w:tc>
          <w:tcPr>
            <w:tcW w:w="1224"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lastRenderedPageBreak/>
              <w:t>综合布线</w:t>
            </w:r>
          </w:p>
        </w:tc>
        <w:tc>
          <w:tcPr>
            <w:tcW w:w="6186"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left"/>
              <w:textAlignment w:val="center"/>
              <w:rPr>
                <w:rFonts w:ascii="宋体" w:hAnsi="宋体" w:cs="宋体"/>
                <w:color w:val="000000" w:themeColor="text1"/>
                <w:sz w:val="18"/>
                <w:szCs w:val="18"/>
              </w:rPr>
            </w:pPr>
            <w:r w:rsidRPr="00724F0E">
              <w:rPr>
                <w:rFonts w:ascii="宋体" w:hAnsi="宋体" w:cs="宋体" w:hint="eastAsia"/>
                <w:color w:val="000000" w:themeColor="text1"/>
                <w:sz w:val="18"/>
                <w:szCs w:val="18"/>
              </w:rPr>
              <w:t>110台智慧黑板，1台交互式一体的网线、辅材、水晶头等，包括可能出现的拆除，提供产品质量符合国际标准；</w:t>
            </w:r>
            <w:r w:rsidR="00EE3A67" w:rsidRPr="00724F0E">
              <w:rPr>
                <w:rFonts w:ascii="宋体" w:hAnsi="宋体" w:cs="宋体" w:hint="eastAsia"/>
                <w:color w:val="000000" w:themeColor="text1"/>
                <w:sz w:val="18"/>
                <w:szCs w:val="18"/>
              </w:rPr>
              <w:t>所有软件系统必须完成对接，</w:t>
            </w:r>
            <w:r w:rsidRPr="00724F0E">
              <w:rPr>
                <w:rFonts w:ascii="宋体" w:hAnsi="宋体" w:cs="宋体" w:hint="eastAsia"/>
                <w:color w:val="000000" w:themeColor="text1"/>
                <w:sz w:val="18"/>
                <w:szCs w:val="18"/>
              </w:rPr>
              <w:t>以现场实际情况为准，中标后必须完成确保所有</w:t>
            </w:r>
            <w:r w:rsidR="00943DDD" w:rsidRPr="00724F0E">
              <w:rPr>
                <w:rFonts w:ascii="宋体" w:hAnsi="宋体" w:cs="宋体" w:hint="eastAsia"/>
                <w:color w:val="000000" w:themeColor="text1"/>
                <w:sz w:val="18"/>
                <w:szCs w:val="18"/>
              </w:rPr>
              <w:t>设备能满足正常教学需求</w:t>
            </w:r>
            <w:r w:rsidRPr="00724F0E">
              <w:rPr>
                <w:rFonts w:ascii="宋体" w:hAnsi="宋体" w:cs="宋体" w:hint="eastAsia"/>
                <w:color w:val="000000" w:themeColor="text1"/>
                <w:sz w:val="18"/>
                <w:szCs w:val="18"/>
              </w:rPr>
              <w:t>。</w:t>
            </w:r>
          </w:p>
        </w:tc>
        <w:tc>
          <w:tcPr>
            <w:tcW w:w="888"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批</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100DAB" w:rsidRPr="00724F0E" w:rsidRDefault="004C6BD0">
            <w:pPr>
              <w:widowControl/>
              <w:spacing w:after="156"/>
              <w:jc w:val="center"/>
              <w:textAlignment w:val="center"/>
              <w:rPr>
                <w:rFonts w:ascii="宋体" w:hAnsi="宋体" w:cs="宋体"/>
                <w:color w:val="000000" w:themeColor="text1"/>
                <w:sz w:val="18"/>
                <w:szCs w:val="18"/>
              </w:rPr>
            </w:pPr>
            <w:r w:rsidRPr="00724F0E">
              <w:rPr>
                <w:rFonts w:ascii="宋体" w:hAnsi="宋体" w:cs="宋体" w:hint="eastAsia"/>
                <w:color w:val="000000" w:themeColor="text1"/>
                <w:kern w:val="0"/>
                <w:sz w:val="18"/>
                <w:szCs w:val="18"/>
              </w:rPr>
              <w:t>1</w:t>
            </w:r>
          </w:p>
        </w:tc>
      </w:tr>
    </w:tbl>
    <w:p w:rsidR="00100DAB" w:rsidRPr="00724F0E" w:rsidRDefault="00100DAB">
      <w:pPr>
        <w:pStyle w:val="20"/>
        <w:spacing w:after="156"/>
        <w:ind w:firstLineChars="0" w:firstLine="0"/>
        <w:rPr>
          <w:rFonts w:ascii="宋体" w:eastAsia="宋体" w:hAnsi="宋体" w:cs="宋体"/>
          <w:color w:val="000000" w:themeColor="text1"/>
          <w:szCs w:val="28"/>
        </w:rPr>
      </w:pPr>
    </w:p>
    <w:p w:rsidR="00100DAB" w:rsidRPr="00724F0E" w:rsidRDefault="004C6BD0">
      <w:pPr>
        <w:pStyle w:val="1"/>
        <w:rPr>
          <w:color w:val="000000" w:themeColor="text1"/>
          <w:sz w:val="32"/>
          <w:szCs w:val="32"/>
        </w:rPr>
      </w:pPr>
      <w:r w:rsidRPr="00724F0E">
        <w:rPr>
          <w:rFonts w:hint="eastAsia"/>
          <w:color w:val="000000" w:themeColor="text1"/>
          <w:sz w:val="32"/>
          <w:szCs w:val="32"/>
        </w:rPr>
        <w:t>三、投标人资格要求</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1、符合《中华人民共和国政府采购法》第二十二条规定，且具有从事本项目的经营范围和能力；</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2、本项目不接受联合体投标；</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3、供应商存在以下不良信用记录情形之一的，不得推荐为中标候选供应商，不得确定为中标供应商：</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(1）供应商被人民法院列入失信被执行人的；</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(2）供应商或其法定代表人或拟派项目经理（项目负责人）被人民检察院列入行贿犯罪档案的；</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(3）供应商被工商行政管理部门列入企业经营异常名录的；</w:t>
      </w:r>
    </w:p>
    <w:p w:rsidR="00100DAB" w:rsidRPr="00724F0E" w:rsidRDefault="004C6BD0">
      <w:pPr>
        <w:widowControl/>
        <w:shd w:val="clear" w:color="auto" w:fill="FFFFFF"/>
        <w:spacing w:after="156" w:line="560" w:lineRule="exact"/>
        <w:rPr>
          <w:rFonts w:ascii="宋体" w:hAnsi="宋体" w:cs="宋体"/>
          <w:color w:val="000000" w:themeColor="text1"/>
        </w:rPr>
      </w:pPr>
      <w:r w:rsidRPr="00724F0E">
        <w:rPr>
          <w:rFonts w:ascii="宋体" w:hAnsi="宋体" w:cs="宋体" w:hint="eastAsia"/>
          <w:color w:val="000000" w:themeColor="text1"/>
          <w:shd w:val="clear" w:color="auto" w:fill="FFFFFF"/>
        </w:rPr>
        <w:t>(4）供应商被税务部门列入重大税收违法案件当事人名单的；</w:t>
      </w:r>
    </w:p>
    <w:p w:rsidR="00100DAB" w:rsidRPr="00724F0E" w:rsidRDefault="004C6BD0">
      <w:pPr>
        <w:widowControl/>
        <w:shd w:val="clear" w:color="auto" w:fill="FFFFFF"/>
        <w:spacing w:after="156" w:line="560" w:lineRule="exact"/>
        <w:rPr>
          <w:rFonts w:ascii="宋体" w:hAnsi="宋体" w:cs="宋体"/>
          <w:color w:val="000000" w:themeColor="text1"/>
          <w:shd w:val="clear" w:color="auto" w:fill="FFFFFF"/>
        </w:rPr>
      </w:pPr>
      <w:r w:rsidRPr="00724F0E">
        <w:rPr>
          <w:rFonts w:ascii="宋体" w:hAnsi="宋体" w:cs="宋体" w:hint="eastAsia"/>
          <w:color w:val="000000" w:themeColor="text1"/>
          <w:shd w:val="clear" w:color="auto" w:fill="FFFFFF"/>
        </w:rPr>
        <w:t>(5）供应商被政府采购监管部门列入政府采购严重违法失信行为记录名单的。</w:t>
      </w:r>
    </w:p>
    <w:p w:rsidR="00100DAB" w:rsidRPr="00724F0E" w:rsidRDefault="00100DAB">
      <w:pPr>
        <w:pStyle w:val="1"/>
        <w:rPr>
          <w:color w:val="000000" w:themeColor="text1"/>
          <w:sz w:val="32"/>
          <w:szCs w:val="32"/>
        </w:rPr>
      </w:pPr>
    </w:p>
    <w:p w:rsidR="00100DAB" w:rsidRPr="00724F0E" w:rsidRDefault="004C6BD0">
      <w:pPr>
        <w:pStyle w:val="1"/>
        <w:rPr>
          <w:color w:val="000000" w:themeColor="text1"/>
          <w:sz w:val="32"/>
          <w:szCs w:val="32"/>
        </w:rPr>
      </w:pPr>
      <w:r w:rsidRPr="00724F0E">
        <w:rPr>
          <w:rFonts w:hint="eastAsia"/>
          <w:color w:val="000000" w:themeColor="text1"/>
          <w:sz w:val="32"/>
          <w:szCs w:val="32"/>
        </w:rPr>
        <w:t>四、付款方式：</w:t>
      </w:r>
    </w:p>
    <w:p w:rsidR="00100DAB" w:rsidRPr="00724F0E" w:rsidRDefault="004C6BD0">
      <w:pPr>
        <w:widowControl/>
        <w:shd w:val="clear" w:color="auto" w:fill="FFFFFF"/>
        <w:spacing w:after="156" w:line="560" w:lineRule="exact"/>
        <w:rPr>
          <w:rFonts w:ascii="宋体" w:hAnsi="宋体" w:cs="宋体"/>
          <w:color w:val="000000" w:themeColor="text1"/>
          <w:shd w:val="clear" w:color="auto" w:fill="FFFFFF"/>
        </w:rPr>
      </w:pPr>
      <w:r w:rsidRPr="00724F0E">
        <w:rPr>
          <w:rFonts w:ascii="宋体" w:hAnsi="宋体" w:cs="宋体" w:hint="eastAsia"/>
          <w:color w:val="000000" w:themeColor="text1"/>
          <w:shd w:val="clear" w:color="auto" w:fill="FFFFFF"/>
        </w:rPr>
        <w:t>签订合同前，中标人应按中标金额5%提交履约保证金。履约完成验收合格全额付清合同款。履约保证金自动转为质保金。</w:t>
      </w:r>
    </w:p>
    <w:p w:rsidR="00100DAB" w:rsidRPr="00724F0E" w:rsidRDefault="004C6BD0">
      <w:pPr>
        <w:pStyle w:val="1"/>
        <w:rPr>
          <w:color w:val="000000" w:themeColor="text1"/>
          <w:sz w:val="32"/>
          <w:szCs w:val="32"/>
        </w:rPr>
      </w:pPr>
      <w:r w:rsidRPr="00724F0E">
        <w:rPr>
          <w:rFonts w:hint="eastAsia"/>
          <w:color w:val="000000" w:themeColor="text1"/>
          <w:sz w:val="32"/>
          <w:szCs w:val="32"/>
        </w:rPr>
        <w:t>五、采购方式：</w:t>
      </w:r>
    </w:p>
    <w:p w:rsidR="00100DAB" w:rsidRPr="00724F0E" w:rsidRDefault="004C6BD0">
      <w:pPr>
        <w:widowControl/>
        <w:shd w:val="clear" w:color="auto" w:fill="FFFFFF"/>
        <w:spacing w:after="156" w:line="560" w:lineRule="exact"/>
        <w:rPr>
          <w:rFonts w:ascii="宋体" w:hAnsi="宋体" w:cs="宋体"/>
          <w:color w:val="000000" w:themeColor="text1"/>
          <w:shd w:val="clear" w:color="auto" w:fill="FFFFFF"/>
        </w:rPr>
      </w:pPr>
      <w:r w:rsidRPr="00724F0E">
        <w:rPr>
          <w:rFonts w:ascii="宋体" w:hAnsi="宋体" w:cs="宋体" w:hint="eastAsia"/>
          <w:color w:val="000000" w:themeColor="text1"/>
          <w:shd w:val="clear" w:color="auto" w:fill="FFFFFF"/>
        </w:rPr>
        <w:t>公开招标</w:t>
      </w:r>
    </w:p>
    <w:p w:rsidR="00100DAB" w:rsidRPr="00724F0E" w:rsidRDefault="00100DAB">
      <w:pPr>
        <w:pStyle w:val="BodyText1I2"/>
        <w:spacing w:after="156"/>
        <w:ind w:left="480" w:firstLine="880"/>
        <w:rPr>
          <w:color w:val="000000" w:themeColor="text1"/>
        </w:rPr>
      </w:pPr>
    </w:p>
    <w:p w:rsidR="00100DAB" w:rsidRPr="00724F0E" w:rsidRDefault="004C6BD0">
      <w:pPr>
        <w:pStyle w:val="1"/>
        <w:rPr>
          <w:color w:val="000000" w:themeColor="text1"/>
          <w:sz w:val="32"/>
          <w:szCs w:val="32"/>
        </w:rPr>
      </w:pPr>
      <w:r w:rsidRPr="00724F0E">
        <w:rPr>
          <w:rFonts w:hint="eastAsia"/>
          <w:color w:val="000000" w:themeColor="text1"/>
          <w:sz w:val="32"/>
          <w:szCs w:val="32"/>
        </w:rPr>
        <w:lastRenderedPageBreak/>
        <w:t>六、建议评分标准</w:t>
      </w: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1164"/>
        <w:gridCol w:w="6004"/>
        <w:gridCol w:w="1131"/>
      </w:tblGrid>
      <w:tr w:rsidR="00100DAB" w:rsidRPr="00724F0E">
        <w:trPr>
          <w:trHeight w:val="624"/>
        </w:trPr>
        <w:tc>
          <w:tcPr>
            <w:tcW w:w="545" w:type="pct"/>
            <w:vAlign w:val="center"/>
          </w:tcPr>
          <w:p w:rsidR="00100DAB" w:rsidRPr="00724F0E" w:rsidRDefault="004C6BD0">
            <w:pPr>
              <w:spacing w:after="156"/>
              <w:jc w:val="center"/>
              <w:rPr>
                <w:rFonts w:ascii="仿宋" w:eastAsia="仿宋" w:hAnsi="仿宋" w:cs="仿宋"/>
                <w:b/>
                <w:color w:val="000000" w:themeColor="text1"/>
                <w:sz w:val="18"/>
                <w:szCs w:val="18"/>
              </w:rPr>
            </w:pPr>
            <w:r w:rsidRPr="00724F0E">
              <w:rPr>
                <w:rFonts w:ascii="仿宋" w:eastAsia="仿宋" w:hAnsi="仿宋" w:cs="仿宋" w:hint="eastAsia"/>
                <w:b/>
                <w:color w:val="000000" w:themeColor="text1"/>
                <w:sz w:val="18"/>
                <w:szCs w:val="18"/>
              </w:rPr>
              <w:t>类别</w:t>
            </w:r>
          </w:p>
        </w:tc>
        <w:tc>
          <w:tcPr>
            <w:tcW w:w="625" w:type="pct"/>
            <w:vAlign w:val="center"/>
          </w:tcPr>
          <w:p w:rsidR="00100DAB" w:rsidRPr="00724F0E" w:rsidRDefault="004C6BD0">
            <w:pPr>
              <w:spacing w:after="156"/>
              <w:jc w:val="center"/>
              <w:rPr>
                <w:rFonts w:ascii="仿宋" w:eastAsia="仿宋" w:hAnsi="仿宋" w:cs="仿宋"/>
                <w:b/>
                <w:color w:val="000000" w:themeColor="text1"/>
                <w:sz w:val="18"/>
                <w:szCs w:val="18"/>
              </w:rPr>
            </w:pPr>
            <w:r w:rsidRPr="00724F0E">
              <w:rPr>
                <w:rFonts w:ascii="仿宋" w:eastAsia="仿宋" w:hAnsi="仿宋" w:cs="仿宋" w:hint="eastAsia"/>
                <w:b/>
                <w:color w:val="000000" w:themeColor="text1"/>
                <w:sz w:val="18"/>
                <w:szCs w:val="18"/>
              </w:rPr>
              <w:t>评分内容</w:t>
            </w:r>
          </w:p>
        </w:tc>
        <w:tc>
          <w:tcPr>
            <w:tcW w:w="3223" w:type="pct"/>
            <w:vAlign w:val="center"/>
          </w:tcPr>
          <w:p w:rsidR="00100DAB" w:rsidRPr="00724F0E" w:rsidRDefault="004C6BD0">
            <w:pPr>
              <w:spacing w:after="156"/>
              <w:jc w:val="center"/>
              <w:rPr>
                <w:rFonts w:ascii="仿宋" w:eastAsia="仿宋" w:hAnsi="仿宋" w:cs="仿宋"/>
                <w:b/>
                <w:color w:val="000000" w:themeColor="text1"/>
                <w:sz w:val="18"/>
                <w:szCs w:val="18"/>
              </w:rPr>
            </w:pPr>
            <w:r w:rsidRPr="00724F0E">
              <w:rPr>
                <w:rFonts w:ascii="仿宋" w:eastAsia="仿宋" w:hAnsi="仿宋" w:cs="仿宋" w:hint="eastAsia"/>
                <w:b/>
                <w:color w:val="000000" w:themeColor="text1"/>
                <w:sz w:val="18"/>
                <w:szCs w:val="18"/>
              </w:rPr>
              <w:t>评分标准</w:t>
            </w:r>
          </w:p>
        </w:tc>
        <w:tc>
          <w:tcPr>
            <w:tcW w:w="607" w:type="pct"/>
            <w:vAlign w:val="center"/>
          </w:tcPr>
          <w:p w:rsidR="00100DAB" w:rsidRPr="00724F0E" w:rsidRDefault="004C6BD0">
            <w:pPr>
              <w:spacing w:after="156"/>
              <w:jc w:val="center"/>
              <w:rPr>
                <w:rFonts w:ascii="仿宋" w:eastAsia="仿宋" w:hAnsi="仿宋" w:cs="仿宋"/>
                <w:b/>
                <w:color w:val="000000" w:themeColor="text1"/>
                <w:sz w:val="18"/>
                <w:szCs w:val="18"/>
              </w:rPr>
            </w:pPr>
            <w:r w:rsidRPr="00724F0E">
              <w:rPr>
                <w:rFonts w:ascii="仿宋" w:eastAsia="仿宋" w:hAnsi="仿宋" w:cs="仿宋" w:hint="eastAsia"/>
                <w:b/>
                <w:color w:val="000000" w:themeColor="text1"/>
                <w:sz w:val="18"/>
                <w:szCs w:val="18"/>
              </w:rPr>
              <w:t>分值范围</w:t>
            </w:r>
          </w:p>
        </w:tc>
      </w:tr>
      <w:tr w:rsidR="00100DAB" w:rsidRPr="00724F0E">
        <w:trPr>
          <w:trHeight w:val="2338"/>
        </w:trPr>
        <w:tc>
          <w:tcPr>
            <w:tcW w:w="545" w:type="pct"/>
            <w:vMerge w:val="restar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技术分（</w:t>
            </w:r>
            <w:r w:rsidRPr="00724F0E">
              <w:rPr>
                <w:rFonts w:asciiTheme="minorEastAsia" w:eastAsiaTheme="minorEastAsia" w:hAnsiTheme="minorEastAsia" w:cs="仿宋"/>
                <w:color w:val="000000" w:themeColor="text1"/>
              </w:rPr>
              <w:t>51</w:t>
            </w:r>
            <w:r w:rsidRPr="00724F0E">
              <w:rPr>
                <w:rFonts w:asciiTheme="minorEastAsia" w:eastAsiaTheme="minorEastAsia" w:hAnsiTheme="minorEastAsia" w:cs="仿宋" w:hint="eastAsia"/>
                <w:color w:val="000000" w:themeColor="text1"/>
              </w:rPr>
              <w:t>分）</w:t>
            </w:r>
          </w:p>
        </w:tc>
        <w:tc>
          <w:tcPr>
            <w:tcW w:w="625" w:type="pc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所投产品技术参数及要求响应情况</w:t>
            </w:r>
          </w:p>
        </w:tc>
        <w:tc>
          <w:tcPr>
            <w:tcW w:w="3223" w:type="pc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根据技术参数及要求的响应情况进行综合打分，所投产品参数及要求全部满足或优于招标文件的，得基础分3</w:t>
            </w:r>
            <w:r w:rsidRPr="00724F0E">
              <w:rPr>
                <w:rFonts w:asciiTheme="minorEastAsia" w:eastAsiaTheme="minorEastAsia" w:hAnsiTheme="minorEastAsia" w:cs="仿宋"/>
                <w:color w:val="000000" w:themeColor="text1"/>
              </w:rPr>
              <w:t>6</w:t>
            </w:r>
            <w:r w:rsidRPr="00724F0E">
              <w:rPr>
                <w:rFonts w:asciiTheme="minorEastAsia" w:eastAsiaTheme="minorEastAsia" w:hAnsiTheme="minorEastAsia" w:cs="仿宋" w:hint="eastAsia"/>
                <w:color w:val="000000" w:themeColor="text1"/>
              </w:rPr>
              <w:t>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1、如所投产品技术参数及要求不满足招标文件中标注“★”的条款要求，每一项负偏离扣</w:t>
            </w:r>
            <w:r w:rsidRPr="00724F0E">
              <w:rPr>
                <w:rFonts w:asciiTheme="minorEastAsia" w:eastAsiaTheme="minorEastAsia" w:hAnsiTheme="minorEastAsia" w:cs="仿宋"/>
                <w:color w:val="000000" w:themeColor="text1"/>
              </w:rPr>
              <w:t>4</w:t>
            </w:r>
            <w:r w:rsidRPr="00724F0E">
              <w:rPr>
                <w:rFonts w:asciiTheme="minorEastAsia" w:eastAsiaTheme="minorEastAsia" w:hAnsiTheme="minorEastAsia" w:cs="仿宋" w:hint="eastAsia"/>
                <w:color w:val="000000" w:themeColor="text1"/>
              </w:rPr>
              <w:t>分，扣完为止；</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2、如所投产品技术参数及要求不满足招标文件中未标注“★”的条款要求，每一项负偏离扣</w:t>
            </w:r>
            <w:r w:rsidRPr="00724F0E">
              <w:rPr>
                <w:rFonts w:asciiTheme="minorEastAsia" w:eastAsiaTheme="minorEastAsia" w:hAnsiTheme="minorEastAsia" w:cs="仿宋"/>
                <w:color w:val="000000" w:themeColor="text1"/>
              </w:rPr>
              <w:t>2</w:t>
            </w:r>
            <w:r w:rsidRPr="00724F0E">
              <w:rPr>
                <w:rFonts w:asciiTheme="minorEastAsia" w:eastAsiaTheme="minorEastAsia" w:hAnsiTheme="minorEastAsia" w:cs="仿宋" w:hint="eastAsia"/>
                <w:color w:val="000000" w:themeColor="text1"/>
              </w:rPr>
              <w:t>分，扣完为止。</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注：以投标响应表及应采购需求中要求提供的证明材料作为评审依据。</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36</w:t>
            </w:r>
            <w:r w:rsidRPr="00724F0E">
              <w:rPr>
                <w:rFonts w:ascii="仿宋" w:eastAsia="仿宋" w:hAnsi="仿宋" w:cs="仿宋" w:hint="eastAsia"/>
                <w:color w:val="000000" w:themeColor="text1"/>
                <w:sz w:val="18"/>
                <w:szCs w:val="18"/>
              </w:rPr>
              <w:t>分</w:t>
            </w:r>
          </w:p>
        </w:tc>
      </w:tr>
      <w:tr w:rsidR="00100DAB" w:rsidRPr="00724F0E">
        <w:trPr>
          <w:trHeight w:val="2115"/>
        </w:trPr>
        <w:tc>
          <w:tcPr>
            <w:tcW w:w="545" w:type="pct"/>
            <w:vMerge/>
          </w:tcPr>
          <w:p w:rsidR="00100DAB" w:rsidRPr="00724F0E" w:rsidRDefault="00100DAB">
            <w:pPr>
              <w:spacing w:after="156"/>
              <w:rPr>
                <w:rFonts w:asciiTheme="minorEastAsia" w:eastAsiaTheme="minorEastAsia" w:hAnsiTheme="minorEastAsia" w:cs="仿宋"/>
                <w:color w:val="000000" w:themeColor="text1"/>
              </w:rPr>
            </w:pPr>
          </w:p>
        </w:tc>
        <w:tc>
          <w:tcPr>
            <w:tcW w:w="625" w:type="pc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产品性能及厂商能力要求</w:t>
            </w:r>
          </w:p>
        </w:tc>
        <w:tc>
          <w:tcPr>
            <w:tcW w:w="3223" w:type="pct"/>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1、所投</w:t>
            </w:r>
            <w:r w:rsidR="00AB01F0" w:rsidRPr="00724F0E">
              <w:rPr>
                <w:rFonts w:asciiTheme="minorEastAsia" w:eastAsiaTheme="minorEastAsia" w:hAnsiTheme="minorEastAsia" w:cs="仿宋" w:hint="eastAsia"/>
                <w:color w:val="000000" w:themeColor="text1"/>
              </w:rPr>
              <w:t>教学一体机</w:t>
            </w:r>
            <w:r w:rsidRPr="00724F0E">
              <w:rPr>
                <w:rFonts w:asciiTheme="minorEastAsia" w:eastAsiaTheme="minorEastAsia" w:hAnsiTheme="minorEastAsia" w:cs="仿宋" w:hint="eastAsia"/>
                <w:color w:val="000000" w:themeColor="text1"/>
              </w:rPr>
              <w:t>教学系统原厂培训讲师具备教育信息化信息技术学科应用“国培计划”项目专家资格，有资格证书以及近一年来任意月份的社保证明材料，得2分（提供证书及证明材料扫描件），得3分；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2、所投</w:t>
            </w:r>
            <w:r w:rsidR="00AB01F0" w:rsidRPr="00724F0E">
              <w:rPr>
                <w:rFonts w:asciiTheme="minorEastAsia" w:eastAsiaTheme="minorEastAsia" w:hAnsiTheme="minorEastAsia" w:cs="仿宋" w:hint="eastAsia"/>
                <w:color w:val="000000" w:themeColor="text1"/>
              </w:rPr>
              <w:t>教学一体机</w:t>
            </w:r>
            <w:r w:rsidRPr="00724F0E">
              <w:rPr>
                <w:rFonts w:asciiTheme="minorEastAsia" w:eastAsiaTheme="minorEastAsia" w:hAnsiTheme="minorEastAsia" w:cs="仿宋" w:hint="eastAsia"/>
                <w:color w:val="000000" w:themeColor="text1"/>
              </w:rPr>
              <w:t>制造商为《多媒体教学环境工程建设规范》参与制定单位的，且省级或以上优秀自主品牌证书，得2分；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3、所投</w:t>
            </w:r>
            <w:r w:rsidR="00AB01F0" w:rsidRPr="00724F0E">
              <w:rPr>
                <w:rFonts w:asciiTheme="minorEastAsia" w:eastAsiaTheme="minorEastAsia" w:hAnsiTheme="minorEastAsia" w:cs="仿宋" w:hint="eastAsia"/>
                <w:color w:val="000000" w:themeColor="text1"/>
              </w:rPr>
              <w:t>教学一体机</w:t>
            </w:r>
            <w:r w:rsidRPr="00724F0E">
              <w:rPr>
                <w:rFonts w:asciiTheme="minorEastAsia" w:eastAsiaTheme="minorEastAsia" w:hAnsiTheme="minorEastAsia" w:cs="仿宋" w:hint="eastAsia"/>
                <w:color w:val="000000" w:themeColor="text1"/>
              </w:rPr>
              <w:t>制造商通过ISO14064低碳体系认证，得2分；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4、所投智慧黑板产品获得售后服务完善度认证十星认证的，得2分，</w:t>
            </w:r>
          </w:p>
          <w:p w:rsidR="00100DAB" w:rsidRPr="00724F0E" w:rsidRDefault="004C6BD0">
            <w:pPr>
              <w:spacing w:after="156"/>
              <w:rPr>
                <w:rFonts w:asciiTheme="minorEastAsia" w:eastAsiaTheme="minorEastAsia" w:hAnsiTheme="minorEastAsia"/>
                <w:color w:val="000000" w:themeColor="text1"/>
              </w:rPr>
            </w:pPr>
            <w:r w:rsidRPr="00724F0E">
              <w:rPr>
                <w:rFonts w:asciiTheme="minorEastAsia" w:eastAsiaTheme="minorEastAsia" w:hAnsiTheme="minorEastAsia" w:cs="仿宋" w:hint="eastAsia"/>
                <w:color w:val="000000" w:themeColor="text1"/>
              </w:rPr>
              <w:t>注：投标文件中提供上述证明文件复印件并加盖厂家公章，否则无效，未提供不得分。</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8</w:t>
            </w:r>
            <w:r w:rsidRPr="00724F0E">
              <w:rPr>
                <w:rFonts w:ascii="仿宋" w:eastAsia="仿宋" w:hAnsi="仿宋" w:cs="仿宋" w:hint="eastAsia"/>
                <w:color w:val="000000" w:themeColor="text1"/>
                <w:sz w:val="18"/>
                <w:szCs w:val="18"/>
              </w:rPr>
              <w:t>分</w:t>
            </w:r>
          </w:p>
        </w:tc>
      </w:tr>
      <w:tr w:rsidR="00100DAB" w:rsidRPr="00724F0E">
        <w:trPr>
          <w:trHeight w:val="2815"/>
        </w:trPr>
        <w:tc>
          <w:tcPr>
            <w:tcW w:w="545" w:type="pct"/>
            <w:vMerge/>
          </w:tcPr>
          <w:p w:rsidR="00100DAB" w:rsidRPr="00724F0E" w:rsidRDefault="00100DAB">
            <w:pPr>
              <w:spacing w:after="156"/>
              <w:rPr>
                <w:rFonts w:asciiTheme="minorEastAsia" w:eastAsiaTheme="minorEastAsia" w:hAnsiTheme="minorEastAsia" w:cs="仿宋"/>
                <w:color w:val="000000" w:themeColor="text1"/>
              </w:rPr>
            </w:pPr>
          </w:p>
        </w:tc>
        <w:tc>
          <w:tcPr>
            <w:tcW w:w="625" w:type="pc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项目实施方案</w:t>
            </w:r>
          </w:p>
        </w:tc>
        <w:tc>
          <w:tcPr>
            <w:tcW w:w="3223" w:type="pct"/>
          </w:tcPr>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根据投标人所提供的供货安装调试方案（包括施工组织计划、进度计划安排、质量和风险控制措施、项目验收流程、验收资料等），由评标委员会进行综合评分：</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1、设备的安装、调试和试运行等合理可行的，且安装施工质量保证、质量控制方案、验收方案合理，得</w:t>
            </w:r>
            <w:r w:rsidRPr="00724F0E">
              <w:rPr>
                <w:rFonts w:asciiTheme="minorEastAsia" w:eastAsiaTheme="minorEastAsia" w:hAnsiTheme="minorEastAsia" w:cs="宋体"/>
                <w:color w:val="000000" w:themeColor="text1"/>
              </w:rPr>
              <w:t>4</w:t>
            </w:r>
            <w:r w:rsidRPr="00724F0E">
              <w:rPr>
                <w:rFonts w:asciiTheme="minorEastAsia" w:eastAsiaTheme="minorEastAsia" w:hAnsiTheme="minorEastAsia" w:cs="宋体" w:hint="eastAsia"/>
                <w:color w:val="000000" w:themeColor="text1"/>
              </w:rPr>
              <w:t>分；</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2、设备的安装、调试和试运行等比较合理可行的，且安装施工质量保证、质量控制方案、验收方案等比较合理可行得,</w:t>
            </w:r>
            <w:r w:rsidRPr="00724F0E">
              <w:rPr>
                <w:rFonts w:asciiTheme="minorEastAsia" w:eastAsiaTheme="minorEastAsia" w:hAnsiTheme="minorEastAsia" w:cs="宋体"/>
                <w:color w:val="000000" w:themeColor="text1"/>
              </w:rPr>
              <w:t>2</w:t>
            </w:r>
            <w:r w:rsidRPr="00724F0E">
              <w:rPr>
                <w:rFonts w:asciiTheme="minorEastAsia" w:eastAsiaTheme="minorEastAsia" w:hAnsiTheme="minorEastAsia" w:cs="宋体" w:hint="eastAsia"/>
                <w:color w:val="000000" w:themeColor="text1"/>
              </w:rPr>
              <w:t>分；</w:t>
            </w:r>
          </w:p>
          <w:p w:rsidR="00100DAB" w:rsidRPr="00724F0E" w:rsidRDefault="004C6BD0">
            <w:pPr>
              <w:spacing w:after="156"/>
              <w:rPr>
                <w:rFonts w:asciiTheme="minorEastAsia" w:eastAsiaTheme="minorEastAsia" w:hAnsiTheme="minorEastAsia"/>
                <w:color w:val="000000" w:themeColor="text1"/>
              </w:rPr>
            </w:pPr>
            <w:r w:rsidRPr="00724F0E">
              <w:rPr>
                <w:rFonts w:asciiTheme="minorEastAsia" w:eastAsiaTheme="minorEastAsia" w:hAnsiTheme="minorEastAsia" w:cs="宋体" w:hint="eastAsia"/>
                <w:color w:val="000000" w:themeColor="text1"/>
              </w:rPr>
              <w:t>3、设备的安装、调试和试运行等差的，且安装施工质量保证、质量控制方案、验收方案差，或者未提供的，得1分；</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4</w:t>
            </w:r>
            <w:r w:rsidRPr="00724F0E">
              <w:rPr>
                <w:rFonts w:ascii="仿宋" w:eastAsia="仿宋" w:hAnsi="仿宋" w:cs="仿宋" w:hint="eastAsia"/>
                <w:color w:val="000000" w:themeColor="text1"/>
                <w:sz w:val="18"/>
                <w:szCs w:val="18"/>
              </w:rPr>
              <w:t>分</w:t>
            </w:r>
          </w:p>
        </w:tc>
      </w:tr>
      <w:tr w:rsidR="00100DAB" w:rsidRPr="00724F0E">
        <w:trPr>
          <w:trHeight w:val="2201"/>
        </w:trPr>
        <w:tc>
          <w:tcPr>
            <w:tcW w:w="545" w:type="pct"/>
            <w:vMerge/>
          </w:tcPr>
          <w:p w:rsidR="00100DAB" w:rsidRPr="00724F0E" w:rsidRDefault="00100DAB">
            <w:pPr>
              <w:spacing w:after="156"/>
              <w:rPr>
                <w:rFonts w:asciiTheme="minorEastAsia" w:eastAsiaTheme="minorEastAsia" w:hAnsiTheme="minorEastAsia" w:cs="仿宋"/>
                <w:color w:val="000000" w:themeColor="text1"/>
              </w:rPr>
            </w:pPr>
          </w:p>
        </w:tc>
        <w:tc>
          <w:tcPr>
            <w:tcW w:w="625" w:type="pc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售后服务与维保方案</w:t>
            </w:r>
          </w:p>
        </w:tc>
        <w:tc>
          <w:tcPr>
            <w:tcW w:w="3223" w:type="pct"/>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根据投标文件中提供的售后服务方案（包括售后服务质量保证、本地售后服务体系及人员技术能力、紧急服务响应体系、售后服务形式、维护期内和维护期结束的服务方案等）及培训方案（包括培训目的、人员安排、内容等），由评标委员会进行综合评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1、方案全面，内容完善且科学合理、可行的，得3分；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2、方案内容较全，存在明显缺陷的， 得1分；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3、差或未提供的不得分。</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3</w:t>
            </w:r>
            <w:r w:rsidRPr="00724F0E">
              <w:rPr>
                <w:rFonts w:ascii="仿宋" w:eastAsia="仿宋" w:hAnsi="仿宋" w:cs="仿宋" w:hint="eastAsia"/>
                <w:color w:val="000000" w:themeColor="text1"/>
                <w:sz w:val="18"/>
                <w:szCs w:val="18"/>
              </w:rPr>
              <w:t>分</w:t>
            </w:r>
          </w:p>
        </w:tc>
      </w:tr>
      <w:tr w:rsidR="00100DAB" w:rsidRPr="00724F0E">
        <w:trPr>
          <w:trHeight w:val="2967"/>
        </w:trPr>
        <w:tc>
          <w:tcPr>
            <w:tcW w:w="545" w:type="pct"/>
            <w:vMerge w:val="restar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资信分（1</w:t>
            </w:r>
            <w:r w:rsidRPr="00724F0E">
              <w:rPr>
                <w:rFonts w:asciiTheme="minorEastAsia" w:eastAsiaTheme="minorEastAsia" w:hAnsiTheme="minorEastAsia" w:cs="仿宋"/>
                <w:color w:val="000000" w:themeColor="text1"/>
              </w:rPr>
              <w:t>9</w:t>
            </w:r>
            <w:r w:rsidRPr="00724F0E">
              <w:rPr>
                <w:rFonts w:asciiTheme="minorEastAsia" w:eastAsiaTheme="minorEastAsia" w:hAnsiTheme="minorEastAsia" w:cs="仿宋" w:hint="eastAsia"/>
                <w:color w:val="000000" w:themeColor="text1"/>
              </w:rPr>
              <w:t>分）</w:t>
            </w:r>
          </w:p>
        </w:tc>
        <w:tc>
          <w:tcPr>
            <w:tcW w:w="625" w:type="pct"/>
            <w:shd w:val="clear" w:color="auto" w:fill="auto"/>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投标人信誉资质情况</w:t>
            </w:r>
          </w:p>
        </w:tc>
        <w:tc>
          <w:tcPr>
            <w:tcW w:w="3223" w:type="pct"/>
            <w:shd w:val="clear" w:color="auto" w:fill="auto"/>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1）投标人同时具有环境管理体系认证证书、职业健康安全管理体系认证证书、IT服务管理体系认证、信息安全管理体系认证、业务连续性管理体系认证，得4分，缺一项扣 2分，扣完为止；</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2）投标人同时具有信息系统安全运维、信息系统安全集成的信息安全服务资质认证证书得</w:t>
            </w:r>
            <w:r w:rsidR="00BE1480" w:rsidRPr="00724F0E">
              <w:rPr>
                <w:rFonts w:asciiTheme="minorEastAsia" w:eastAsiaTheme="minorEastAsia" w:hAnsiTheme="minorEastAsia" w:cs="仿宋" w:hint="eastAsia"/>
                <w:color w:val="000000" w:themeColor="text1"/>
              </w:rPr>
              <w:t>4</w:t>
            </w:r>
            <w:r w:rsidRPr="00724F0E">
              <w:rPr>
                <w:rFonts w:asciiTheme="minorEastAsia" w:eastAsiaTheme="minorEastAsia" w:hAnsiTheme="minorEastAsia" w:cs="仿宋" w:hint="eastAsia"/>
                <w:color w:val="000000" w:themeColor="text1"/>
              </w:rPr>
              <w:t>分，缺一项不得分；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注：投标文件中提供上述证书的复印件，未提供或提供不全的不得分，其中第1项须提供全国认证认可信息公共服务平台官网证书信息查询截图作为评审依据；其中第2项证书颁发机构必须为中国网络安全审查技术与认证中心（原中国信息安全认证中心）；</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8</w:t>
            </w:r>
            <w:r w:rsidRPr="00724F0E">
              <w:rPr>
                <w:rFonts w:ascii="仿宋" w:eastAsia="仿宋" w:hAnsi="仿宋" w:cs="仿宋" w:hint="eastAsia"/>
                <w:color w:val="000000" w:themeColor="text1"/>
                <w:sz w:val="18"/>
                <w:szCs w:val="18"/>
              </w:rPr>
              <w:t>分</w:t>
            </w:r>
          </w:p>
        </w:tc>
      </w:tr>
      <w:tr w:rsidR="00100DAB" w:rsidRPr="00724F0E">
        <w:trPr>
          <w:trHeight w:val="3946"/>
        </w:trPr>
        <w:tc>
          <w:tcPr>
            <w:tcW w:w="545" w:type="pct"/>
            <w:vMerge/>
          </w:tcPr>
          <w:p w:rsidR="00100DAB" w:rsidRPr="00724F0E" w:rsidRDefault="00100DAB">
            <w:pPr>
              <w:spacing w:after="156"/>
              <w:rPr>
                <w:rFonts w:asciiTheme="minorEastAsia" w:eastAsiaTheme="minorEastAsia" w:hAnsiTheme="minorEastAsia" w:cs="仿宋"/>
                <w:color w:val="000000" w:themeColor="text1"/>
              </w:rPr>
            </w:pPr>
          </w:p>
        </w:tc>
        <w:tc>
          <w:tcPr>
            <w:tcW w:w="625" w:type="pct"/>
            <w:shd w:val="clear" w:color="auto" w:fill="auto"/>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投标人技术人员资格及认证</w:t>
            </w:r>
          </w:p>
        </w:tc>
        <w:tc>
          <w:tcPr>
            <w:tcW w:w="3223" w:type="pct"/>
            <w:shd w:val="clear" w:color="auto" w:fill="auto"/>
            <w:vAlign w:val="center"/>
          </w:tcPr>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1）项目经理：拟为本项目配备的项目经理具有人社部和工信部颁发的信息系统项目管理师证书，且具有人社部和工信部颁发的系统规划与管理师证书的，得</w:t>
            </w:r>
            <w:r w:rsidRPr="00724F0E">
              <w:rPr>
                <w:rFonts w:asciiTheme="minorEastAsia" w:eastAsiaTheme="minorEastAsia" w:hAnsiTheme="minorEastAsia" w:cs="宋体"/>
                <w:color w:val="000000" w:themeColor="text1"/>
              </w:rPr>
              <w:t>3</w:t>
            </w:r>
            <w:r w:rsidRPr="00724F0E">
              <w:rPr>
                <w:rFonts w:asciiTheme="minorEastAsia" w:eastAsiaTheme="minorEastAsia" w:hAnsiTheme="minorEastAsia" w:cs="宋体" w:hint="eastAsia"/>
                <w:color w:val="000000" w:themeColor="text1"/>
              </w:rPr>
              <w:t>分，缺一项证书不得分；</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2）项目团队：拟为本项目配备的实施人员（项目经理除外）具有如下能力；</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①实施人员具有人社部和工信部颁发的的信息安全工程师证书的，得1分；</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②实施人员具有人社部和工信部颁发的网络工程师证书的，得1分；</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③实施人员具有人社部和工信部颁发系统集成项目管理工程师证书的，得1分；</w:t>
            </w:r>
          </w:p>
          <w:p w:rsidR="00100DAB" w:rsidRPr="00724F0E" w:rsidRDefault="004C6BD0">
            <w:pPr>
              <w:spacing w:after="156"/>
              <w:rPr>
                <w:rFonts w:asciiTheme="minorEastAsia" w:eastAsiaTheme="minorEastAsia" w:hAnsiTheme="minorEastAsia" w:cs="宋体"/>
                <w:color w:val="000000" w:themeColor="text1"/>
              </w:rPr>
            </w:pPr>
            <w:r w:rsidRPr="00724F0E">
              <w:rPr>
                <w:rFonts w:asciiTheme="minorEastAsia" w:eastAsiaTheme="minorEastAsia" w:hAnsiTheme="minorEastAsia" w:cs="宋体" w:hint="eastAsia"/>
                <w:color w:val="000000" w:themeColor="text1"/>
              </w:rPr>
              <w:t>④实施人员具有ITIL 认证工程师证书的，得1分；</w:t>
            </w:r>
          </w:p>
          <w:p w:rsidR="00100DAB" w:rsidRPr="00D563ED" w:rsidRDefault="004C6BD0">
            <w:pPr>
              <w:spacing w:after="156"/>
              <w:rPr>
                <w:rFonts w:asciiTheme="minorEastAsia" w:eastAsiaTheme="minorEastAsia" w:hAnsiTheme="minorEastAsia"/>
                <w:color w:val="000000" w:themeColor="text1"/>
              </w:rPr>
            </w:pPr>
            <w:r w:rsidRPr="00D563ED">
              <w:rPr>
                <w:rFonts w:asciiTheme="minorEastAsia" w:eastAsiaTheme="minorEastAsia" w:hAnsiTheme="minorEastAsia" w:cs="宋体" w:hint="eastAsia"/>
                <w:color w:val="000000" w:themeColor="text1"/>
              </w:rPr>
              <w:t>注：投标文件中须提供上述人员名单和证书扫描件；同时须提供投标人自2021年9月1日以来（任意一个月）为上述人员缴纳的社保证明材料；一人多证按一证计算，不提供不得分。</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7</w:t>
            </w:r>
            <w:r w:rsidRPr="00724F0E">
              <w:rPr>
                <w:rFonts w:ascii="仿宋" w:eastAsia="仿宋" w:hAnsi="仿宋" w:cs="仿宋" w:hint="eastAsia"/>
                <w:color w:val="000000" w:themeColor="text1"/>
                <w:sz w:val="18"/>
                <w:szCs w:val="18"/>
              </w:rPr>
              <w:t>分</w:t>
            </w:r>
          </w:p>
        </w:tc>
      </w:tr>
      <w:tr w:rsidR="00100DAB" w:rsidRPr="00724F0E">
        <w:trPr>
          <w:trHeight w:val="2407"/>
        </w:trPr>
        <w:tc>
          <w:tcPr>
            <w:tcW w:w="545" w:type="pct"/>
            <w:vMerge/>
          </w:tcPr>
          <w:p w:rsidR="00100DAB" w:rsidRPr="00724F0E" w:rsidRDefault="00100DAB">
            <w:pPr>
              <w:spacing w:after="156"/>
              <w:rPr>
                <w:rFonts w:asciiTheme="minorEastAsia" w:eastAsiaTheme="minorEastAsia" w:hAnsiTheme="minorEastAsia" w:cs="仿宋"/>
                <w:color w:val="000000" w:themeColor="text1"/>
              </w:rPr>
            </w:pPr>
          </w:p>
        </w:tc>
        <w:tc>
          <w:tcPr>
            <w:tcW w:w="625" w:type="pct"/>
            <w:shd w:val="clear" w:color="auto" w:fill="auto"/>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投标供应商业绩</w:t>
            </w:r>
          </w:p>
        </w:tc>
        <w:tc>
          <w:tcPr>
            <w:tcW w:w="3223" w:type="pct"/>
            <w:shd w:val="clear" w:color="auto" w:fill="auto"/>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自 2019年 1 月 1 日以来（以合同签订时间为准），投标人具有类似信息系统集成项目业绩的，本项最多4分。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①单个项目合同总金额＜2</w:t>
            </w:r>
            <w:r w:rsidRPr="00724F0E">
              <w:rPr>
                <w:rFonts w:asciiTheme="minorEastAsia" w:eastAsiaTheme="minorEastAsia" w:hAnsiTheme="minorEastAsia" w:cs="仿宋"/>
                <w:color w:val="000000" w:themeColor="text1"/>
              </w:rPr>
              <w:t>00</w:t>
            </w:r>
            <w:r w:rsidRPr="00724F0E">
              <w:rPr>
                <w:rFonts w:asciiTheme="minorEastAsia" w:eastAsiaTheme="minorEastAsia" w:hAnsiTheme="minorEastAsia" w:cs="仿宋" w:hint="eastAsia"/>
                <w:color w:val="000000" w:themeColor="text1"/>
              </w:rPr>
              <w:t>万元，每提供一个业绩得0.5分；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②2</w:t>
            </w:r>
            <w:r w:rsidRPr="00724F0E">
              <w:rPr>
                <w:rFonts w:asciiTheme="minorEastAsia" w:eastAsiaTheme="minorEastAsia" w:hAnsiTheme="minorEastAsia" w:cs="仿宋"/>
                <w:color w:val="000000" w:themeColor="text1"/>
              </w:rPr>
              <w:t>00</w:t>
            </w:r>
            <w:r w:rsidRPr="00724F0E">
              <w:rPr>
                <w:rFonts w:asciiTheme="minorEastAsia" w:eastAsiaTheme="minorEastAsia" w:hAnsiTheme="minorEastAsia" w:cs="仿宋" w:hint="eastAsia"/>
                <w:color w:val="000000" w:themeColor="text1"/>
              </w:rPr>
              <w:t>万元≤单个合同总金额＜4</w:t>
            </w:r>
            <w:r w:rsidRPr="00724F0E">
              <w:rPr>
                <w:rFonts w:asciiTheme="minorEastAsia" w:eastAsiaTheme="minorEastAsia" w:hAnsiTheme="minorEastAsia" w:cs="仿宋"/>
                <w:color w:val="000000" w:themeColor="text1"/>
              </w:rPr>
              <w:t>00</w:t>
            </w:r>
            <w:r w:rsidRPr="00724F0E">
              <w:rPr>
                <w:rFonts w:asciiTheme="minorEastAsia" w:eastAsiaTheme="minorEastAsia" w:hAnsiTheme="minorEastAsia" w:cs="仿宋" w:hint="eastAsia"/>
                <w:color w:val="000000" w:themeColor="text1"/>
              </w:rPr>
              <w:t>万元，每提供一个业绩得1分；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③4</w:t>
            </w:r>
            <w:r w:rsidRPr="00724F0E">
              <w:rPr>
                <w:rFonts w:asciiTheme="minorEastAsia" w:eastAsiaTheme="minorEastAsia" w:hAnsiTheme="minorEastAsia" w:cs="仿宋"/>
                <w:color w:val="000000" w:themeColor="text1"/>
              </w:rPr>
              <w:t>00</w:t>
            </w:r>
            <w:r w:rsidRPr="00724F0E">
              <w:rPr>
                <w:rFonts w:asciiTheme="minorEastAsia" w:eastAsiaTheme="minorEastAsia" w:hAnsiTheme="minorEastAsia" w:cs="仿宋" w:hint="eastAsia"/>
                <w:color w:val="000000" w:themeColor="text1"/>
              </w:rPr>
              <w:t>万元≤单个合同总金额，每提供一个业绩得2分；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注：同一业绩合同不重复计分，仅计分一次；投标文件中提供业绩合同和验收证明材料扫描件，若合同或验收证明材料中无法体现签订时间、服务内容等关键评审因素的，须提供业主证明材料，否则不得分。</w:t>
            </w:r>
          </w:p>
        </w:tc>
        <w:tc>
          <w:tcPr>
            <w:tcW w:w="607" w:type="pct"/>
            <w:vAlign w:val="center"/>
          </w:tcPr>
          <w:p w:rsidR="00100DAB" w:rsidRPr="00724F0E" w:rsidRDefault="004C6BD0">
            <w:pPr>
              <w:spacing w:after="156"/>
              <w:rPr>
                <w:rFonts w:ascii="仿宋" w:eastAsia="仿宋" w:hAnsi="仿宋" w:cs="仿宋"/>
                <w:color w:val="000000" w:themeColor="text1"/>
                <w:sz w:val="18"/>
                <w:szCs w:val="18"/>
              </w:rPr>
            </w:pPr>
            <w:r w:rsidRPr="00724F0E">
              <w:rPr>
                <w:rFonts w:ascii="仿宋" w:eastAsia="仿宋" w:hAnsi="仿宋" w:cs="仿宋" w:hint="eastAsia"/>
                <w:color w:val="000000" w:themeColor="text1"/>
                <w:sz w:val="18"/>
                <w:szCs w:val="18"/>
              </w:rPr>
              <w:t>0-</w:t>
            </w:r>
            <w:r w:rsidRPr="00724F0E">
              <w:rPr>
                <w:rFonts w:ascii="仿宋" w:eastAsia="仿宋" w:hAnsi="仿宋" w:cs="仿宋"/>
                <w:color w:val="000000" w:themeColor="text1"/>
                <w:sz w:val="18"/>
                <w:szCs w:val="18"/>
              </w:rPr>
              <w:t>4</w:t>
            </w:r>
            <w:r w:rsidRPr="00724F0E">
              <w:rPr>
                <w:rFonts w:ascii="仿宋" w:eastAsia="仿宋" w:hAnsi="仿宋" w:cs="仿宋" w:hint="eastAsia"/>
                <w:color w:val="000000" w:themeColor="text1"/>
                <w:sz w:val="18"/>
                <w:szCs w:val="18"/>
              </w:rPr>
              <w:t>分</w:t>
            </w:r>
          </w:p>
        </w:tc>
      </w:tr>
      <w:tr w:rsidR="00100DAB" w:rsidRPr="00724F0E">
        <w:trPr>
          <w:trHeight w:val="1258"/>
        </w:trPr>
        <w:tc>
          <w:tcPr>
            <w:tcW w:w="545" w:type="pct"/>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lastRenderedPageBreak/>
              <w:t>价格分</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（30分）</w:t>
            </w:r>
          </w:p>
        </w:tc>
        <w:tc>
          <w:tcPr>
            <w:tcW w:w="4455" w:type="pct"/>
            <w:gridSpan w:val="3"/>
            <w:vAlign w:val="center"/>
          </w:tcPr>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价格分统一采用低价优先法，即满足招标文件要求且投标价格最低的投标报价为评标基准价，其价格分为满分30分。其他投标供应商的价格分统一按照下列公式计算：</w:t>
            </w:r>
          </w:p>
          <w:p w:rsidR="00100DAB" w:rsidRPr="00724F0E" w:rsidRDefault="004C6BD0">
            <w:pPr>
              <w:spacing w:after="156"/>
              <w:rPr>
                <w:rFonts w:asciiTheme="minorEastAsia" w:eastAsiaTheme="minorEastAsia" w:hAnsiTheme="minorEastAsia" w:cs="仿宋"/>
                <w:color w:val="000000" w:themeColor="text1"/>
              </w:rPr>
            </w:pPr>
            <w:r w:rsidRPr="00724F0E">
              <w:rPr>
                <w:rFonts w:asciiTheme="minorEastAsia" w:eastAsiaTheme="minorEastAsia" w:hAnsiTheme="minorEastAsia" w:cs="仿宋" w:hint="eastAsia"/>
                <w:color w:val="000000" w:themeColor="text1"/>
              </w:rPr>
              <w:t>投标报价得分＝（评标基准价/投标报价）×30％×100</w:t>
            </w:r>
          </w:p>
        </w:tc>
      </w:tr>
    </w:tbl>
    <w:p w:rsidR="00100DAB" w:rsidRPr="00724F0E" w:rsidRDefault="00100DAB">
      <w:pPr>
        <w:pStyle w:val="20"/>
        <w:spacing w:after="156"/>
        <w:ind w:firstLineChars="0" w:firstLine="0"/>
        <w:rPr>
          <w:rFonts w:ascii="宋体" w:eastAsia="宋体" w:hAnsi="宋体" w:cs="宋体"/>
          <w:color w:val="000000" w:themeColor="text1"/>
          <w:szCs w:val="28"/>
        </w:rPr>
      </w:pPr>
    </w:p>
    <w:p w:rsidR="00100DAB" w:rsidRPr="00724F0E" w:rsidRDefault="00100DAB">
      <w:pPr>
        <w:spacing w:after="156"/>
        <w:rPr>
          <w:color w:val="000000" w:themeColor="text1"/>
        </w:rPr>
      </w:pPr>
    </w:p>
    <w:sectPr w:rsidR="00100DAB" w:rsidRPr="00724F0E" w:rsidSect="00E150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C56" w:rsidRDefault="00C17C56">
      <w:pPr>
        <w:spacing w:after="120" w:line="240" w:lineRule="auto"/>
      </w:pPr>
      <w:r>
        <w:separator/>
      </w:r>
    </w:p>
  </w:endnote>
  <w:endnote w:type="continuationSeparator" w:id="1">
    <w:p w:rsidR="00C17C56" w:rsidRDefault="00C17C56">
      <w:pPr>
        <w:spacing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B" w:rsidRDefault="00100DAB">
    <w:pPr>
      <w:pStyle w:val="a5"/>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B" w:rsidRDefault="00100DAB">
    <w:pPr>
      <w:pStyle w:val="a5"/>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B" w:rsidRDefault="00100DAB">
    <w:pPr>
      <w:pStyle w:val="a5"/>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C56" w:rsidRDefault="00C17C56">
      <w:pPr>
        <w:spacing w:after="120"/>
      </w:pPr>
      <w:r>
        <w:separator/>
      </w:r>
    </w:p>
  </w:footnote>
  <w:footnote w:type="continuationSeparator" w:id="1">
    <w:p w:rsidR="00C17C56" w:rsidRDefault="00C17C56">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B" w:rsidRDefault="00100DAB">
    <w:pPr>
      <w:pStyle w:val="a6"/>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B" w:rsidRDefault="00100DAB">
    <w:pPr>
      <w:pStyle w:val="a6"/>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B" w:rsidRDefault="00100DAB">
    <w:pPr>
      <w:pStyle w:val="a6"/>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F55A72"/>
    <w:multiLevelType w:val="singleLevel"/>
    <w:tmpl w:val="9CF55A7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D594635"/>
    <w:rsid w:val="00003410"/>
    <w:rsid w:val="00100DAB"/>
    <w:rsid w:val="0018574F"/>
    <w:rsid w:val="00245668"/>
    <w:rsid w:val="00267EB7"/>
    <w:rsid w:val="002A2500"/>
    <w:rsid w:val="003470E3"/>
    <w:rsid w:val="003A22AB"/>
    <w:rsid w:val="00457939"/>
    <w:rsid w:val="004C6BD0"/>
    <w:rsid w:val="00551262"/>
    <w:rsid w:val="005C5CCB"/>
    <w:rsid w:val="005F2E58"/>
    <w:rsid w:val="00687E91"/>
    <w:rsid w:val="006C33EB"/>
    <w:rsid w:val="006E698A"/>
    <w:rsid w:val="00724F0E"/>
    <w:rsid w:val="00757135"/>
    <w:rsid w:val="007B5AD3"/>
    <w:rsid w:val="00847474"/>
    <w:rsid w:val="0085776F"/>
    <w:rsid w:val="008B4121"/>
    <w:rsid w:val="00943DDD"/>
    <w:rsid w:val="00A33831"/>
    <w:rsid w:val="00A922E3"/>
    <w:rsid w:val="00AB01F0"/>
    <w:rsid w:val="00AC72EF"/>
    <w:rsid w:val="00B927ED"/>
    <w:rsid w:val="00BB611F"/>
    <w:rsid w:val="00BE1480"/>
    <w:rsid w:val="00C17C56"/>
    <w:rsid w:val="00CA5DDE"/>
    <w:rsid w:val="00D563ED"/>
    <w:rsid w:val="00E1503D"/>
    <w:rsid w:val="00E5551F"/>
    <w:rsid w:val="00E66386"/>
    <w:rsid w:val="00E75099"/>
    <w:rsid w:val="00E922A9"/>
    <w:rsid w:val="00EE3A67"/>
    <w:rsid w:val="00F77055"/>
    <w:rsid w:val="00F85786"/>
    <w:rsid w:val="0F77437F"/>
    <w:rsid w:val="11840473"/>
    <w:rsid w:val="1D0C777E"/>
    <w:rsid w:val="412F14D2"/>
    <w:rsid w:val="48174025"/>
    <w:rsid w:val="50955CAA"/>
    <w:rsid w:val="57F10A2D"/>
    <w:rsid w:val="5894673C"/>
    <w:rsid w:val="5D594635"/>
    <w:rsid w:val="5FF25E02"/>
    <w:rsid w:val="78DB70CD"/>
    <w:rsid w:val="7C68335E"/>
    <w:rsid w:val="7EA93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qFormat="1"/>
    <w:lsdException w:name="caption" w:qFormat="1"/>
    <w:lsdException w:name="envelope return"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rsid w:val="00E1503D"/>
    <w:pPr>
      <w:widowControl w:val="0"/>
      <w:spacing w:afterLines="50" w:line="300" w:lineRule="auto"/>
      <w:jc w:val="both"/>
    </w:pPr>
    <w:rPr>
      <w:kern w:val="2"/>
      <w:sz w:val="24"/>
      <w:szCs w:val="24"/>
    </w:rPr>
  </w:style>
  <w:style w:type="paragraph" w:styleId="1">
    <w:name w:val="heading 1"/>
    <w:basedOn w:val="a"/>
    <w:next w:val="a"/>
    <w:qFormat/>
    <w:rsid w:val="00E1503D"/>
    <w:pPr>
      <w:keepNext/>
      <w:keepLines/>
      <w:spacing w:afterLines="0" w:line="576" w:lineRule="auto"/>
      <w:outlineLvl w:val="0"/>
    </w:pPr>
    <w:rPr>
      <w:b/>
      <w:kern w:val="44"/>
      <w:sz w:val="44"/>
    </w:rPr>
  </w:style>
  <w:style w:type="paragraph" w:styleId="2">
    <w:name w:val="heading 2"/>
    <w:basedOn w:val="a"/>
    <w:next w:val="a"/>
    <w:unhideWhenUsed/>
    <w:qFormat/>
    <w:rsid w:val="00E1503D"/>
    <w:pPr>
      <w:keepNext/>
      <w:keepLines/>
      <w:spacing w:afterLines="0" w:line="413" w:lineRule="auto"/>
      <w:outlineLvl w:val="1"/>
    </w:pPr>
    <w:rPr>
      <w:rFonts w:ascii="Arial" w:eastAsia="黑体" w:hAnsi="Arial"/>
      <w:b/>
      <w:sz w:val="32"/>
    </w:rPr>
  </w:style>
  <w:style w:type="paragraph" w:styleId="3">
    <w:name w:val="heading 3"/>
    <w:basedOn w:val="a"/>
    <w:next w:val="a"/>
    <w:qFormat/>
    <w:rsid w:val="00E1503D"/>
    <w:pPr>
      <w:keepNext/>
      <w:keepLines/>
      <w:spacing w:line="360"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next w:val="UserStyle136"/>
    <w:qFormat/>
    <w:rsid w:val="00E1503D"/>
    <w:pPr>
      <w:ind w:firstLineChars="200" w:firstLine="420"/>
    </w:pPr>
    <w:rPr>
      <w:rFonts w:ascii="Calibri" w:eastAsia="楷体_GB2312" w:hAnsi="Calibri"/>
      <w:kern w:val="44"/>
      <w:sz w:val="44"/>
    </w:rPr>
  </w:style>
  <w:style w:type="paragraph" w:customStyle="1" w:styleId="BodyTextIndent">
    <w:name w:val="BodyTextIndent"/>
    <w:basedOn w:val="a"/>
    <w:qFormat/>
    <w:rsid w:val="00E1503D"/>
    <w:pPr>
      <w:spacing w:after="120"/>
      <w:ind w:leftChars="200" w:left="420"/>
    </w:pPr>
    <w:rPr>
      <w:sz w:val="20"/>
    </w:rPr>
  </w:style>
  <w:style w:type="paragraph" w:customStyle="1" w:styleId="UserStyle136">
    <w:name w:val="UserStyle_136"/>
    <w:basedOn w:val="a"/>
    <w:next w:val="a"/>
    <w:qFormat/>
    <w:rsid w:val="00E1503D"/>
    <w:pPr>
      <w:spacing w:after="120" w:line="320" w:lineRule="atLeast"/>
      <w:ind w:firstLineChars="200" w:firstLine="200"/>
    </w:pPr>
    <w:rPr>
      <w:rFonts w:ascii="Arial" w:hAnsi="Arial"/>
    </w:rPr>
  </w:style>
  <w:style w:type="paragraph" w:styleId="a3">
    <w:name w:val="Body Text Indent"/>
    <w:basedOn w:val="a"/>
    <w:next w:val="a4"/>
    <w:qFormat/>
    <w:rsid w:val="00E1503D"/>
    <w:pPr>
      <w:ind w:firstLine="645"/>
    </w:pPr>
    <w:rPr>
      <w:rFonts w:ascii="Arial" w:eastAsia="仿宋_GB2312" w:hAnsi="Arial"/>
      <w:sz w:val="28"/>
    </w:rPr>
  </w:style>
  <w:style w:type="paragraph" w:styleId="a4">
    <w:name w:val="envelope return"/>
    <w:basedOn w:val="a"/>
    <w:qFormat/>
    <w:rsid w:val="00E1503D"/>
    <w:pPr>
      <w:snapToGrid w:val="0"/>
    </w:pPr>
    <w:rPr>
      <w:rFonts w:ascii="Arial" w:hAnsi="Arial"/>
    </w:rPr>
  </w:style>
  <w:style w:type="paragraph" w:styleId="a5">
    <w:name w:val="footer"/>
    <w:basedOn w:val="a"/>
    <w:uiPriority w:val="99"/>
    <w:unhideWhenUsed/>
    <w:qFormat/>
    <w:rsid w:val="00E1503D"/>
    <w:pPr>
      <w:tabs>
        <w:tab w:val="center" w:pos="4153"/>
        <w:tab w:val="right" w:pos="8306"/>
      </w:tabs>
      <w:snapToGrid w:val="0"/>
      <w:jc w:val="left"/>
    </w:pPr>
    <w:rPr>
      <w:sz w:val="18"/>
      <w:szCs w:val="18"/>
    </w:rPr>
  </w:style>
  <w:style w:type="paragraph" w:styleId="a6">
    <w:name w:val="header"/>
    <w:basedOn w:val="a"/>
    <w:link w:val="Char"/>
    <w:rsid w:val="00E1503D"/>
    <w:pPr>
      <w:pBdr>
        <w:bottom w:val="single" w:sz="6" w:space="1" w:color="auto"/>
      </w:pBdr>
      <w:tabs>
        <w:tab w:val="center" w:pos="4153"/>
        <w:tab w:val="right" w:pos="8306"/>
      </w:tabs>
      <w:snapToGrid w:val="0"/>
      <w:spacing w:line="240" w:lineRule="auto"/>
      <w:jc w:val="center"/>
    </w:pPr>
    <w:rPr>
      <w:sz w:val="18"/>
      <w:szCs w:val="18"/>
    </w:rPr>
  </w:style>
  <w:style w:type="paragraph" w:styleId="20">
    <w:name w:val="Body Text First Indent 2"/>
    <w:basedOn w:val="a3"/>
    <w:qFormat/>
    <w:rsid w:val="00E1503D"/>
    <w:pPr>
      <w:tabs>
        <w:tab w:val="left" w:pos="0"/>
        <w:tab w:val="left" w:pos="993"/>
        <w:tab w:val="left" w:pos="1134"/>
      </w:tabs>
      <w:ind w:firstLineChars="200" w:firstLine="420"/>
    </w:pPr>
  </w:style>
  <w:style w:type="character" w:styleId="a7">
    <w:name w:val="Hyperlink"/>
    <w:basedOn w:val="a0"/>
    <w:qFormat/>
    <w:rsid w:val="00E1503D"/>
    <w:rPr>
      <w:color w:val="0000FF"/>
      <w:u w:val="single"/>
    </w:rPr>
  </w:style>
  <w:style w:type="character" w:customStyle="1" w:styleId="Char">
    <w:name w:val="页眉 Char"/>
    <w:basedOn w:val="a0"/>
    <w:link w:val="a6"/>
    <w:qFormat/>
    <w:rsid w:val="00E1503D"/>
    <w:rPr>
      <w:kern w:val="2"/>
      <w:sz w:val="18"/>
      <w:szCs w:val="18"/>
    </w:rPr>
  </w:style>
  <w:style w:type="paragraph" w:styleId="a8">
    <w:name w:val="List Paragraph"/>
    <w:basedOn w:val="a"/>
    <w:uiPriority w:val="99"/>
    <w:unhideWhenUsed/>
    <w:rsid w:val="00E1503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15</cp:revision>
  <dcterms:created xsi:type="dcterms:W3CDTF">2021-11-26T05:07:00Z</dcterms:created>
  <dcterms:modified xsi:type="dcterms:W3CDTF">2021-12-03T07:53:00Z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487E17E1243944EEB1A7ABA9A814E91B</vt:lpwstr>
  </property>
</Properties>
</file>