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adjustRightInd/>
        <w:spacing w:afterLines="50" w:line="440" w:lineRule="exact"/>
        <w:jc w:val="center"/>
        <w:rPr>
          <w:rFonts w:cs="Times New Roman"/>
          <w:b/>
          <w:sz w:val="30"/>
          <w:szCs w:val="30"/>
        </w:rPr>
      </w:pPr>
      <w:r>
        <w:rPr>
          <w:rFonts w:cs="Times New Roman"/>
          <w:b/>
          <w:sz w:val="30"/>
          <w:szCs w:val="30"/>
        </w:rPr>
        <w:t>2019年铜陵学院大学生活动中心招聘大厅等空调采购安装</w:t>
      </w:r>
    </w:p>
    <w:p>
      <w:pPr>
        <w:pStyle w:val="10"/>
        <w:adjustRightInd/>
        <w:spacing w:afterLines="50" w:line="440" w:lineRule="exact"/>
        <w:jc w:val="center"/>
        <w:rPr>
          <w:rFonts w:cs="Times New Roman"/>
          <w:b/>
          <w:sz w:val="30"/>
          <w:szCs w:val="30"/>
        </w:rPr>
      </w:pPr>
      <w:r>
        <w:rPr>
          <w:rFonts w:hint="eastAsia" w:cs="Times New Roman"/>
          <w:b/>
          <w:sz w:val="30"/>
          <w:szCs w:val="30"/>
        </w:rPr>
        <w:t>项目采购需求</w:t>
      </w:r>
    </w:p>
    <w:p>
      <w:pPr>
        <w:pStyle w:val="10"/>
        <w:adjustRightInd/>
        <w:spacing w:line="440" w:lineRule="exact"/>
        <w:ind w:firstLine="480" w:firstLineChars="200"/>
        <w:jc w:val="both"/>
        <w:rPr>
          <w:rFonts w:cs="Times New Roman"/>
        </w:rPr>
      </w:pPr>
      <w:r>
        <w:rPr>
          <w:rFonts w:hint="eastAsia" w:cs="Times New Roman"/>
        </w:rPr>
        <w:t>一、项目基本情况</w:t>
      </w:r>
    </w:p>
    <w:p>
      <w:pPr>
        <w:pStyle w:val="10"/>
        <w:adjustRightInd/>
        <w:spacing w:line="440" w:lineRule="exact"/>
        <w:ind w:left="479" w:leftChars="228"/>
        <w:jc w:val="both"/>
        <w:rPr>
          <w:rFonts w:cs="Times New Roman"/>
        </w:rPr>
      </w:pPr>
      <w:r>
        <w:rPr>
          <w:rFonts w:hint="eastAsia"/>
        </w:rPr>
        <w:t>本项目货物主要用于为我校</w:t>
      </w:r>
      <w:r>
        <w:rPr>
          <w:rFonts w:hint="eastAsia"/>
          <w:lang w:eastAsia="zh-CN"/>
        </w:rPr>
        <w:t>大学生活动中心招聘大厅、图书馆电子阅览室等其他</w:t>
      </w:r>
      <w:bookmarkStart w:id="0" w:name="_GoBack"/>
      <w:bookmarkEnd w:id="0"/>
      <w:r>
        <w:rPr>
          <w:rFonts w:hint="eastAsia"/>
        </w:rPr>
        <w:t>少量校区部位使用。</w:t>
      </w:r>
      <w:r>
        <w:rPr>
          <w:rFonts w:hint="eastAsia" w:cs="Times New Roman"/>
        </w:rPr>
        <w:t>本项目预算控制价为人民币65万元。</w:t>
      </w:r>
    </w:p>
    <w:p>
      <w:pPr>
        <w:pStyle w:val="10"/>
        <w:adjustRightInd/>
        <w:spacing w:line="440" w:lineRule="exact"/>
        <w:ind w:firstLine="480" w:firstLineChars="200"/>
        <w:jc w:val="both"/>
        <w:rPr>
          <w:rFonts w:cs="Times New Roman"/>
        </w:rPr>
      </w:pPr>
      <w:r>
        <w:rPr>
          <w:rFonts w:hint="eastAsia" w:cs="Times New Roman"/>
        </w:rPr>
        <w:t>二、技术方案或服务的内容、范围</w:t>
      </w:r>
    </w:p>
    <w:p>
      <w:pPr>
        <w:pStyle w:val="10"/>
        <w:adjustRightInd/>
        <w:spacing w:line="440" w:lineRule="exact"/>
        <w:ind w:firstLine="480" w:firstLineChars="200"/>
        <w:jc w:val="both"/>
        <w:rPr>
          <w:rFonts w:cs="Times New Roman"/>
        </w:rPr>
      </w:pPr>
      <w:r>
        <w:rPr>
          <w:rFonts w:hint="eastAsia" w:cs="Times New Roman"/>
        </w:rPr>
        <w:t>1.采购需求表</w:t>
      </w:r>
    </w:p>
    <w:tbl>
      <w:tblPr>
        <w:tblStyle w:val="5"/>
        <w:tblW w:w="882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2"/>
        <w:gridCol w:w="3986"/>
        <w:gridCol w:w="851"/>
        <w:gridCol w:w="850"/>
        <w:gridCol w:w="13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75"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项目(设备)名称</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详细技术参数或规格型号要求</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单位</w:t>
            </w:r>
          </w:p>
        </w:tc>
        <w:tc>
          <w:tcPr>
            <w:tcW w:w="850"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数量</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室外机A</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72.8kw</w:t>
            </w:r>
            <w:r>
              <w:rPr>
                <w:rFonts w:hint="eastAsia" w:ascii="宋体" w:hAnsi="宋体" w:cs="宋体"/>
                <w:bCs/>
                <w:kern w:val="0"/>
                <w:szCs w:val="21"/>
              </w:rPr>
              <w:t>/</w:t>
            </w:r>
            <w:r>
              <w:rPr>
                <w:rFonts w:ascii="宋体" w:hAnsi="宋体" w:cs="宋体"/>
                <w:bCs/>
                <w:kern w:val="0"/>
                <w:szCs w:val="21"/>
              </w:rPr>
              <w:t>81.9kw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18.91k</w:t>
            </w:r>
            <w:r>
              <w:rPr>
                <w:rFonts w:hint="eastAsia" w:ascii="宋体" w:hAnsi="宋体" w:cs="宋体"/>
                <w:bCs/>
                <w:kern w:val="0"/>
                <w:szCs w:val="21"/>
              </w:rPr>
              <w:t>w/</w:t>
            </w:r>
            <w:r>
              <w:rPr>
                <w:rFonts w:ascii="宋体" w:hAnsi="宋体" w:cs="宋体"/>
                <w:bCs/>
                <w:kern w:val="0"/>
                <w:szCs w:val="21"/>
              </w:rPr>
              <w:t>18kw</w:t>
            </w:r>
            <w:r>
              <w:rPr>
                <w:rFonts w:hint="eastAsia" w:ascii="宋体" w:hAnsi="宋体" w:cs="宋体"/>
                <w:bCs/>
                <w:kern w:val="0"/>
                <w:szCs w:val="21"/>
              </w:rPr>
              <w:t>；</w:t>
            </w: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室外机最高噪音：≤</w:t>
            </w:r>
            <w:r>
              <w:rPr>
                <w:rFonts w:ascii="宋体" w:hAnsi="宋体" w:cs="宋体"/>
                <w:bCs/>
                <w:kern w:val="0"/>
                <w:szCs w:val="21"/>
              </w:rPr>
              <w:t>66</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★循环风量：≥</w:t>
            </w:r>
            <w:r>
              <w:rPr>
                <w:rFonts w:ascii="宋体" w:hAnsi="宋体" w:cs="宋体"/>
                <w:bCs/>
                <w:kern w:val="0"/>
                <w:szCs w:val="21"/>
              </w:rPr>
              <w:t>320</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★全变频室外机；</w:t>
            </w: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380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1</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rPr>
                <w:rFonts w:ascii="宋体" w:hAnsi="宋体" w:cs="宋体"/>
                <w:bCs/>
                <w:kern w:val="0"/>
                <w:szCs w:val="21"/>
              </w:rPr>
            </w:pPr>
          </w:p>
          <w:p>
            <w:pPr>
              <w:adjustRightInd w:val="0"/>
              <w:snapToGrid w:val="0"/>
              <w:spacing w:line="320" w:lineRule="exact"/>
              <w:rPr>
                <w:rFonts w:ascii="宋体" w:hAnsi="宋体" w:cs="宋体"/>
                <w:bCs/>
                <w:kern w:val="0"/>
                <w:szCs w:val="21"/>
              </w:rPr>
            </w:pPr>
          </w:p>
          <w:p>
            <w:pPr>
              <w:adjustRightInd w:val="0"/>
              <w:snapToGrid w:val="0"/>
              <w:spacing w:line="320" w:lineRule="exact"/>
              <w:rPr>
                <w:rFonts w:ascii="宋体" w:hAnsi="宋体" w:cs="宋体"/>
                <w:bCs/>
                <w:kern w:val="0"/>
                <w:szCs w:val="21"/>
              </w:rPr>
            </w:pPr>
            <w:r>
              <w:rPr>
                <w:rFonts w:hint="eastAsia" w:ascii="宋体" w:hAnsi="宋体" w:cs="宋体"/>
                <w:bCs/>
                <w:kern w:val="0"/>
                <w:szCs w:val="21"/>
              </w:rPr>
              <w:t>四面出风室内机A</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12.8kw</w:t>
            </w:r>
            <w:r>
              <w:rPr>
                <w:rFonts w:hint="eastAsia" w:ascii="宋体" w:hAnsi="宋体" w:cs="宋体"/>
                <w:bCs/>
                <w:kern w:val="0"/>
                <w:szCs w:val="21"/>
              </w:rPr>
              <w:t>/</w:t>
            </w:r>
            <w:r>
              <w:rPr>
                <w:rFonts w:ascii="宋体" w:hAnsi="宋体" w:cs="宋体"/>
                <w:bCs/>
                <w:kern w:val="0"/>
                <w:szCs w:val="21"/>
              </w:rPr>
              <w:t>14kw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73w</w:t>
            </w:r>
            <w:r>
              <w:rPr>
                <w:rFonts w:hint="eastAsia" w:ascii="宋体" w:hAnsi="宋体" w:cs="宋体"/>
                <w:bCs/>
                <w:kern w:val="0"/>
                <w:szCs w:val="21"/>
              </w:rPr>
              <w:t>/</w:t>
            </w:r>
            <w:r>
              <w:rPr>
                <w:rFonts w:ascii="宋体" w:hAnsi="宋体" w:cs="宋体"/>
                <w:bCs/>
                <w:kern w:val="0"/>
                <w:szCs w:val="21"/>
              </w:rPr>
              <w:t>73w</w:t>
            </w:r>
            <w:r>
              <w:rPr>
                <w:rFonts w:hint="eastAsia" w:ascii="宋体" w:hAnsi="宋体" w:cs="宋体"/>
                <w:bCs/>
                <w:kern w:val="0"/>
                <w:szCs w:val="21"/>
              </w:rPr>
              <w:t>；</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室内机最高噪音：≤</w:t>
            </w:r>
            <w:r>
              <w:rPr>
                <w:rFonts w:ascii="宋体" w:hAnsi="宋体" w:cs="宋体"/>
                <w:bCs/>
                <w:kern w:val="0"/>
                <w:szCs w:val="21"/>
              </w:rPr>
              <w:t>42</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★最高循环风量：≥</w:t>
            </w:r>
            <w:r>
              <w:rPr>
                <w:rFonts w:ascii="宋体" w:hAnsi="宋体" w:cs="宋体"/>
                <w:bCs/>
                <w:kern w:val="0"/>
                <w:szCs w:val="21"/>
              </w:rPr>
              <w:t>28</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220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r>
              <w:rPr>
                <w:rFonts w:ascii="宋体" w:hAnsi="宋体" w:cs="宋体"/>
                <w:bCs/>
                <w:kern w:val="0"/>
                <w:szCs w:val="21"/>
              </w:rPr>
              <w:t>6</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室外机B</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97.8kw</w:t>
            </w:r>
            <w:r>
              <w:rPr>
                <w:rFonts w:hint="eastAsia" w:ascii="宋体" w:hAnsi="宋体" w:cs="宋体"/>
                <w:bCs/>
                <w:kern w:val="0"/>
                <w:szCs w:val="21"/>
              </w:rPr>
              <w:t>/</w:t>
            </w:r>
            <w:r>
              <w:rPr>
                <w:rFonts w:ascii="宋体" w:hAnsi="宋体" w:cs="宋体"/>
                <w:bCs/>
                <w:kern w:val="0"/>
                <w:szCs w:val="21"/>
              </w:rPr>
              <w:t>109.9kw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24.86k</w:t>
            </w:r>
            <w:r>
              <w:rPr>
                <w:rFonts w:hint="eastAsia" w:ascii="宋体" w:hAnsi="宋体" w:cs="宋体"/>
                <w:bCs/>
                <w:kern w:val="0"/>
                <w:szCs w:val="21"/>
              </w:rPr>
              <w:t>w/</w:t>
            </w:r>
            <w:r>
              <w:rPr>
                <w:rFonts w:ascii="宋体" w:hAnsi="宋体" w:cs="宋体"/>
                <w:bCs/>
                <w:kern w:val="0"/>
                <w:szCs w:val="21"/>
              </w:rPr>
              <w:t>24.18kw</w:t>
            </w:r>
            <w:r>
              <w:rPr>
                <w:rFonts w:hint="eastAsia" w:ascii="宋体" w:hAnsi="宋体" w:cs="宋体"/>
                <w:bCs/>
                <w:kern w:val="0"/>
                <w:szCs w:val="21"/>
              </w:rPr>
              <w:t>；</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室外机最高噪音：≤</w:t>
            </w:r>
            <w:r>
              <w:rPr>
                <w:rFonts w:ascii="宋体" w:hAnsi="宋体" w:cs="宋体"/>
                <w:bCs/>
                <w:kern w:val="0"/>
                <w:szCs w:val="21"/>
              </w:rPr>
              <w:t>67</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★循环风量：≥</w:t>
            </w:r>
            <w:r>
              <w:rPr>
                <w:rFonts w:ascii="宋体" w:hAnsi="宋体" w:cs="宋体"/>
                <w:bCs/>
                <w:kern w:val="0"/>
                <w:szCs w:val="21"/>
              </w:rPr>
              <w:t>465</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★全变频室外机；</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380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1</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超薄静音风管室内机B1</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3.6kw</w:t>
            </w:r>
            <w:r>
              <w:rPr>
                <w:rFonts w:hint="eastAsia" w:ascii="宋体" w:hAnsi="宋体" w:cs="宋体"/>
                <w:bCs/>
                <w:kern w:val="0"/>
                <w:szCs w:val="21"/>
              </w:rPr>
              <w:t>/</w:t>
            </w:r>
            <w:r>
              <w:rPr>
                <w:rFonts w:ascii="宋体" w:hAnsi="宋体" w:cs="宋体"/>
                <w:bCs/>
                <w:kern w:val="0"/>
                <w:szCs w:val="21"/>
              </w:rPr>
              <w:t>4kw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36w</w:t>
            </w:r>
            <w:r>
              <w:rPr>
                <w:rFonts w:hint="eastAsia" w:ascii="宋体" w:hAnsi="宋体" w:cs="宋体"/>
                <w:bCs/>
                <w:kern w:val="0"/>
                <w:szCs w:val="21"/>
              </w:rPr>
              <w:t>/</w:t>
            </w:r>
            <w:r>
              <w:rPr>
                <w:rFonts w:ascii="宋体" w:hAnsi="宋体" w:cs="宋体"/>
                <w:bCs/>
                <w:kern w:val="0"/>
                <w:szCs w:val="21"/>
              </w:rPr>
              <w:t>36w</w:t>
            </w:r>
            <w:r>
              <w:rPr>
                <w:rFonts w:hint="eastAsia" w:ascii="宋体" w:hAnsi="宋体" w:cs="宋体"/>
                <w:bCs/>
                <w:kern w:val="0"/>
                <w:szCs w:val="21"/>
              </w:rPr>
              <w:t>；</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室内机最高噪音：≤</w:t>
            </w:r>
            <w:r>
              <w:rPr>
                <w:rFonts w:ascii="宋体" w:hAnsi="宋体" w:cs="宋体"/>
                <w:bCs/>
                <w:kern w:val="0"/>
                <w:szCs w:val="21"/>
              </w:rPr>
              <w:t>31</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★最高循环风量：≥</w:t>
            </w:r>
            <w:r>
              <w:rPr>
                <w:rFonts w:ascii="宋体" w:hAnsi="宋体" w:cs="宋体"/>
                <w:bCs/>
                <w:kern w:val="0"/>
                <w:szCs w:val="21"/>
              </w:rPr>
              <w:t>9</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★直流</w:t>
            </w:r>
            <w:r>
              <w:rPr>
                <w:rFonts w:ascii="宋体" w:hAnsi="宋体" w:cs="宋体"/>
                <w:bCs/>
                <w:kern w:val="0"/>
                <w:szCs w:val="21"/>
              </w:rPr>
              <w:t>无刷风</w:t>
            </w:r>
            <w:r>
              <w:rPr>
                <w:rFonts w:hint="eastAsia" w:ascii="宋体" w:hAnsi="宋体" w:cs="宋体"/>
                <w:bCs/>
                <w:kern w:val="0"/>
                <w:szCs w:val="21"/>
              </w:rPr>
              <w:t>扇</w:t>
            </w:r>
            <w:r>
              <w:rPr>
                <w:rFonts w:ascii="宋体" w:hAnsi="宋体" w:cs="宋体"/>
                <w:bCs/>
                <w:kern w:val="0"/>
                <w:szCs w:val="21"/>
              </w:rPr>
              <w:t>电机</w:t>
            </w:r>
            <w:r>
              <w:rPr>
                <w:rFonts w:hint="eastAsia" w:ascii="宋体" w:hAnsi="宋体" w:cs="宋体"/>
                <w:bCs/>
                <w:kern w:val="0"/>
                <w:szCs w:val="21"/>
              </w:rPr>
              <w:t>；</w:t>
            </w:r>
          </w:p>
          <w:p>
            <w:pPr>
              <w:adjustRightInd w:val="0"/>
              <w:snapToGrid w:val="0"/>
              <w:spacing w:line="30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220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6</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超薄静音风管室内机B2</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5.6kw</w:t>
            </w:r>
            <w:r>
              <w:rPr>
                <w:rFonts w:hint="eastAsia" w:ascii="宋体" w:hAnsi="宋体" w:cs="宋体"/>
                <w:bCs/>
                <w:kern w:val="0"/>
                <w:szCs w:val="21"/>
              </w:rPr>
              <w:t>/</w:t>
            </w:r>
            <w:r>
              <w:rPr>
                <w:rFonts w:ascii="宋体" w:hAnsi="宋体" w:cs="宋体"/>
                <w:bCs/>
                <w:kern w:val="0"/>
                <w:szCs w:val="21"/>
              </w:rPr>
              <w:t>6.3kw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68w</w:t>
            </w:r>
            <w:r>
              <w:rPr>
                <w:rFonts w:hint="eastAsia" w:ascii="宋体" w:hAnsi="宋体" w:cs="宋体"/>
                <w:bCs/>
                <w:kern w:val="0"/>
                <w:szCs w:val="21"/>
              </w:rPr>
              <w:t>/</w:t>
            </w:r>
            <w:r>
              <w:rPr>
                <w:rFonts w:ascii="宋体" w:hAnsi="宋体" w:cs="宋体"/>
                <w:bCs/>
                <w:kern w:val="0"/>
                <w:szCs w:val="21"/>
              </w:rPr>
              <w:t>68w</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室内机最高噪音：≤</w:t>
            </w:r>
            <w:r>
              <w:rPr>
                <w:rFonts w:ascii="宋体" w:hAnsi="宋体" w:cs="宋体"/>
                <w:bCs/>
                <w:kern w:val="0"/>
                <w:szCs w:val="21"/>
              </w:rPr>
              <w:t>34</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★最高循环风量：≥</w:t>
            </w:r>
            <w:r>
              <w:rPr>
                <w:rFonts w:ascii="宋体" w:hAnsi="宋体" w:cs="宋体"/>
                <w:bCs/>
                <w:kern w:val="0"/>
                <w:szCs w:val="21"/>
              </w:rPr>
              <w:t>15.5</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★直流</w:t>
            </w:r>
            <w:r>
              <w:rPr>
                <w:rFonts w:ascii="宋体" w:hAnsi="宋体" w:cs="宋体"/>
                <w:bCs/>
                <w:kern w:val="0"/>
                <w:szCs w:val="21"/>
              </w:rPr>
              <w:t>无刷风</w:t>
            </w:r>
            <w:r>
              <w:rPr>
                <w:rFonts w:hint="eastAsia" w:ascii="宋体" w:hAnsi="宋体" w:cs="宋体"/>
                <w:bCs/>
                <w:kern w:val="0"/>
                <w:szCs w:val="21"/>
              </w:rPr>
              <w:t>扇</w:t>
            </w:r>
            <w:r>
              <w:rPr>
                <w:rFonts w:ascii="宋体" w:hAnsi="宋体" w:cs="宋体"/>
                <w:bCs/>
                <w:kern w:val="0"/>
                <w:szCs w:val="21"/>
              </w:rPr>
              <w:t>电机</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220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p>
            <w:pPr>
              <w:adjustRightInd w:val="0"/>
              <w:snapToGrid w:val="0"/>
              <w:spacing w:line="260" w:lineRule="exact"/>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1</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超薄静音风管室内机B3</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9kw</w:t>
            </w:r>
            <w:r>
              <w:rPr>
                <w:rFonts w:hint="eastAsia" w:ascii="宋体" w:hAnsi="宋体" w:cs="宋体"/>
                <w:bCs/>
                <w:kern w:val="0"/>
                <w:szCs w:val="21"/>
              </w:rPr>
              <w:t>/</w:t>
            </w:r>
            <w:r>
              <w:rPr>
                <w:rFonts w:ascii="宋体" w:hAnsi="宋体" w:cs="宋体"/>
                <w:bCs/>
                <w:kern w:val="0"/>
                <w:szCs w:val="21"/>
              </w:rPr>
              <w:t>10kw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170w</w:t>
            </w:r>
            <w:r>
              <w:rPr>
                <w:rFonts w:hint="eastAsia" w:ascii="宋体" w:hAnsi="宋体" w:cs="宋体"/>
                <w:bCs/>
                <w:kern w:val="0"/>
                <w:szCs w:val="21"/>
              </w:rPr>
              <w:t>/</w:t>
            </w:r>
            <w:r>
              <w:rPr>
                <w:rFonts w:ascii="宋体" w:hAnsi="宋体" w:cs="宋体"/>
                <w:bCs/>
                <w:kern w:val="0"/>
                <w:szCs w:val="21"/>
              </w:rPr>
              <w:t>170w</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室内机最高噪音：≤</w:t>
            </w:r>
            <w:r>
              <w:rPr>
                <w:rFonts w:ascii="宋体" w:hAnsi="宋体" w:cs="宋体"/>
                <w:bCs/>
                <w:kern w:val="0"/>
                <w:szCs w:val="21"/>
              </w:rPr>
              <w:t>37</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★最高循环风量：≥</w:t>
            </w:r>
            <w:r>
              <w:rPr>
                <w:rFonts w:ascii="宋体" w:hAnsi="宋体" w:cs="宋体"/>
                <w:bCs/>
                <w:kern w:val="0"/>
                <w:szCs w:val="21"/>
              </w:rPr>
              <w:t>29</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★直流</w:t>
            </w:r>
            <w:r>
              <w:rPr>
                <w:rFonts w:ascii="宋体" w:hAnsi="宋体" w:cs="宋体"/>
                <w:bCs/>
                <w:kern w:val="0"/>
                <w:szCs w:val="21"/>
              </w:rPr>
              <w:t>无刷风</w:t>
            </w:r>
            <w:r>
              <w:rPr>
                <w:rFonts w:hint="eastAsia" w:ascii="宋体" w:hAnsi="宋体" w:cs="宋体"/>
                <w:bCs/>
                <w:kern w:val="0"/>
                <w:szCs w:val="21"/>
              </w:rPr>
              <w:t>扇</w:t>
            </w:r>
            <w:r>
              <w:rPr>
                <w:rFonts w:ascii="宋体" w:hAnsi="宋体" w:cs="宋体"/>
                <w:bCs/>
                <w:kern w:val="0"/>
                <w:szCs w:val="21"/>
              </w:rPr>
              <w:t>电机</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220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p>
            <w:pPr>
              <w:adjustRightInd w:val="0"/>
              <w:snapToGrid w:val="0"/>
              <w:spacing w:line="260" w:lineRule="exact"/>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6</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jc w:val="center"/>
              <w:rPr>
                <w:rFonts w:ascii="宋体" w:hAnsi="宋体" w:cs="宋体"/>
                <w:bCs/>
                <w:kern w:val="0"/>
                <w:szCs w:val="21"/>
              </w:rPr>
            </w:pPr>
            <w:r>
              <w:rPr>
                <w:rFonts w:hint="eastAsia" w:ascii="宋体" w:hAnsi="宋体" w:cs="宋体"/>
                <w:bCs/>
                <w:kern w:val="0"/>
                <w:szCs w:val="21"/>
              </w:rPr>
              <w:t>超薄静音风管室内机B4</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11.2kw</w:t>
            </w:r>
            <w:r>
              <w:rPr>
                <w:rFonts w:hint="eastAsia" w:ascii="宋体" w:hAnsi="宋体" w:cs="宋体"/>
                <w:bCs/>
                <w:kern w:val="0"/>
                <w:szCs w:val="21"/>
              </w:rPr>
              <w:t>/</w:t>
            </w:r>
            <w:r>
              <w:rPr>
                <w:rFonts w:ascii="宋体" w:hAnsi="宋体" w:cs="宋体"/>
                <w:bCs/>
                <w:kern w:val="0"/>
                <w:szCs w:val="21"/>
              </w:rPr>
              <w:t>12.5kw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170w</w:t>
            </w:r>
            <w:r>
              <w:rPr>
                <w:rFonts w:hint="eastAsia" w:ascii="宋体" w:hAnsi="宋体" w:cs="宋体"/>
                <w:bCs/>
                <w:kern w:val="0"/>
                <w:szCs w:val="21"/>
              </w:rPr>
              <w:t>/</w:t>
            </w:r>
            <w:r>
              <w:rPr>
                <w:rFonts w:ascii="宋体" w:hAnsi="宋体" w:cs="宋体"/>
                <w:bCs/>
                <w:kern w:val="0"/>
                <w:szCs w:val="21"/>
              </w:rPr>
              <w:t>170w</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室内机最高噪音：≤</w:t>
            </w:r>
            <w:r>
              <w:rPr>
                <w:rFonts w:ascii="宋体" w:hAnsi="宋体" w:cs="宋体"/>
                <w:bCs/>
                <w:kern w:val="0"/>
                <w:szCs w:val="21"/>
              </w:rPr>
              <w:t>39</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★最高循环风量：≥</w:t>
            </w:r>
            <w:r>
              <w:rPr>
                <w:rFonts w:ascii="宋体" w:hAnsi="宋体" w:cs="宋体"/>
                <w:bCs/>
                <w:kern w:val="0"/>
                <w:szCs w:val="21"/>
              </w:rPr>
              <w:t>31.2</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★直流</w:t>
            </w:r>
            <w:r>
              <w:rPr>
                <w:rFonts w:ascii="宋体" w:hAnsi="宋体" w:cs="宋体"/>
                <w:bCs/>
                <w:kern w:val="0"/>
                <w:szCs w:val="21"/>
              </w:rPr>
              <w:t>无刷风</w:t>
            </w:r>
            <w:r>
              <w:rPr>
                <w:rFonts w:hint="eastAsia" w:ascii="宋体" w:hAnsi="宋体" w:cs="宋体"/>
                <w:bCs/>
                <w:kern w:val="0"/>
                <w:szCs w:val="21"/>
              </w:rPr>
              <w:t>扇</w:t>
            </w:r>
            <w:r>
              <w:rPr>
                <w:rFonts w:ascii="宋体" w:hAnsi="宋体" w:cs="宋体"/>
                <w:bCs/>
                <w:kern w:val="0"/>
                <w:szCs w:val="21"/>
              </w:rPr>
              <w:t>电机</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220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p>
            <w:pPr>
              <w:adjustRightInd w:val="0"/>
              <w:snapToGrid w:val="0"/>
              <w:spacing w:line="260" w:lineRule="exact"/>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p>
          <w:p>
            <w:pPr>
              <w:adjustRightInd w:val="0"/>
              <w:snapToGrid w:val="0"/>
              <w:spacing w:line="320" w:lineRule="exact"/>
              <w:jc w:val="center"/>
              <w:rPr>
                <w:rFonts w:ascii="宋体" w:hAnsi="宋体" w:cs="宋体"/>
                <w:bCs/>
                <w:kern w:val="0"/>
                <w:szCs w:val="21"/>
              </w:rPr>
            </w:pPr>
          </w:p>
          <w:p>
            <w:pPr>
              <w:adjustRightInd w:val="0"/>
              <w:snapToGrid w:val="0"/>
              <w:spacing w:line="320" w:lineRule="exact"/>
              <w:rPr>
                <w:rFonts w:ascii="宋体" w:hAnsi="宋体" w:cs="宋体"/>
                <w:bCs/>
                <w:kern w:val="0"/>
                <w:szCs w:val="21"/>
              </w:rPr>
            </w:pPr>
            <w:r>
              <w:rPr>
                <w:rFonts w:hint="eastAsia" w:ascii="宋体" w:hAnsi="宋体" w:cs="宋体"/>
                <w:bCs/>
                <w:kern w:val="0"/>
                <w:szCs w:val="21"/>
              </w:rPr>
              <w:t>2</w:t>
            </w:r>
          </w:p>
          <w:p>
            <w:pPr>
              <w:adjustRightInd w:val="0"/>
              <w:snapToGrid w:val="0"/>
              <w:spacing w:line="320" w:lineRule="exact"/>
              <w:jc w:val="center"/>
              <w:rPr>
                <w:rFonts w:ascii="宋体" w:hAnsi="宋体" w:cs="宋体"/>
                <w:bCs/>
                <w:kern w:val="0"/>
                <w:szCs w:val="21"/>
              </w:rPr>
            </w:pPr>
          </w:p>
          <w:p>
            <w:pPr>
              <w:adjustRightInd w:val="0"/>
              <w:snapToGrid w:val="0"/>
              <w:spacing w:line="320" w:lineRule="exact"/>
              <w:jc w:val="center"/>
              <w:rPr>
                <w:rFonts w:ascii="宋体" w:hAnsi="宋体" w:cs="宋体"/>
                <w:bCs/>
                <w:kern w:val="0"/>
                <w:szCs w:val="21"/>
              </w:rPr>
            </w:pP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p>
          <w:p>
            <w:pPr>
              <w:adjustRightInd w:val="0"/>
              <w:snapToGrid w:val="0"/>
              <w:spacing w:line="320" w:lineRule="exact"/>
              <w:jc w:val="left"/>
              <w:rPr>
                <w:rFonts w:ascii="宋体" w:hAnsi="宋体" w:cs="宋体"/>
                <w:bCs/>
                <w:kern w:val="0"/>
                <w:szCs w:val="21"/>
              </w:rPr>
            </w:pPr>
            <w:r>
              <w:rPr>
                <w:rFonts w:hint="eastAsia" w:ascii="宋体" w:hAnsi="宋体" w:cs="宋体"/>
                <w:bCs/>
                <w:kern w:val="0"/>
                <w:szCs w:val="21"/>
              </w:rPr>
              <w:t>室外机C</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★额定制冷量/制热量：≥</w:t>
            </w:r>
            <w:r>
              <w:rPr>
                <w:rFonts w:ascii="宋体" w:hAnsi="宋体" w:cs="宋体"/>
                <w:bCs/>
                <w:kern w:val="0"/>
                <w:szCs w:val="21"/>
              </w:rPr>
              <w:t>103.6kw</w:t>
            </w:r>
            <w:r>
              <w:rPr>
                <w:rFonts w:hint="eastAsia" w:ascii="宋体" w:hAnsi="宋体" w:cs="宋体"/>
                <w:bCs/>
                <w:kern w:val="0"/>
                <w:szCs w:val="21"/>
              </w:rPr>
              <w:t>/</w:t>
            </w:r>
            <w:r>
              <w:rPr>
                <w:rFonts w:ascii="宋体" w:hAnsi="宋体" w:cs="宋体"/>
                <w:bCs/>
                <w:kern w:val="0"/>
                <w:szCs w:val="21"/>
              </w:rPr>
              <w:t>116.2kw</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★额定功率制冷/制热：≤</w:t>
            </w:r>
            <w:r>
              <w:rPr>
                <w:rFonts w:ascii="宋体" w:hAnsi="宋体" w:cs="宋体"/>
                <w:bCs/>
                <w:kern w:val="0"/>
                <w:szCs w:val="21"/>
              </w:rPr>
              <w:t>26.63k</w:t>
            </w:r>
            <w:r>
              <w:rPr>
                <w:rFonts w:hint="eastAsia" w:ascii="宋体" w:hAnsi="宋体" w:cs="宋体"/>
                <w:bCs/>
                <w:kern w:val="0"/>
                <w:szCs w:val="21"/>
              </w:rPr>
              <w:t>w/</w:t>
            </w:r>
            <w:r>
              <w:rPr>
                <w:rFonts w:ascii="宋体" w:hAnsi="宋体" w:cs="宋体"/>
                <w:bCs/>
                <w:kern w:val="0"/>
                <w:szCs w:val="21"/>
              </w:rPr>
              <w:t>26.36kw</w:t>
            </w:r>
            <w:r>
              <w:rPr>
                <w:rFonts w:hint="eastAsia" w:ascii="宋体" w:hAnsi="宋体" w:cs="宋体"/>
                <w:bCs/>
                <w:kern w:val="0"/>
                <w:szCs w:val="21"/>
              </w:rPr>
              <w:t>；</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室外机最高噪音：≤</w:t>
            </w:r>
            <w:r>
              <w:rPr>
                <w:rFonts w:ascii="宋体" w:hAnsi="宋体" w:cs="宋体"/>
                <w:bCs/>
                <w:kern w:val="0"/>
                <w:szCs w:val="21"/>
              </w:rPr>
              <w:t>67</w:t>
            </w:r>
            <w:r>
              <w:rPr>
                <w:rFonts w:hint="eastAsia" w:ascii="宋体" w:hAnsi="宋体" w:cs="宋体"/>
                <w:bCs/>
                <w:kern w:val="0"/>
                <w:szCs w:val="21"/>
              </w:rPr>
              <w:t>dB；</w:t>
            </w:r>
            <w:r>
              <w:rPr>
                <w:rFonts w:hint="eastAsia" w:ascii="宋体" w:hAnsi="宋体" w:cs="宋体"/>
                <w:bCs/>
                <w:kern w:val="0"/>
                <w:szCs w:val="21"/>
              </w:rPr>
              <w:br w:type="textWrapping"/>
            </w:r>
            <w:r>
              <w:rPr>
                <w:rFonts w:hint="eastAsia" w:ascii="宋体" w:hAnsi="宋体" w:cs="宋体"/>
                <w:bCs/>
                <w:kern w:val="0"/>
                <w:szCs w:val="21"/>
              </w:rPr>
              <w:t>★循环风量：≥</w:t>
            </w:r>
            <w:r>
              <w:rPr>
                <w:rFonts w:ascii="宋体" w:hAnsi="宋体" w:cs="宋体"/>
                <w:bCs/>
                <w:kern w:val="0"/>
                <w:szCs w:val="21"/>
              </w:rPr>
              <w:t>485</w:t>
            </w:r>
            <w:r>
              <w:rPr>
                <w:rFonts w:hint="eastAsia" w:ascii="宋体" w:hAnsi="宋体" w:cs="宋体"/>
                <w:bCs/>
                <w:kern w:val="0"/>
                <w:szCs w:val="21"/>
              </w:rPr>
              <w:t>m3/</w:t>
            </w:r>
            <w:r>
              <w:rPr>
                <w:rFonts w:ascii="宋体" w:hAnsi="宋体" w:cs="宋体"/>
                <w:bCs/>
                <w:kern w:val="0"/>
                <w:szCs w:val="21"/>
              </w:rPr>
              <w:t>min</w:t>
            </w:r>
            <w:r>
              <w:rPr>
                <w:rFonts w:hint="eastAsia" w:ascii="宋体" w:hAnsi="宋体" w:cs="宋体"/>
                <w:bCs/>
                <w:kern w:val="0"/>
                <w:szCs w:val="21"/>
              </w:rPr>
              <w:t>；</w:t>
            </w:r>
            <w:r>
              <w:rPr>
                <w:rFonts w:hint="eastAsia" w:ascii="宋体" w:hAnsi="宋体" w:cs="宋体"/>
                <w:bCs/>
                <w:kern w:val="0"/>
                <w:szCs w:val="21"/>
              </w:rPr>
              <w:br w:type="textWrapping"/>
            </w:r>
            <w:r>
              <w:rPr>
                <w:rFonts w:hint="eastAsia" w:ascii="宋体" w:hAnsi="宋体" w:cs="宋体"/>
                <w:bCs/>
                <w:kern w:val="0"/>
                <w:szCs w:val="21"/>
              </w:rPr>
              <w:t>控制方式：线控；</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★冷暖方式：冷暖不带电辅；</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★全变频室外机；</w:t>
            </w:r>
          </w:p>
          <w:p>
            <w:pPr>
              <w:adjustRightInd w:val="0"/>
              <w:snapToGrid w:val="0"/>
              <w:spacing w:line="260" w:lineRule="exact"/>
              <w:jc w:val="left"/>
              <w:rPr>
                <w:rFonts w:ascii="宋体" w:hAnsi="宋体" w:cs="宋体"/>
                <w:bCs/>
                <w:kern w:val="0"/>
                <w:szCs w:val="21"/>
              </w:rPr>
            </w:pPr>
            <w:r>
              <w:rPr>
                <w:rFonts w:hint="eastAsia" w:ascii="宋体" w:hAnsi="宋体" w:cs="宋体"/>
                <w:bCs/>
                <w:kern w:val="0"/>
                <w:szCs w:val="21"/>
              </w:rPr>
              <w:t>电源规格：</w:t>
            </w:r>
            <w:r>
              <w:rPr>
                <w:rFonts w:ascii="宋体" w:hAnsi="宋体" w:cs="宋体"/>
                <w:bCs/>
                <w:kern w:val="0"/>
                <w:szCs w:val="21"/>
              </w:rPr>
              <w:t>380</w:t>
            </w:r>
            <w:r>
              <w:rPr>
                <w:rFonts w:hint="eastAsia" w:ascii="宋体" w:hAnsi="宋体" w:cs="宋体"/>
                <w:bCs/>
                <w:kern w:val="0"/>
                <w:szCs w:val="21"/>
              </w:rPr>
              <w:t>v/50</w:t>
            </w:r>
            <w:r>
              <w:rPr>
                <w:rFonts w:ascii="宋体" w:hAnsi="宋体" w:cs="宋体"/>
                <w:bCs/>
                <w:kern w:val="0"/>
                <w:szCs w:val="21"/>
              </w:rPr>
              <w:t>H</w:t>
            </w:r>
            <w:r>
              <w:rPr>
                <w:rFonts w:hint="eastAsia" w:ascii="宋体" w:hAnsi="宋体" w:cs="宋体"/>
                <w:bCs/>
                <w:kern w:val="0"/>
                <w:szCs w:val="21"/>
              </w:rPr>
              <w:t>z</w:t>
            </w:r>
          </w:p>
          <w:p>
            <w:pPr>
              <w:adjustRightInd w:val="0"/>
              <w:snapToGrid w:val="0"/>
              <w:spacing w:line="260" w:lineRule="exact"/>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1</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320" w:lineRule="exact"/>
              <w:rPr>
                <w:rFonts w:ascii="宋体" w:hAnsi="宋体" w:cs="宋体"/>
                <w:bCs/>
                <w:kern w:val="0"/>
                <w:szCs w:val="21"/>
              </w:rPr>
            </w:pPr>
          </w:p>
          <w:p>
            <w:pPr>
              <w:adjustRightInd w:val="0"/>
              <w:snapToGrid w:val="0"/>
              <w:spacing w:line="320" w:lineRule="exact"/>
              <w:rPr>
                <w:rFonts w:ascii="宋体" w:hAnsi="宋体" w:cs="宋体"/>
                <w:bCs/>
                <w:kern w:val="0"/>
                <w:szCs w:val="21"/>
              </w:rPr>
            </w:pPr>
          </w:p>
          <w:p>
            <w:pPr>
              <w:adjustRightInd w:val="0"/>
              <w:snapToGrid w:val="0"/>
              <w:spacing w:line="320" w:lineRule="exact"/>
              <w:rPr>
                <w:rFonts w:ascii="宋体" w:hAnsi="宋体" w:cs="宋体"/>
                <w:bCs/>
                <w:kern w:val="0"/>
                <w:szCs w:val="21"/>
              </w:rPr>
            </w:pPr>
            <w:r>
              <w:rPr>
                <w:rStyle w:val="13"/>
                <w:rFonts w:hAnsi="宋体" w:cs="宋体"/>
                <w:bCs/>
                <w:kern w:val="0"/>
                <w:szCs w:val="21"/>
              </w:rPr>
              <w:t>超薄静音型风管式室内机</w:t>
            </w:r>
            <w:r>
              <w:rPr>
                <w:rFonts w:hint="eastAsia" w:ascii="宋体" w:hAnsi="宋体" w:cs="宋体"/>
                <w:bCs/>
                <w:kern w:val="0"/>
                <w:szCs w:val="21"/>
              </w:rPr>
              <w:t>C1</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snapToGrid w:val="0"/>
              <w:spacing w:line="260" w:lineRule="exact"/>
              <w:jc w:val="left"/>
              <w:rPr>
                <w:rStyle w:val="13"/>
                <w:rFonts w:hAnsi="宋体" w:cs="宋体"/>
                <w:bCs/>
                <w:kern w:val="0"/>
                <w:szCs w:val="21"/>
              </w:rPr>
            </w:pPr>
            <w:r>
              <w:rPr>
                <w:rStyle w:val="13"/>
                <w:rFonts w:hAnsi="宋体" w:cs="宋体"/>
                <w:bCs/>
                <w:kern w:val="0"/>
                <w:szCs w:val="21"/>
              </w:rPr>
              <w:t>★额定制冷量/制热量：≥14kw/16kw；</w:t>
            </w:r>
            <w:r>
              <w:rPr>
                <w:rStyle w:val="13"/>
                <w:rFonts w:hAnsi="宋体" w:cs="宋体"/>
                <w:bCs/>
                <w:kern w:val="0"/>
                <w:szCs w:val="21"/>
              </w:rPr>
              <w:br w:type="textWrapping" w:clear="all"/>
            </w:r>
            <w:r>
              <w:rPr>
                <w:rStyle w:val="13"/>
                <w:rFonts w:hAnsi="宋体" w:cs="宋体"/>
                <w:bCs/>
                <w:kern w:val="0"/>
                <w:szCs w:val="21"/>
              </w:rPr>
              <w:t>★额定功率制冷/制热：≤220w/220w；</w:t>
            </w:r>
          </w:p>
          <w:p>
            <w:pPr>
              <w:snapToGrid w:val="0"/>
              <w:spacing w:line="260" w:lineRule="exact"/>
              <w:jc w:val="left"/>
              <w:rPr>
                <w:rStyle w:val="13"/>
                <w:rFonts w:hAnsi="宋体" w:cs="宋体"/>
                <w:bCs/>
                <w:kern w:val="0"/>
                <w:szCs w:val="21"/>
              </w:rPr>
            </w:pPr>
            <w:r>
              <w:rPr>
                <w:rStyle w:val="13"/>
                <w:rFonts w:hAnsi="宋体" w:cs="宋体"/>
                <w:bCs/>
                <w:kern w:val="0"/>
                <w:szCs w:val="21"/>
              </w:rPr>
              <w:t>室内机最高噪音：≤42dB；</w:t>
            </w:r>
            <w:r>
              <w:rPr>
                <w:rStyle w:val="13"/>
                <w:rFonts w:hAnsi="宋体" w:cs="宋体"/>
                <w:bCs/>
                <w:kern w:val="0"/>
                <w:szCs w:val="21"/>
              </w:rPr>
              <w:br w:type="textWrapping" w:clear="all"/>
            </w:r>
            <w:r>
              <w:rPr>
                <w:rStyle w:val="13"/>
                <w:rFonts w:hAnsi="宋体" w:cs="宋体"/>
                <w:bCs/>
                <w:kern w:val="0"/>
                <w:szCs w:val="21"/>
              </w:rPr>
              <w:t>★最高循环风量：≥36m3/min；</w:t>
            </w:r>
            <w:r>
              <w:rPr>
                <w:rStyle w:val="13"/>
                <w:rFonts w:hAnsi="宋体" w:cs="宋体"/>
                <w:bCs/>
                <w:kern w:val="0"/>
                <w:szCs w:val="21"/>
              </w:rPr>
              <w:br w:type="textWrapping" w:clear="all"/>
            </w:r>
            <w:r>
              <w:rPr>
                <w:rStyle w:val="13"/>
                <w:rFonts w:hAnsi="宋体" w:cs="宋体"/>
                <w:bCs/>
                <w:kern w:val="0"/>
                <w:szCs w:val="21"/>
              </w:rPr>
              <w:t>控制方式：线控；</w:t>
            </w:r>
          </w:p>
          <w:p>
            <w:pPr>
              <w:snapToGrid w:val="0"/>
              <w:spacing w:line="260" w:lineRule="exact"/>
              <w:jc w:val="left"/>
              <w:rPr>
                <w:rStyle w:val="13"/>
                <w:rFonts w:hAnsi="宋体" w:cs="宋体"/>
                <w:bCs/>
                <w:kern w:val="0"/>
                <w:szCs w:val="21"/>
              </w:rPr>
            </w:pPr>
            <w:r>
              <w:rPr>
                <w:rStyle w:val="13"/>
                <w:rFonts w:hAnsi="宋体" w:cs="宋体"/>
                <w:bCs/>
                <w:kern w:val="0"/>
                <w:szCs w:val="21"/>
              </w:rPr>
              <w:t>★冷暖方式：冷暖不带电辅；</w:t>
            </w:r>
          </w:p>
          <w:p>
            <w:pPr>
              <w:snapToGrid w:val="0"/>
              <w:spacing w:line="260" w:lineRule="exact"/>
              <w:jc w:val="left"/>
              <w:rPr>
                <w:rStyle w:val="13"/>
                <w:rFonts w:hAnsi="宋体" w:cs="宋体"/>
                <w:bCs/>
                <w:kern w:val="0"/>
                <w:szCs w:val="21"/>
              </w:rPr>
            </w:pPr>
            <w:r>
              <w:rPr>
                <w:rStyle w:val="13"/>
                <w:rFonts w:hAnsi="宋体" w:cs="宋体"/>
                <w:bCs/>
                <w:kern w:val="0"/>
                <w:szCs w:val="21"/>
              </w:rPr>
              <w:t>★直流无刷风扇电机</w:t>
            </w:r>
          </w:p>
          <w:p>
            <w:pPr>
              <w:adjustRightInd w:val="0"/>
              <w:snapToGrid w:val="0"/>
              <w:spacing w:line="260" w:lineRule="exact"/>
              <w:jc w:val="left"/>
              <w:rPr>
                <w:rStyle w:val="13"/>
                <w:rFonts w:hAnsi="宋体" w:cs="宋体"/>
                <w:bCs/>
                <w:kern w:val="0"/>
                <w:szCs w:val="21"/>
              </w:rPr>
            </w:pPr>
            <w:r>
              <w:rPr>
                <w:rStyle w:val="13"/>
                <w:rFonts w:hAnsi="宋体" w:cs="宋体"/>
                <w:bCs/>
                <w:kern w:val="0"/>
                <w:szCs w:val="21"/>
              </w:rPr>
              <w:t>电源规格：220v/50Hz</w:t>
            </w:r>
          </w:p>
          <w:p>
            <w:pPr>
              <w:adjustRightInd w:val="0"/>
              <w:snapToGrid w:val="0"/>
              <w:spacing w:line="260" w:lineRule="exact"/>
              <w:jc w:val="left"/>
              <w:rPr>
                <w:rFonts w:ascii="宋体" w:hAnsi="宋体" w:cs="宋体"/>
                <w:bCs/>
                <w:kern w:val="0"/>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rPr>
                <w:rFonts w:ascii="宋体" w:hAnsi="宋体" w:cs="宋体"/>
                <w:bCs/>
                <w:kern w:val="0"/>
                <w:szCs w:val="21"/>
              </w:rPr>
            </w:pPr>
            <w:r>
              <w:rPr>
                <w:rFonts w:hint="eastAsia" w:ascii="宋体" w:hAnsi="宋体" w:cs="宋体"/>
                <w:bCs/>
                <w:kern w:val="0"/>
                <w:szCs w:val="21"/>
              </w:rPr>
              <w:t>8</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320" w:lineRule="exact"/>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宋体" w:hAnsi="宋体" w:cs="宋体"/>
                <w:bCs/>
                <w:kern w:val="0"/>
                <w:szCs w:val="21"/>
              </w:rPr>
            </w:pPr>
            <w:r>
              <w:rPr>
                <w:rFonts w:hint="eastAsia" w:ascii="宋体" w:hAnsi="宋体"/>
                <w:szCs w:val="21"/>
              </w:rPr>
              <w:t>分体立柜式</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widowControl/>
              <w:spacing w:line="260" w:lineRule="exact"/>
              <w:rPr>
                <w:rFonts w:ascii="宋体" w:hAnsi="宋体"/>
                <w:szCs w:val="21"/>
              </w:rPr>
            </w:pPr>
            <w:r>
              <w:rPr>
                <w:rFonts w:hint="eastAsia" w:ascii="宋体" w:hAnsi="宋体"/>
                <w:szCs w:val="21"/>
              </w:rPr>
              <w:t>★额定制冷量</w:t>
            </w:r>
            <w:r>
              <w:rPr>
                <w:rFonts w:ascii="宋体" w:hAnsi="宋体"/>
                <w:szCs w:val="21"/>
              </w:rPr>
              <w:t>/</w:t>
            </w:r>
            <w:r>
              <w:rPr>
                <w:rFonts w:hint="eastAsia" w:ascii="宋体" w:hAnsi="宋体"/>
                <w:szCs w:val="21"/>
              </w:rPr>
              <w:t>制热量：≥12000W/12500W；</w:t>
            </w:r>
          </w:p>
          <w:p>
            <w:pPr>
              <w:spacing w:line="260" w:lineRule="exact"/>
              <w:rPr>
                <w:rFonts w:ascii="宋体" w:hAnsi="宋体"/>
                <w:szCs w:val="21"/>
              </w:rPr>
            </w:pPr>
            <w:r>
              <w:rPr>
                <w:rFonts w:hint="eastAsia" w:ascii="宋体" w:hAnsi="宋体" w:cs="宋体"/>
                <w:szCs w:val="21"/>
              </w:rPr>
              <w:t>★</w:t>
            </w:r>
            <w:r>
              <w:rPr>
                <w:rFonts w:hint="eastAsia" w:ascii="宋体" w:hAnsi="宋体"/>
                <w:szCs w:val="21"/>
              </w:rPr>
              <w:t>额定功率制冷</w:t>
            </w:r>
            <w:r>
              <w:rPr>
                <w:rFonts w:ascii="宋体" w:hAnsi="宋体"/>
                <w:szCs w:val="21"/>
              </w:rPr>
              <w:t>/</w:t>
            </w:r>
            <w:r>
              <w:rPr>
                <w:rFonts w:hint="eastAsia" w:ascii="宋体" w:hAnsi="宋体"/>
                <w:szCs w:val="21"/>
              </w:rPr>
              <w:t>制热：≤</w:t>
            </w:r>
            <w:r>
              <w:rPr>
                <w:rFonts w:hint="eastAsia" w:ascii="宋体" w:hAnsi="宋体"/>
                <w:bCs/>
                <w:szCs w:val="21"/>
              </w:rPr>
              <w:t>3800</w:t>
            </w:r>
            <w:r>
              <w:rPr>
                <w:rFonts w:ascii="宋体" w:hAnsi="宋体"/>
                <w:bCs/>
                <w:szCs w:val="21"/>
              </w:rPr>
              <w:t>W/</w:t>
            </w:r>
            <w:r>
              <w:rPr>
                <w:rFonts w:hint="eastAsia" w:ascii="宋体" w:hAnsi="宋体"/>
                <w:bCs/>
                <w:szCs w:val="21"/>
              </w:rPr>
              <w:t>4000w</w:t>
            </w:r>
            <w:r>
              <w:rPr>
                <w:rFonts w:hint="eastAsia" w:ascii="宋体" w:hAnsi="宋体"/>
                <w:szCs w:val="21"/>
              </w:rPr>
              <w:t>；</w:t>
            </w:r>
          </w:p>
          <w:p>
            <w:pPr>
              <w:spacing w:line="260" w:lineRule="exact"/>
              <w:rPr>
                <w:rFonts w:ascii="宋体" w:hAnsi="宋体"/>
                <w:szCs w:val="21"/>
              </w:rPr>
            </w:pPr>
            <w:r>
              <w:rPr>
                <w:rFonts w:hint="eastAsia" w:ascii="宋体" w:hAnsi="宋体" w:cs="宋体"/>
                <w:szCs w:val="21"/>
              </w:rPr>
              <w:t>★</w:t>
            </w:r>
            <w:r>
              <w:rPr>
                <w:rFonts w:hint="eastAsia" w:ascii="宋体" w:hAnsi="宋体"/>
                <w:szCs w:val="21"/>
              </w:rPr>
              <w:t>电辅加热：≥</w:t>
            </w:r>
            <w:r>
              <w:rPr>
                <w:rFonts w:ascii="宋体" w:hAnsi="宋体"/>
                <w:szCs w:val="21"/>
              </w:rPr>
              <w:t>3500W</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szCs w:val="21"/>
              </w:rPr>
              <w:t>能效等级：三级以上（不含三级）；</w:t>
            </w:r>
          </w:p>
          <w:p>
            <w:pPr>
              <w:adjustRightInd w:val="0"/>
              <w:snapToGrid w:val="0"/>
              <w:spacing w:line="260" w:lineRule="exact"/>
              <w:rPr>
                <w:rFonts w:ascii="宋体" w:hAnsi="宋体"/>
                <w:szCs w:val="21"/>
              </w:rPr>
            </w:pPr>
            <w:r>
              <w:rPr>
                <w:rFonts w:hint="eastAsia" w:ascii="宋体" w:hAnsi="宋体"/>
                <w:szCs w:val="21"/>
              </w:rPr>
              <w:t>防触电保护类型：</w:t>
            </w:r>
            <w:r>
              <w:rPr>
                <w:rFonts w:ascii="宋体" w:hAnsi="宋体"/>
                <w:szCs w:val="21"/>
              </w:rPr>
              <w:t>I</w:t>
            </w:r>
            <w:r>
              <w:rPr>
                <w:rFonts w:hint="eastAsia" w:ascii="宋体" w:hAnsi="宋体"/>
                <w:szCs w:val="21"/>
              </w:rPr>
              <w:t>类</w:t>
            </w:r>
          </w:p>
          <w:p>
            <w:pPr>
              <w:adjustRightInd w:val="0"/>
              <w:snapToGrid w:val="0"/>
              <w:spacing w:line="260" w:lineRule="exact"/>
              <w:rPr>
                <w:rFonts w:ascii="宋体" w:hAnsi="宋体"/>
                <w:szCs w:val="21"/>
              </w:rPr>
            </w:pPr>
            <w:r>
              <w:rPr>
                <w:rFonts w:hint="eastAsia" w:ascii="宋体" w:hAnsi="宋体"/>
                <w:szCs w:val="21"/>
              </w:rPr>
              <w:t>室外机防水等级：</w:t>
            </w:r>
            <w:r>
              <w:rPr>
                <w:rFonts w:ascii="宋体" w:hAnsi="宋体"/>
                <w:szCs w:val="21"/>
              </w:rPr>
              <w:t>IPX4</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szCs w:val="21"/>
              </w:rPr>
              <w:t>噪音：室内≤</w:t>
            </w:r>
            <w:r>
              <w:rPr>
                <w:rFonts w:ascii="宋体" w:hAnsi="宋体"/>
                <w:szCs w:val="21"/>
              </w:rPr>
              <w:t>52db</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szCs w:val="21"/>
              </w:rPr>
              <w:t>室外≤</w:t>
            </w:r>
            <w:r>
              <w:rPr>
                <w:rFonts w:ascii="宋体" w:hAnsi="宋体"/>
                <w:szCs w:val="21"/>
              </w:rPr>
              <w:t>63db</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cs="宋体"/>
                <w:szCs w:val="21"/>
              </w:rPr>
              <w:t>★</w:t>
            </w:r>
            <w:r>
              <w:rPr>
                <w:rFonts w:hint="eastAsia" w:ascii="宋体" w:hAnsi="宋体"/>
                <w:szCs w:val="21"/>
              </w:rPr>
              <w:t>循环风量：≥</w:t>
            </w:r>
            <w:r>
              <w:rPr>
                <w:rFonts w:ascii="宋体" w:hAnsi="宋体"/>
                <w:szCs w:val="21"/>
              </w:rPr>
              <w:t>1750m3/h</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szCs w:val="21"/>
              </w:rPr>
              <w:t>控制方式：遥控；</w:t>
            </w:r>
          </w:p>
          <w:p>
            <w:pPr>
              <w:adjustRightInd w:val="0"/>
              <w:snapToGrid w:val="0"/>
              <w:spacing w:line="260" w:lineRule="exact"/>
              <w:rPr>
                <w:rFonts w:ascii="宋体" w:hAnsi="宋体"/>
                <w:szCs w:val="21"/>
              </w:rPr>
            </w:pPr>
            <w:r>
              <w:rPr>
                <w:rFonts w:hint="eastAsia" w:ascii="宋体" w:hAnsi="宋体"/>
                <w:szCs w:val="21"/>
              </w:rPr>
              <w:t>额定电压</w:t>
            </w:r>
            <w:r>
              <w:rPr>
                <w:rFonts w:ascii="宋体" w:hAnsi="宋体"/>
                <w:szCs w:val="21"/>
              </w:rPr>
              <w:t>/</w:t>
            </w:r>
            <w:r>
              <w:rPr>
                <w:rFonts w:hint="eastAsia" w:ascii="宋体" w:hAnsi="宋体"/>
                <w:szCs w:val="21"/>
              </w:rPr>
              <w:t>额定频率：</w:t>
            </w:r>
            <w:r>
              <w:rPr>
                <w:rFonts w:ascii="宋体" w:hAnsi="宋体"/>
                <w:szCs w:val="21"/>
              </w:rPr>
              <w:t>380v/50Hz</w:t>
            </w:r>
            <w:r>
              <w:rPr>
                <w:rFonts w:hint="eastAsia" w:ascii="宋体" w:hAnsi="宋体"/>
                <w:szCs w:val="21"/>
              </w:rPr>
              <w:t>；</w:t>
            </w:r>
          </w:p>
          <w:p>
            <w:pPr>
              <w:adjustRightInd w:val="0"/>
              <w:snapToGrid w:val="0"/>
              <w:spacing w:line="260" w:lineRule="exact"/>
              <w:rPr>
                <w:rFonts w:ascii="宋体" w:hAnsi="宋体"/>
                <w:szCs w:val="21"/>
              </w:rPr>
            </w:pPr>
            <w:r>
              <w:rPr>
                <w:rFonts w:hint="eastAsia" w:ascii="宋体" w:hAnsi="宋体"/>
                <w:szCs w:val="21"/>
              </w:rPr>
              <w:t>冷暖方式：冷暖电辅。</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台</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12</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560" w:lineRule="exact"/>
              <w:ind w:firstLine="420" w:firstLineChars="200"/>
              <w:rPr>
                <w:rFonts w:ascii="宋体" w:hAnsi="宋体" w:cs="宋体"/>
                <w:bCs/>
                <w:kern w:val="0"/>
                <w:szCs w:val="21"/>
              </w:rPr>
            </w:pPr>
            <w:r>
              <w:rPr>
                <w:rFonts w:hint="eastAsia" w:ascii="宋体" w:hAnsi="宋体" w:cs="宋体"/>
                <w:bCs/>
                <w:kern w:val="0"/>
                <w:szCs w:val="21"/>
              </w:rPr>
              <w:t>其他</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260" w:lineRule="exact"/>
              <w:jc w:val="center"/>
              <w:rPr>
                <w:rFonts w:ascii="宋体" w:hAnsi="宋体" w:cs="宋体"/>
                <w:bCs/>
                <w:kern w:val="0"/>
                <w:szCs w:val="21"/>
              </w:rPr>
            </w:pPr>
            <w:r>
              <w:rPr>
                <w:rFonts w:hint="eastAsia" w:ascii="宋体" w:hAnsi="宋体" w:cs="宋体"/>
                <w:bCs/>
                <w:kern w:val="0"/>
                <w:szCs w:val="21"/>
              </w:rPr>
              <w:t>搬运费、人工费、安装费、税金和配管、排水管等材料费</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项</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宋体" w:hAnsi="宋体" w:cs="宋体"/>
                <w:bCs/>
                <w:kern w:val="0"/>
                <w:szCs w:val="21"/>
              </w:rPr>
            </w:pPr>
            <w:r>
              <w:rPr>
                <w:rFonts w:hint="eastAsia" w:ascii="宋体" w:hAnsi="宋体" w:cs="宋体"/>
                <w:bCs/>
                <w:kern w:val="0"/>
                <w:szCs w:val="21"/>
              </w:rPr>
              <w:t>1</w:t>
            </w: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80" w:hRule="atLeast"/>
        </w:trPr>
        <w:tc>
          <w:tcPr>
            <w:tcW w:w="1792"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宋体" w:hAnsi="宋体" w:cs="宋体"/>
                <w:bCs/>
                <w:kern w:val="0"/>
                <w:szCs w:val="21"/>
              </w:rPr>
            </w:pPr>
            <w:r>
              <w:rPr>
                <w:rFonts w:hint="eastAsia" w:ascii="宋体" w:hAnsi="宋体"/>
                <w:szCs w:val="21"/>
              </w:rPr>
              <w:t>其他要求</w:t>
            </w:r>
          </w:p>
        </w:tc>
        <w:tc>
          <w:tcPr>
            <w:tcW w:w="3986" w:type="dxa"/>
            <w:tcBorders>
              <w:top w:val="single" w:color="auto" w:sz="4" w:space="0"/>
              <w:left w:val="single" w:color="auto" w:sz="4" w:space="0"/>
              <w:bottom w:val="single" w:color="auto" w:sz="4" w:space="0"/>
              <w:right w:val="single" w:color="auto" w:sz="4" w:space="0"/>
            </w:tcBorders>
            <w:shd w:val="clear" w:color="auto" w:fill="auto"/>
          </w:tcPr>
          <w:p>
            <w:pPr>
              <w:spacing w:line="260" w:lineRule="exact"/>
              <w:jc w:val="left"/>
              <w:rPr>
                <w:rFonts w:ascii="宋体" w:hAnsi="宋体" w:cs="宋体"/>
                <w:szCs w:val="21"/>
              </w:rPr>
            </w:pPr>
            <w:r>
              <w:rPr>
                <w:rFonts w:hint="eastAsia" w:ascii="宋体" w:hAnsi="宋体" w:cs="宋体"/>
                <w:szCs w:val="21"/>
              </w:rPr>
              <w:t>中标人须按采购人要求将货物送至指定地点，并承担全部货物的运输、装卸、安装、调试工作；中标人须承担项目实施过程中全部人工、铜管、室内强电等主辅材（含接线盒、插座等）以及安装施工中必要的不同环境（含玻璃幕墙、钢化玻璃窗等）下开孔、防水处理等；外机不能安装于外墙面，须安装于建筑物空调位或楼顶或1层，即包干价，采购人不再另行支付费用。</w:t>
            </w:r>
          </w:p>
          <w:p>
            <w:pPr>
              <w:spacing w:line="260" w:lineRule="exact"/>
              <w:jc w:val="left"/>
              <w:rPr>
                <w:rFonts w:ascii="宋体" w:hAnsi="宋体" w:cs="宋体"/>
                <w:szCs w:val="21"/>
              </w:rPr>
            </w:pPr>
            <w:r>
              <w:rPr>
                <w:rFonts w:hint="eastAsia" w:ascii="宋体" w:hAnsi="宋体" w:cs="宋体"/>
                <w:szCs w:val="21"/>
              </w:rPr>
              <w:t>★</w:t>
            </w:r>
            <w:r>
              <w:rPr>
                <w:rFonts w:ascii="宋体" w:hAnsi="宋体" w:cs="宋体"/>
                <w:szCs w:val="21"/>
              </w:rPr>
              <w:t>所投</w:t>
            </w:r>
            <w:r>
              <w:rPr>
                <w:rFonts w:hint="eastAsia" w:ascii="宋体" w:hAnsi="宋体" w:cs="宋体"/>
                <w:szCs w:val="21"/>
              </w:rPr>
              <w:t>所有空调</w:t>
            </w:r>
            <w:r>
              <w:rPr>
                <w:rFonts w:ascii="宋体" w:hAnsi="宋体" w:cs="宋体"/>
                <w:szCs w:val="21"/>
              </w:rPr>
              <w:t>须纳入“中国政府采购网</w:t>
            </w:r>
            <w:r>
              <w:rPr>
                <w:rFonts w:ascii="宋体" w:hAnsi="宋体" w:cs="宋体"/>
                <w:szCs w:val="21"/>
              </w:rPr>
              <w:pict>
                <v:shape id="_x0000_i1025" o:spt="75" type="#_x0000_t75" style="height:24.25pt;width:24.25pt;" filled="f" o:preferrelative="t" stroked="f" coordsize="21600,21600">
                  <v:path/>
                  <v:fill on="f" focussize="0,0"/>
                  <v:stroke on="f" joinstyle="miter"/>
                  <v:imagedata o:title=""/>
                  <o:lock v:ext="edit" aspectratio="t"/>
                  <w10:wrap type="none"/>
                  <w10:anchorlock/>
                </v:shape>
              </w:pict>
            </w:r>
            <w:r>
              <w:rPr>
                <w:rFonts w:ascii="宋体" w:hAnsi="宋体" w:cs="宋体"/>
                <w:szCs w:val="21"/>
              </w:rPr>
              <w:t xml:space="preserve">httpwww.ccgp.gov.cn ”中“节能产品查询系统”或招标公告发布之日最新一期节能产品清单内 </w:t>
            </w:r>
            <w:r>
              <w:rPr>
                <w:rFonts w:hint="eastAsia" w:ascii="宋体" w:hAnsi="宋体" w:cs="宋体"/>
                <w:szCs w:val="21"/>
              </w:rPr>
              <w:t>，提供证明材料复印件装订入投标文件。</w:t>
            </w:r>
          </w:p>
        </w:tc>
        <w:tc>
          <w:tcPr>
            <w:tcW w:w="851"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line="560" w:lineRule="exact"/>
              <w:jc w:val="center"/>
              <w:rPr>
                <w:rFonts w:ascii="宋体" w:hAnsi="宋体" w:cs="宋体"/>
                <w:bCs/>
                <w:kern w:val="0"/>
                <w:szCs w:val="21"/>
              </w:rPr>
            </w:pPr>
          </w:p>
        </w:tc>
        <w:tc>
          <w:tcPr>
            <w:tcW w:w="850"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p>
        </w:tc>
        <w:tc>
          <w:tcPr>
            <w:tcW w:w="1348"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宋体" w:hAnsi="宋体" w:cs="宋体"/>
                <w:bCs/>
                <w:kern w:val="0"/>
                <w:szCs w:val="21"/>
              </w:rPr>
            </w:pPr>
          </w:p>
        </w:tc>
      </w:tr>
    </w:tbl>
    <w:p>
      <w:pPr>
        <w:rPr>
          <w:rFonts w:ascii="宋体" w:hAnsi="宋体"/>
        </w:rPr>
      </w:pPr>
      <w:r>
        <w:rPr>
          <w:rFonts w:ascii="宋体" w:hAnsi="宋体"/>
        </w:rPr>
        <w:t>备注</w:t>
      </w:r>
      <w:r>
        <w:rPr>
          <w:rFonts w:hint="eastAsia" w:ascii="宋体" w:hAnsi="宋体"/>
        </w:rPr>
        <w:t>：</w:t>
      </w:r>
    </w:p>
    <w:p>
      <w:pPr>
        <w:pStyle w:val="10"/>
        <w:adjustRightInd/>
        <w:spacing w:line="440" w:lineRule="exact"/>
        <w:jc w:val="both"/>
        <w:rPr>
          <w:rFonts w:cs="华文仿宋"/>
          <w:bCs/>
        </w:rPr>
      </w:pPr>
      <w:r>
        <w:rPr>
          <w:rFonts w:hint="eastAsia" w:cs="华文仿宋"/>
          <w:bCs/>
        </w:rPr>
        <w:t>2. 售后服务要求：</w:t>
      </w:r>
    </w:p>
    <w:p>
      <w:pPr>
        <w:pStyle w:val="10"/>
        <w:adjustRightInd/>
        <w:spacing w:line="440" w:lineRule="exact"/>
        <w:ind w:firstLine="480" w:firstLineChars="200"/>
        <w:jc w:val="both"/>
        <w:rPr>
          <w:rFonts w:cs="华文仿宋"/>
          <w:bCs/>
        </w:rPr>
      </w:pPr>
      <w:r>
        <w:rPr>
          <w:rFonts w:hint="eastAsia" w:cs="Times New Roman"/>
        </w:rPr>
        <w:t>本项目所有货物提供全国联保及不少于3年免费质保。免费质保期内7×24小时电话响应，出现运行故障24小时内技术人员上门维修，一般故障48小时内解决，如7日内不能修复，须提供备机给采购人使用。投标人需提供免费质保承诺函，对以上要求承诺，并装入投标文件。</w:t>
      </w:r>
    </w:p>
    <w:p>
      <w:pPr>
        <w:pStyle w:val="10"/>
        <w:adjustRightInd/>
        <w:spacing w:line="440" w:lineRule="exact"/>
        <w:jc w:val="both"/>
        <w:rPr>
          <w:rFonts w:cs="华文仿宋"/>
          <w:bCs/>
        </w:rPr>
      </w:pPr>
      <w:r>
        <w:rPr>
          <w:rFonts w:hint="eastAsia" w:cs="华文仿宋"/>
          <w:bCs/>
        </w:rPr>
        <w:t>3. 其他要求：</w:t>
      </w:r>
    </w:p>
    <w:p>
      <w:pPr>
        <w:spacing w:line="440" w:lineRule="exact"/>
        <w:ind w:firstLine="480" w:firstLineChars="200"/>
        <w:rPr>
          <w:rFonts w:ascii="宋体" w:hAnsi="宋体"/>
          <w:sz w:val="24"/>
        </w:rPr>
      </w:pPr>
      <w:r>
        <w:rPr>
          <w:rFonts w:hint="eastAsia" w:ascii="宋体" w:hAnsi="宋体"/>
          <w:sz w:val="24"/>
        </w:rPr>
        <w:t>（1）投标人需提供本项目备品备件表，并装入投标文件中；</w:t>
      </w:r>
    </w:p>
    <w:p>
      <w:pPr>
        <w:spacing w:line="440" w:lineRule="exact"/>
        <w:ind w:firstLine="480" w:firstLineChars="200"/>
        <w:rPr>
          <w:rFonts w:ascii="宋体" w:hAnsi="宋体"/>
          <w:sz w:val="24"/>
        </w:rPr>
      </w:pPr>
      <w:r>
        <w:rPr>
          <w:rFonts w:hint="eastAsia" w:ascii="宋体" w:hAnsi="宋体"/>
          <w:sz w:val="24"/>
        </w:rPr>
        <w:t>（2）投标人在投标前，自行勘测现场。</w:t>
      </w:r>
    </w:p>
    <w:p>
      <w:pPr>
        <w:spacing w:line="440" w:lineRule="exact"/>
        <w:ind w:firstLine="480" w:firstLineChars="200"/>
        <w:rPr>
          <w:rFonts w:ascii="宋体" w:hAnsi="宋体"/>
          <w:sz w:val="24"/>
        </w:rPr>
      </w:pPr>
      <w:r>
        <w:rPr>
          <w:rFonts w:hint="eastAsia" w:ascii="宋体" w:hAnsi="宋体"/>
          <w:sz w:val="24"/>
        </w:rPr>
        <w:t>三、投标人资格要求</w:t>
      </w:r>
    </w:p>
    <w:p>
      <w:pPr>
        <w:widowControl/>
        <w:spacing w:line="440" w:lineRule="exact"/>
        <w:ind w:firstLine="480" w:firstLineChars="200"/>
        <w:rPr>
          <w:rFonts w:ascii="宋体" w:hAnsi="宋体" w:cs="宋体"/>
          <w:sz w:val="24"/>
        </w:rPr>
      </w:pPr>
      <w:r>
        <w:rPr>
          <w:rFonts w:hint="eastAsia" w:ascii="宋体" w:hAnsi="宋体" w:cs="宋体"/>
          <w:sz w:val="24"/>
        </w:rPr>
        <w:t>1、符合《中华人民共和国政府采购法》第二十二条规定且具有独立法人资格；</w:t>
      </w:r>
    </w:p>
    <w:p>
      <w:pPr>
        <w:widowControl/>
        <w:spacing w:line="440" w:lineRule="exact"/>
        <w:ind w:firstLine="480" w:firstLineChars="200"/>
        <w:rPr>
          <w:rFonts w:ascii="宋体" w:hAnsi="宋体" w:cs="宋体"/>
          <w:sz w:val="24"/>
        </w:rPr>
      </w:pPr>
      <w:r>
        <w:rPr>
          <w:rFonts w:hint="eastAsia" w:ascii="宋体" w:hAnsi="宋体" w:cs="宋体"/>
          <w:sz w:val="24"/>
        </w:rPr>
        <w:t>2、本项目不接受联合体投标；</w:t>
      </w:r>
    </w:p>
    <w:p>
      <w:pPr>
        <w:spacing w:line="440" w:lineRule="exact"/>
        <w:ind w:firstLine="480" w:firstLineChars="200"/>
        <w:rPr>
          <w:rFonts w:ascii="宋体" w:hAnsi="宋体"/>
          <w:sz w:val="24"/>
        </w:rPr>
      </w:pPr>
      <w:r>
        <w:rPr>
          <w:rFonts w:hint="eastAsia" w:ascii="宋体" w:hAnsi="宋体"/>
          <w:sz w:val="24"/>
        </w:rPr>
        <w:t>四、供货（安装、服务）周期：自合同起订之日起40个日历日。</w:t>
      </w:r>
    </w:p>
    <w:p>
      <w:pPr>
        <w:spacing w:line="440" w:lineRule="exact"/>
        <w:ind w:firstLine="480" w:firstLineChars="200"/>
        <w:rPr>
          <w:rFonts w:ascii="宋体" w:hAnsi="宋体"/>
          <w:sz w:val="24"/>
        </w:rPr>
      </w:pPr>
      <w:r>
        <w:rPr>
          <w:rFonts w:hint="eastAsia" w:ascii="宋体" w:hAnsi="宋体"/>
          <w:sz w:val="24"/>
        </w:rPr>
        <w:t>五、付款方式：</w:t>
      </w:r>
    </w:p>
    <w:p>
      <w:pPr>
        <w:spacing w:line="440" w:lineRule="exact"/>
        <w:ind w:firstLine="480" w:firstLineChars="200"/>
        <w:rPr>
          <w:rFonts w:ascii="宋体" w:hAnsi="宋体"/>
          <w:sz w:val="24"/>
        </w:rPr>
      </w:pPr>
      <w:r>
        <w:rPr>
          <w:rFonts w:hint="eastAsia" w:ascii="宋体" w:hAnsi="宋体" w:cs="宋体"/>
          <w:sz w:val="24"/>
        </w:rPr>
        <w:t>项目验收合格后，由采购方通过“省监管服务平台”上传验收报告、发票等原件信息。经财政部门审核后，支付全部合同款。</w:t>
      </w:r>
    </w:p>
    <w:p>
      <w:pPr>
        <w:spacing w:line="440" w:lineRule="exact"/>
        <w:ind w:firstLine="480" w:firstLineChars="200"/>
        <w:rPr>
          <w:rFonts w:ascii="宋体" w:hAnsi="宋体"/>
          <w:sz w:val="24"/>
        </w:rPr>
      </w:pPr>
      <w:r>
        <w:rPr>
          <w:rFonts w:hint="eastAsia" w:ascii="宋体" w:hAnsi="宋体"/>
          <w:sz w:val="24"/>
        </w:rPr>
        <w:t>六、采购方式：</w:t>
      </w:r>
    </w:p>
    <w:p>
      <w:pPr>
        <w:spacing w:line="440" w:lineRule="exact"/>
        <w:ind w:firstLine="480" w:firstLineChars="200"/>
        <w:rPr>
          <w:rFonts w:ascii="宋体" w:hAnsi="宋体"/>
          <w:sz w:val="24"/>
        </w:rPr>
      </w:pPr>
      <w:r>
        <w:rPr>
          <w:rFonts w:hint="eastAsia" w:ascii="宋体" w:hAnsi="宋体"/>
          <w:sz w:val="24"/>
        </w:rPr>
        <w:t xml:space="preserve">竞争性磋商 </w:t>
      </w:r>
    </w:p>
    <w:p>
      <w:pPr>
        <w:spacing w:line="440" w:lineRule="exact"/>
        <w:ind w:firstLine="480" w:firstLineChars="200"/>
        <w:rPr>
          <w:rFonts w:ascii="宋体" w:hAnsi="宋体"/>
          <w:sz w:val="24"/>
        </w:rPr>
      </w:pPr>
      <w:r>
        <w:rPr>
          <w:rFonts w:hint="eastAsia" w:ascii="宋体" w:hAnsi="宋体"/>
          <w:sz w:val="24"/>
        </w:rPr>
        <w:t>七、评标办法：</w:t>
      </w:r>
      <w:r>
        <w:rPr>
          <w:rFonts w:hint="eastAsia" w:ascii="宋体" w:hAnsi="宋体"/>
          <w:b/>
          <w:sz w:val="24"/>
        </w:rPr>
        <w:t>综合评分法</w:t>
      </w:r>
    </w:p>
    <w:p>
      <w:pPr>
        <w:spacing w:line="440" w:lineRule="exact"/>
        <w:rPr>
          <w:rFonts w:ascii="宋体" w:hAnsi="宋体" w:cs="华文仿宋"/>
          <w:sz w:val="24"/>
        </w:rPr>
      </w:pPr>
      <w:r>
        <w:rPr>
          <w:rFonts w:hint="eastAsia" w:ascii="宋体" w:hAnsi="宋体" w:cs="华文仿宋"/>
          <w:sz w:val="24"/>
        </w:rPr>
        <w:t xml:space="preserve">    （满分100分，计算过程和结果四舍五入，精确到小数点后两位。）</w:t>
      </w:r>
    </w:p>
    <w:tbl>
      <w:tblPr>
        <w:tblStyle w:val="5"/>
        <w:tblW w:w="9296"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080"/>
        <w:gridCol w:w="1195"/>
        <w:gridCol w:w="4374"/>
        <w:gridCol w:w="1934"/>
        <w:gridCol w:w="71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32" w:hRule="atLeast"/>
          <w:jc w:val="center"/>
        </w:trPr>
        <w:tc>
          <w:tcPr>
            <w:tcW w:w="1080" w:type="dxa"/>
            <w:vAlign w:val="center"/>
          </w:tcPr>
          <w:p>
            <w:pPr>
              <w:adjustRightInd w:val="0"/>
              <w:snapToGrid w:val="0"/>
              <w:spacing w:line="300" w:lineRule="exact"/>
              <w:jc w:val="center"/>
              <w:rPr>
                <w:rFonts w:ascii="宋体" w:hAnsi="宋体"/>
                <w:b/>
                <w:szCs w:val="21"/>
              </w:rPr>
            </w:pPr>
            <w:r>
              <w:rPr>
                <w:rFonts w:hint="eastAsia" w:ascii="宋体" w:hAnsi="宋体"/>
                <w:b/>
                <w:szCs w:val="21"/>
              </w:rPr>
              <w:t>评分标准</w:t>
            </w:r>
          </w:p>
        </w:tc>
        <w:tc>
          <w:tcPr>
            <w:tcW w:w="5569" w:type="dxa"/>
            <w:gridSpan w:val="2"/>
            <w:vAlign w:val="center"/>
          </w:tcPr>
          <w:p>
            <w:pPr>
              <w:adjustRightInd w:val="0"/>
              <w:snapToGrid w:val="0"/>
              <w:spacing w:line="300" w:lineRule="exact"/>
              <w:jc w:val="center"/>
              <w:rPr>
                <w:rFonts w:ascii="宋体" w:hAnsi="宋体"/>
                <w:b/>
                <w:szCs w:val="21"/>
              </w:rPr>
            </w:pPr>
            <w:r>
              <w:rPr>
                <w:rFonts w:hint="eastAsia" w:ascii="宋体" w:hAnsi="宋体"/>
                <w:b/>
                <w:szCs w:val="21"/>
              </w:rPr>
              <w:t>评分因素</w:t>
            </w:r>
          </w:p>
        </w:tc>
        <w:tc>
          <w:tcPr>
            <w:tcW w:w="1934" w:type="dxa"/>
            <w:vAlign w:val="center"/>
          </w:tcPr>
          <w:p>
            <w:pPr>
              <w:adjustRightInd w:val="0"/>
              <w:snapToGrid w:val="0"/>
              <w:spacing w:line="300" w:lineRule="exact"/>
              <w:jc w:val="center"/>
              <w:rPr>
                <w:rFonts w:ascii="宋体" w:hAnsi="宋体"/>
                <w:b/>
                <w:szCs w:val="21"/>
              </w:rPr>
            </w:pPr>
            <w:r>
              <w:rPr>
                <w:rFonts w:hint="eastAsia" w:ascii="宋体" w:hAnsi="宋体"/>
                <w:b/>
                <w:szCs w:val="21"/>
              </w:rPr>
              <w:t>所需提供材料</w:t>
            </w:r>
          </w:p>
        </w:tc>
        <w:tc>
          <w:tcPr>
            <w:tcW w:w="713" w:type="dxa"/>
            <w:vAlign w:val="center"/>
          </w:tcPr>
          <w:p>
            <w:pPr>
              <w:adjustRightInd w:val="0"/>
              <w:snapToGrid w:val="0"/>
              <w:spacing w:line="300" w:lineRule="exact"/>
              <w:jc w:val="center"/>
              <w:rPr>
                <w:rFonts w:ascii="宋体" w:hAnsi="宋体"/>
                <w:b/>
                <w:szCs w:val="21"/>
              </w:rPr>
            </w:pPr>
            <w:r>
              <w:rPr>
                <w:rFonts w:hint="eastAsia" w:ascii="宋体" w:hAnsi="宋体"/>
                <w:b/>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1" w:hRule="atLeast"/>
          <w:jc w:val="center"/>
        </w:trPr>
        <w:tc>
          <w:tcPr>
            <w:tcW w:w="1080" w:type="dxa"/>
            <w:vMerge w:val="restart"/>
            <w:vAlign w:val="center"/>
          </w:tcPr>
          <w:p>
            <w:pPr>
              <w:spacing w:line="300" w:lineRule="exact"/>
              <w:jc w:val="center"/>
              <w:rPr>
                <w:rFonts w:ascii="宋体" w:hAnsi="宋体"/>
                <w:b/>
                <w:spacing w:val="-12"/>
                <w:szCs w:val="21"/>
              </w:rPr>
            </w:pPr>
            <w:r>
              <w:rPr>
                <w:rFonts w:hint="eastAsia" w:ascii="宋体" w:hAnsi="宋体"/>
                <w:b/>
                <w:spacing w:val="-12"/>
                <w:szCs w:val="21"/>
              </w:rPr>
              <w:t>技术部分</w:t>
            </w:r>
          </w:p>
          <w:p>
            <w:pPr>
              <w:spacing w:line="300" w:lineRule="exact"/>
              <w:jc w:val="center"/>
              <w:rPr>
                <w:rFonts w:ascii="宋体" w:hAnsi="宋体"/>
                <w:spacing w:val="-12"/>
                <w:szCs w:val="21"/>
              </w:rPr>
            </w:pPr>
            <w:r>
              <w:rPr>
                <w:rFonts w:hint="eastAsia" w:ascii="宋体" w:hAnsi="宋体"/>
                <w:b/>
                <w:spacing w:val="-12"/>
                <w:szCs w:val="21"/>
              </w:rPr>
              <w:t>标准</w:t>
            </w:r>
          </w:p>
          <w:p>
            <w:pPr>
              <w:spacing w:line="300" w:lineRule="exact"/>
              <w:jc w:val="center"/>
              <w:rPr>
                <w:rFonts w:ascii="宋体" w:hAnsi="宋体"/>
                <w:spacing w:val="-12"/>
                <w:szCs w:val="21"/>
              </w:rPr>
            </w:pPr>
          </w:p>
        </w:tc>
        <w:tc>
          <w:tcPr>
            <w:tcW w:w="1195" w:type="dxa"/>
            <w:vAlign w:val="center"/>
          </w:tcPr>
          <w:p>
            <w:pPr>
              <w:spacing w:line="300" w:lineRule="exact"/>
              <w:jc w:val="center"/>
              <w:rPr>
                <w:rFonts w:ascii="宋体" w:hAnsi="宋体"/>
                <w:b/>
                <w:szCs w:val="21"/>
              </w:rPr>
            </w:pPr>
            <w:r>
              <w:rPr>
                <w:rFonts w:hint="eastAsia" w:ascii="宋体" w:hAnsi="宋体"/>
                <w:b/>
                <w:szCs w:val="21"/>
              </w:rPr>
              <w:t>技术方案</w:t>
            </w:r>
          </w:p>
        </w:tc>
        <w:tc>
          <w:tcPr>
            <w:tcW w:w="4374" w:type="dxa"/>
          </w:tcPr>
          <w:p>
            <w:pPr>
              <w:spacing w:line="300" w:lineRule="exact"/>
              <w:ind w:firstLine="420" w:firstLineChars="200"/>
              <w:rPr>
                <w:rFonts w:ascii="宋体" w:hAnsi="宋体" w:cs="宋体"/>
                <w:szCs w:val="21"/>
              </w:rPr>
            </w:pPr>
            <w:r>
              <w:rPr>
                <w:rFonts w:hint="eastAsia" w:ascii="宋体" w:hAnsi="宋体" w:cs="宋体"/>
                <w:szCs w:val="21"/>
              </w:rPr>
              <w:t>技术方案主要内容要求：保证项目实施的技术力量和人力资源安排，保证供货质量的措施，保证供货期的方案和措施，安装、调试、验收的方案和措施，对本项目有效的改进措施和合理化建议。</w:t>
            </w:r>
          </w:p>
          <w:p>
            <w:pPr>
              <w:snapToGrid w:val="0"/>
              <w:spacing w:line="300" w:lineRule="exact"/>
              <w:rPr>
                <w:rFonts w:ascii="宋体" w:hAnsi="宋体"/>
                <w:szCs w:val="21"/>
              </w:rPr>
            </w:pPr>
            <w:r>
              <w:rPr>
                <w:rFonts w:hint="eastAsia" w:ascii="宋体" w:hAnsi="宋体" w:cs="宋体"/>
                <w:szCs w:val="21"/>
              </w:rPr>
              <w:t xml:space="preserve">   综合比较所有投标人技术方案的先进性、合理性、全面性，设计先进、方案合理和技术力量，</w:t>
            </w:r>
            <w:r>
              <w:rPr>
                <w:rFonts w:ascii="宋体" w:hAnsi="宋体" w:cs="宋体"/>
                <w:szCs w:val="21"/>
              </w:rPr>
              <w:t>优</w:t>
            </w:r>
            <w:r>
              <w:rPr>
                <w:rFonts w:hint="eastAsia" w:ascii="宋体" w:hAnsi="宋体" w:cs="宋体"/>
                <w:szCs w:val="21"/>
              </w:rPr>
              <w:t>6-8</w:t>
            </w:r>
            <w:r>
              <w:rPr>
                <w:rFonts w:ascii="宋体" w:hAnsi="宋体" w:cs="宋体"/>
                <w:szCs w:val="21"/>
              </w:rPr>
              <w:t>分</w:t>
            </w:r>
            <w:r>
              <w:rPr>
                <w:rFonts w:hint="eastAsia" w:ascii="宋体" w:hAnsi="宋体" w:cs="宋体"/>
                <w:szCs w:val="21"/>
              </w:rPr>
              <w:t>、良3</w:t>
            </w:r>
            <w:r>
              <w:rPr>
                <w:rFonts w:ascii="宋体" w:hAnsi="宋体" w:cs="宋体"/>
                <w:szCs w:val="21"/>
              </w:rPr>
              <w:t>-</w:t>
            </w:r>
            <w:r>
              <w:rPr>
                <w:rFonts w:hint="eastAsia" w:ascii="宋体" w:hAnsi="宋体" w:cs="宋体"/>
                <w:szCs w:val="21"/>
              </w:rPr>
              <w:t>5分，</w:t>
            </w:r>
            <w:r>
              <w:rPr>
                <w:rFonts w:ascii="宋体" w:hAnsi="宋体" w:cs="宋体"/>
                <w:szCs w:val="21"/>
              </w:rPr>
              <w:t>一般</w:t>
            </w:r>
            <w:r>
              <w:rPr>
                <w:rFonts w:hint="eastAsia" w:ascii="宋体" w:hAnsi="宋体" w:cs="宋体"/>
                <w:szCs w:val="21"/>
              </w:rPr>
              <w:t>1</w:t>
            </w:r>
            <w:r>
              <w:rPr>
                <w:rFonts w:ascii="宋体" w:hAnsi="宋体" w:cs="宋体"/>
                <w:szCs w:val="21"/>
              </w:rPr>
              <w:t>-</w:t>
            </w:r>
            <w:r>
              <w:rPr>
                <w:rFonts w:hint="eastAsia" w:ascii="宋体" w:hAnsi="宋体" w:cs="宋体"/>
                <w:szCs w:val="21"/>
              </w:rPr>
              <w:t>2分</w:t>
            </w:r>
            <w:r>
              <w:rPr>
                <w:rFonts w:ascii="宋体" w:hAnsi="宋体" w:cs="宋体"/>
                <w:szCs w:val="21"/>
              </w:rPr>
              <w:t>。</w:t>
            </w:r>
          </w:p>
        </w:tc>
        <w:tc>
          <w:tcPr>
            <w:tcW w:w="1934" w:type="dxa"/>
          </w:tcPr>
          <w:p>
            <w:pPr>
              <w:spacing w:line="300" w:lineRule="exact"/>
              <w:rPr>
                <w:rFonts w:ascii="宋体" w:hAnsi="宋体"/>
                <w:szCs w:val="21"/>
              </w:rPr>
            </w:pPr>
            <w:r>
              <w:rPr>
                <w:rFonts w:hint="eastAsia" w:ascii="宋体" w:hAnsi="宋体"/>
                <w:szCs w:val="21"/>
              </w:rPr>
              <w:t>提供技术方案装订入投标文件，未提供技术方案的不得分。</w:t>
            </w:r>
          </w:p>
        </w:tc>
        <w:tc>
          <w:tcPr>
            <w:tcW w:w="713" w:type="dxa"/>
            <w:vAlign w:val="center"/>
          </w:tcPr>
          <w:p>
            <w:pPr>
              <w:spacing w:line="300" w:lineRule="exact"/>
              <w:jc w:val="center"/>
              <w:rPr>
                <w:rFonts w:ascii="宋体" w:hAnsi="宋体"/>
              </w:rPr>
            </w:pPr>
            <w:r>
              <w:rPr>
                <w:rFonts w:hint="eastAsia" w:ascii="宋体" w:hAnsi="宋体"/>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1" w:hRule="atLeast"/>
          <w:jc w:val="center"/>
        </w:trPr>
        <w:tc>
          <w:tcPr>
            <w:tcW w:w="1080" w:type="dxa"/>
            <w:vMerge w:val="continue"/>
            <w:vAlign w:val="center"/>
          </w:tcPr>
          <w:p>
            <w:pPr>
              <w:spacing w:line="300" w:lineRule="exact"/>
              <w:jc w:val="center"/>
              <w:rPr>
                <w:rFonts w:ascii="宋体" w:hAnsi="宋体"/>
                <w:spacing w:val="-12"/>
                <w:szCs w:val="21"/>
              </w:rPr>
            </w:pPr>
          </w:p>
        </w:tc>
        <w:tc>
          <w:tcPr>
            <w:tcW w:w="1195" w:type="dxa"/>
            <w:vAlign w:val="center"/>
          </w:tcPr>
          <w:p>
            <w:pPr>
              <w:spacing w:line="300" w:lineRule="exact"/>
              <w:jc w:val="center"/>
              <w:rPr>
                <w:rFonts w:ascii="宋体" w:hAnsi="宋体"/>
                <w:b/>
                <w:szCs w:val="21"/>
              </w:rPr>
            </w:pPr>
            <w:r>
              <w:rPr>
                <w:rFonts w:hint="eastAsia" w:ascii="宋体" w:hAnsi="宋体"/>
                <w:b/>
                <w:szCs w:val="21"/>
              </w:rPr>
              <w:t>性能和技术参数</w:t>
            </w:r>
          </w:p>
        </w:tc>
        <w:tc>
          <w:tcPr>
            <w:tcW w:w="4374" w:type="dxa"/>
            <w:vAlign w:val="center"/>
          </w:tcPr>
          <w:p>
            <w:pPr>
              <w:spacing w:line="300" w:lineRule="exact"/>
              <w:rPr>
                <w:rFonts w:ascii="宋体" w:hAnsi="宋体"/>
                <w:szCs w:val="21"/>
              </w:rPr>
            </w:pPr>
            <w:r>
              <w:rPr>
                <w:rFonts w:hint="eastAsia" w:ascii="宋体" w:hAnsi="宋体" w:cs="宋体"/>
                <w:szCs w:val="21"/>
              </w:rPr>
              <w:t xml:space="preserve">  标★参数为关键性参数，一项不满足视为不响应将导致废标；剩余参数满足招标文件要求的，得满分20分，如有负偏离，</w:t>
            </w:r>
            <w:r>
              <w:rPr>
                <w:rFonts w:hint="eastAsia" w:ascii="宋体" w:hAnsi="宋体"/>
                <w:szCs w:val="21"/>
              </w:rPr>
              <w:t>每负偏离一项扣1分，扣完为止。</w:t>
            </w:r>
          </w:p>
        </w:tc>
        <w:tc>
          <w:tcPr>
            <w:tcW w:w="1934" w:type="dxa"/>
            <w:vAlign w:val="center"/>
          </w:tcPr>
          <w:p>
            <w:pPr>
              <w:spacing w:line="300" w:lineRule="exact"/>
              <w:jc w:val="center"/>
              <w:rPr>
                <w:rFonts w:ascii="宋体" w:hAnsi="宋体"/>
                <w:szCs w:val="21"/>
              </w:rPr>
            </w:pPr>
            <w:r>
              <w:rPr>
                <w:rFonts w:hint="eastAsia" w:ascii="宋体" w:hAnsi="宋体"/>
                <w:szCs w:val="21"/>
              </w:rPr>
              <w:t>提供产品技术参数偏离的相关证明材料</w:t>
            </w:r>
            <w:r>
              <w:rPr>
                <w:rFonts w:hint="eastAsia" w:ascii="宋体" w:hAnsi="宋体" w:cs="宋体"/>
                <w:szCs w:val="21"/>
              </w:rPr>
              <w:t>（如彩页、官网截图、功能截图、证书等）</w:t>
            </w:r>
            <w:r>
              <w:rPr>
                <w:rFonts w:hint="eastAsia" w:ascii="宋体" w:hAnsi="宋体"/>
                <w:szCs w:val="21"/>
              </w:rPr>
              <w:t>。</w:t>
            </w:r>
          </w:p>
        </w:tc>
        <w:tc>
          <w:tcPr>
            <w:tcW w:w="713" w:type="dxa"/>
            <w:vAlign w:val="center"/>
          </w:tcPr>
          <w:p>
            <w:pPr>
              <w:spacing w:line="300" w:lineRule="exact"/>
              <w:jc w:val="center"/>
              <w:rPr>
                <w:rFonts w:ascii="宋体" w:hAnsi="宋体"/>
              </w:rPr>
            </w:pPr>
            <w:r>
              <w:rPr>
                <w:rFonts w:hint="eastAsia" w:ascii="宋体" w:hAnsi="宋体"/>
              </w:rPr>
              <w:t>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2715" w:hRule="atLeast"/>
          <w:jc w:val="center"/>
        </w:trPr>
        <w:tc>
          <w:tcPr>
            <w:tcW w:w="1080" w:type="dxa"/>
            <w:vMerge w:val="continue"/>
            <w:vAlign w:val="center"/>
          </w:tcPr>
          <w:p>
            <w:pPr>
              <w:spacing w:line="300" w:lineRule="exact"/>
              <w:jc w:val="center"/>
              <w:rPr>
                <w:rFonts w:ascii="宋体" w:hAnsi="宋体"/>
                <w:spacing w:val="-12"/>
                <w:szCs w:val="21"/>
              </w:rPr>
            </w:pPr>
          </w:p>
        </w:tc>
        <w:tc>
          <w:tcPr>
            <w:tcW w:w="1195" w:type="dxa"/>
            <w:vAlign w:val="center"/>
          </w:tcPr>
          <w:p>
            <w:pPr>
              <w:spacing w:line="300" w:lineRule="exact"/>
              <w:jc w:val="center"/>
              <w:rPr>
                <w:rFonts w:ascii="宋体" w:hAnsi="宋体"/>
                <w:b/>
                <w:szCs w:val="21"/>
              </w:rPr>
            </w:pPr>
            <w:r>
              <w:rPr>
                <w:rFonts w:hint="eastAsia" w:ascii="宋体" w:hAnsi="宋体"/>
                <w:b/>
                <w:szCs w:val="21"/>
              </w:rPr>
              <w:t>售后服务方案</w:t>
            </w:r>
          </w:p>
        </w:tc>
        <w:tc>
          <w:tcPr>
            <w:tcW w:w="4374" w:type="dxa"/>
            <w:vAlign w:val="center"/>
          </w:tcPr>
          <w:p>
            <w:pPr>
              <w:spacing w:line="300" w:lineRule="exact"/>
              <w:rPr>
                <w:rFonts w:ascii="宋体" w:hAnsi="宋体"/>
                <w:szCs w:val="21"/>
              </w:rPr>
            </w:pPr>
            <w:r>
              <w:rPr>
                <w:rFonts w:hint="eastAsia" w:ascii="宋体" w:hAnsi="宋体"/>
                <w:szCs w:val="21"/>
              </w:rPr>
              <w:t xml:space="preserve">   根据投标人的售后服务方案，包含</w:t>
            </w:r>
            <w:r>
              <w:rPr>
                <w:rFonts w:hint="eastAsia" w:ascii="宋体" w:hAnsi="宋体" w:cs="宋体"/>
                <w:szCs w:val="21"/>
              </w:rPr>
              <w:t>供货与安装的具体安排</w:t>
            </w:r>
            <w:r>
              <w:rPr>
                <w:rFonts w:hint="eastAsia" w:ascii="宋体" w:hAnsi="宋体"/>
                <w:szCs w:val="21"/>
              </w:rPr>
              <w:t>、售后服务体系、服务流程、服务响应时间、服务团队、服务团队人员资质、</w:t>
            </w:r>
            <w:r>
              <w:rPr>
                <w:rFonts w:hint="eastAsia" w:ascii="宋体" w:hAnsi="宋体" w:cs="宋体"/>
                <w:szCs w:val="21"/>
              </w:rPr>
              <w:t>免费质保期</w:t>
            </w:r>
            <w:r>
              <w:rPr>
                <w:rFonts w:hint="eastAsia" w:ascii="宋体" w:hAnsi="宋体"/>
                <w:szCs w:val="21"/>
              </w:rPr>
              <w:t>、</w:t>
            </w:r>
            <w:r>
              <w:rPr>
                <w:rFonts w:hint="eastAsia" w:ascii="宋体" w:hAnsi="宋体" w:cs="宋体"/>
                <w:szCs w:val="21"/>
              </w:rPr>
              <w:t>备品备件表的后续更换成本、优惠幅度</w:t>
            </w:r>
            <w:r>
              <w:rPr>
                <w:rFonts w:hint="eastAsia" w:ascii="宋体" w:hAnsi="宋体"/>
                <w:szCs w:val="21"/>
              </w:rPr>
              <w:t>等内容。</w:t>
            </w:r>
          </w:p>
          <w:p>
            <w:pPr>
              <w:spacing w:line="300" w:lineRule="exact"/>
              <w:ind w:firstLine="420" w:firstLineChars="200"/>
              <w:rPr>
                <w:rFonts w:ascii="宋体" w:hAnsi="宋体"/>
                <w:szCs w:val="21"/>
              </w:rPr>
            </w:pPr>
            <w:r>
              <w:rPr>
                <w:rFonts w:hint="eastAsia" w:ascii="宋体" w:hAnsi="宋体"/>
                <w:szCs w:val="21"/>
              </w:rPr>
              <w:t>售后服务方案完善、可靠、规范的得12-18分，售后服务方案较完善、可靠、规范的得6-11分，售后服务方案不完善、可靠、规范的得1-5分。</w:t>
            </w:r>
          </w:p>
        </w:tc>
        <w:tc>
          <w:tcPr>
            <w:tcW w:w="1934" w:type="dxa"/>
            <w:vAlign w:val="center"/>
          </w:tcPr>
          <w:p>
            <w:pPr>
              <w:spacing w:line="300" w:lineRule="exact"/>
              <w:rPr>
                <w:rFonts w:ascii="宋体" w:hAnsi="宋体"/>
                <w:szCs w:val="21"/>
              </w:rPr>
            </w:pPr>
            <w:r>
              <w:rPr>
                <w:rFonts w:hint="eastAsia" w:ascii="宋体" w:hAnsi="宋体"/>
                <w:szCs w:val="21"/>
              </w:rPr>
              <w:t>提供售后服务方案、备品备件表装订入投标文件，未提供售后服务方案、备品备件表的不得分。</w:t>
            </w:r>
          </w:p>
        </w:tc>
        <w:tc>
          <w:tcPr>
            <w:tcW w:w="713" w:type="dxa"/>
            <w:vAlign w:val="center"/>
          </w:tcPr>
          <w:p>
            <w:pPr>
              <w:spacing w:line="300" w:lineRule="exact"/>
              <w:jc w:val="center"/>
              <w:rPr>
                <w:rFonts w:ascii="宋体" w:hAnsi="宋体"/>
              </w:rPr>
            </w:pPr>
            <w:r>
              <w:rPr>
                <w:rFonts w:hint="eastAsia" w:ascii="宋体" w:hAnsi="宋体"/>
              </w:rPr>
              <w:t>18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1" w:hRule="atLeast"/>
          <w:jc w:val="center"/>
        </w:trPr>
        <w:tc>
          <w:tcPr>
            <w:tcW w:w="1080" w:type="dxa"/>
            <w:vMerge w:val="continue"/>
            <w:vAlign w:val="center"/>
          </w:tcPr>
          <w:p>
            <w:pPr>
              <w:spacing w:line="300" w:lineRule="exact"/>
              <w:jc w:val="center"/>
              <w:rPr>
                <w:rFonts w:ascii="宋体" w:hAnsi="宋体"/>
                <w:spacing w:val="-12"/>
                <w:szCs w:val="21"/>
              </w:rPr>
            </w:pPr>
          </w:p>
        </w:tc>
        <w:tc>
          <w:tcPr>
            <w:tcW w:w="1195" w:type="dxa"/>
            <w:vAlign w:val="center"/>
          </w:tcPr>
          <w:p>
            <w:pPr>
              <w:spacing w:line="300" w:lineRule="exact"/>
              <w:jc w:val="center"/>
              <w:rPr>
                <w:rFonts w:ascii="宋体" w:hAnsi="宋体"/>
                <w:b/>
                <w:szCs w:val="21"/>
              </w:rPr>
            </w:pPr>
            <w:r>
              <w:rPr>
                <w:rFonts w:hint="eastAsia" w:ascii="宋体" w:hAnsi="宋体"/>
                <w:b/>
                <w:szCs w:val="21"/>
              </w:rPr>
              <w:t>企业荣誉</w:t>
            </w:r>
          </w:p>
        </w:tc>
        <w:tc>
          <w:tcPr>
            <w:tcW w:w="4374" w:type="dxa"/>
            <w:vAlign w:val="center"/>
          </w:tcPr>
          <w:p>
            <w:pPr>
              <w:jc w:val="left"/>
              <w:rPr>
                <w:bCs/>
                <w:szCs w:val="21"/>
              </w:rPr>
            </w:pPr>
            <w:r>
              <w:rPr>
                <w:rFonts w:hint="eastAsia"/>
                <w:bCs/>
                <w:szCs w:val="21"/>
              </w:rPr>
              <w:t>1、</w:t>
            </w:r>
            <w:r>
              <w:rPr>
                <w:bCs/>
                <w:szCs w:val="21"/>
              </w:rPr>
              <w:t>投标产品生产厂家获得科技主管部门颁发的</w:t>
            </w:r>
            <w:r>
              <w:rPr>
                <w:rFonts w:hint="eastAsia"/>
                <w:bCs/>
                <w:szCs w:val="21"/>
              </w:rPr>
              <w:t>科学技术</w:t>
            </w:r>
            <w:r>
              <w:rPr>
                <w:bCs/>
                <w:szCs w:val="21"/>
              </w:rPr>
              <w:t>进步奖的，市级得</w:t>
            </w:r>
            <w:r>
              <w:rPr>
                <w:rFonts w:hint="eastAsia"/>
                <w:bCs/>
                <w:szCs w:val="21"/>
              </w:rPr>
              <w:t>0.5</w:t>
            </w:r>
            <w:r>
              <w:rPr>
                <w:bCs/>
                <w:szCs w:val="21"/>
              </w:rPr>
              <w:t xml:space="preserve"> 分，省级得 </w:t>
            </w:r>
            <w:r>
              <w:rPr>
                <w:rFonts w:hint="eastAsia"/>
                <w:bCs/>
                <w:szCs w:val="21"/>
              </w:rPr>
              <w:t>1</w:t>
            </w:r>
            <w:r>
              <w:rPr>
                <w:bCs/>
                <w:szCs w:val="21"/>
              </w:rPr>
              <w:t xml:space="preserve"> 分</w:t>
            </w:r>
            <w:r>
              <w:rPr>
                <w:rFonts w:hint="eastAsia"/>
                <w:bCs/>
                <w:szCs w:val="21"/>
              </w:rPr>
              <w:t>，</w:t>
            </w:r>
            <w:r>
              <w:rPr>
                <w:bCs/>
                <w:szCs w:val="21"/>
              </w:rPr>
              <w:t>国家级得</w:t>
            </w:r>
            <w:r>
              <w:rPr>
                <w:rFonts w:hint="eastAsia"/>
                <w:bCs/>
                <w:szCs w:val="21"/>
              </w:rPr>
              <w:t>1.5</w:t>
            </w:r>
            <w:r>
              <w:rPr>
                <w:bCs/>
                <w:szCs w:val="21"/>
              </w:rPr>
              <w:t xml:space="preserve"> 分，没有不得分。</w:t>
            </w:r>
          </w:p>
          <w:p>
            <w:pPr>
              <w:jc w:val="left"/>
              <w:rPr>
                <w:bCs/>
                <w:szCs w:val="21"/>
              </w:rPr>
            </w:pPr>
            <w:r>
              <w:rPr>
                <w:rFonts w:hint="eastAsia"/>
                <w:bCs/>
                <w:szCs w:val="21"/>
              </w:rPr>
              <w:t>2、</w:t>
            </w:r>
            <w:r>
              <w:rPr>
                <w:bCs/>
                <w:szCs w:val="21"/>
              </w:rPr>
              <w:t>投标产品生产厂家获得</w:t>
            </w:r>
            <w:r>
              <w:rPr>
                <w:rFonts w:hint="eastAsia"/>
                <w:bCs/>
                <w:szCs w:val="21"/>
              </w:rPr>
              <w:t>国务院</w:t>
            </w:r>
            <w:r>
              <w:rPr>
                <w:bCs/>
                <w:szCs w:val="21"/>
              </w:rPr>
              <w:t>颁发的</w:t>
            </w:r>
            <w:r>
              <w:rPr>
                <w:rFonts w:hint="eastAsia"/>
                <w:bCs/>
                <w:szCs w:val="21"/>
              </w:rPr>
              <w:t>国家技术发明</w:t>
            </w:r>
            <w:r>
              <w:rPr>
                <w:bCs/>
                <w:szCs w:val="21"/>
              </w:rPr>
              <w:t>奖</w:t>
            </w:r>
            <w:r>
              <w:rPr>
                <w:rFonts w:hint="eastAsia"/>
                <w:bCs/>
                <w:szCs w:val="21"/>
              </w:rPr>
              <w:t>的得1.5分。</w:t>
            </w:r>
          </w:p>
          <w:p>
            <w:pPr>
              <w:jc w:val="left"/>
              <w:rPr>
                <w:bCs/>
                <w:szCs w:val="21"/>
              </w:rPr>
            </w:pPr>
            <w:r>
              <w:rPr>
                <w:rFonts w:hint="eastAsia"/>
                <w:bCs/>
                <w:szCs w:val="21"/>
              </w:rPr>
              <w:t>3、</w:t>
            </w:r>
            <w:r>
              <w:rPr>
                <w:bCs/>
                <w:szCs w:val="21"/>
              </w:rPr>
              <w:t>投标产品生产厂家获得</w:t>
            </w:r>
            <w:r>
              <w:rPr>
                <w:rFonts w:hint="eastAsia"/>
                <w:bCs/>
                <w:szCs w:val="21"/>
              </w:rPr>
              <w:t>中国质量奖证书的，</w:t>
            </w:r>
          </w:p>
          <w:p>
            <w:pPr>
              <w:jc w:val="left"/>
              <w:rPr>
                <w:bCs/>
                <w:szCs w:val="21"/>
              </w:rPr>
            </w:pPr>
            <w:r>
              <w:rPr>
                <w:bCs/>
                <w:szCs w:val="21"/>
              </w:rPr>
              <w:t xml:space="preserve">市级得 </w:t>
            </w:r>
            <w:r>
              <w:rPr>
                <w:rFonts w:hint="eastAsia"/>
                <w:bCs/>
                <w:szCs w:val="21"/>
              </w:rPr>
              <w:t>1</w:t>
            </w:r>
            <w:r>
              <w:rPr>
                <w:bCs/>
                <w:szCs w:val="21"/>
              </w:rPr>
              <w:t xml:space="preserve">分，省级得 </w:t>
            </w:r>
            <w:r>
              <w:rPr>
                <w:rFonts w:hint="eastAsia"/>
                <w:bCs/>
                <w:szCs w:val="21"/>
              </w:rPr>
              <w:t>1.5</w:t>
            </w:r>
            <w:r>
              <w:rPr>
                <w:bCs/>
                <w:szCs w:val="21"/>
              </w:rPr>
              <w:t xml:space="preserve"> 分，国家级得 </w:t>
            </w:r>
            <w:r>
              <w:rPr>
                <w:rFonts w:hint="eastAsia"/>
                <w:bCs/>
                <w:szCs w:val="21"/>
              </w:rPr>
              <w:t>2</w:t>
            </w:r>
            <w:r>
              <w:rPr>
                <w:bCs/>
                <w:szCs w:val="21"/>
              </w:rPr>
              <w:t xml:space="preserve"> 分</w:t>
            </w:r>
            <w:r>
              <w:rPr>
                <w:rFonts w:hint="eastAsia"/>
                <w:bCs/>
                <w:szCs w:val="21"/>
              </w:rPr>
              <w:t>，</w:t>
            </w:r>
            <w:r>
              <w:rPr>
                <w:bCs/>
                <w:szCs w:val="21"/>
              </w:rPr>
              <w:t>没有不得分</w:t>
            </w:r>
            <w:r>
              <w:rPr>
                <w:rFonts w:hint="eastAsia"/>
                <w:bCs/>
                <w:szCs w:val="21"/>
              </w:rPr>
              <w:t>；</w:t>
            </w:r>
            <w:r>
              <w:rPr>
                <w:bCs/>
                <w:szCs w:val="21"/>
              </w:rPr>
              <w:t>投标产品生产厂家</w:t>
            </w:r>
            <w:r>
              <w:rPr>
                <w:rFonts w:hint="eastAsia"/>
                <w:bCs/>
                <w:szCs w:val="21"/>
              </w:rPr>
              <w:t>获得中国质量奖提名奖证书的</w:t>
            </w:r>
            <w:r>
              <w:rPr>
                <w:bCs/>
                <w:szCs w:val="21"/>
              </w:rPr>
              <w:t xml:space="preserve">， 市级得 </w:t>
            </w:r>
            <w:r>
              <w:rPr>
                <w:rFonts w:hint="eastAsia"/>
                <w:bCs/>
                <w:szCs w:val="21"/>
              </w:rPr>
              <w:t>0.5</w:t>
            </w:r>
            <w:r>
              <w:rPr>
                <w:bCs/>
                <w:szCs w:val="21"/>
              </w:rPr>
              <w:t xml:space="preserve">分，省级得 </w:t>
            </w:r>
            <w:r>
              <w:rPr>
                <w:rFonts w:hint="eastAsia"/>
                <w:bCs/>
                <w:szCs w:val="21"/>
              </w:rPr>
              <w:t>1</w:t>
            </w:r>
            <w:r>
              <w:rPr>
                <w:bCs/>
                <w:szCs w:val="21"/>
              </w:rPr>
              <w:t xml:space="preserve">分，国家级得 </w:t>
            </w:r>
            <w:r>
              <w:rPr>
                <w:rFonts w:hint="eastAsia"/>
                <w:bCs/>
                <w:szCs w:val="21"/>
              </w:rPr>
              <w:t>1.5</w:t>
            </w:r>
            <w:r>
              <w:rPr>
                <w:bCs/>
                <w:szCs w:val="21"/>
              </w:rPr>
              <w:t xml:space="preserve"> 分，没有不得分。</w:t>
            </w:r>
            <w:r>
              <w:rPr>
                <w:rFonts w:hint="eastAsia"/>
                <w:bCs/>
                <w:szCs w:val="21"/>
              </w:rPr>
              <w:t>本项最高得2分。</w:t>
            </w:r>
          </w:p>
        </w:tc>
        <w:tc>
          <w:tcPr>
            <w:tcW w:w="1934" w:type="dxa"/>
            <w:vAlign w:val="center"/>
          </w:tcPr>
          <w:p>
            <w:pPr>
              <w:spacing w:line="300" w:lineRule="exact"/>
              <w:rPr>
                <w:rFonts w:ascii="宋体" w:hAnsi="宋体"/>
                <w:szCs w:val="21"/>
              </w:rPr>
            </w:pPr>
            <w:r>
              <w:rPr>
                <w:rFonts w:hint="eastAsia" w:ascii="宋体" w:hAnsi="宋体"/>
                <w:szCs w:val="21"/>
              </w:rPr>
              <w:t>提供证书复印件</w:t>
            </w:r>
          </w:p>
        </w:tc>
        <w:tc>
          <w:tcPr>
            <w:tcW w:w="713" w:type="dxa"/>
            <w:vAlign w:val="center"/>
          </w:tcPr>
          <w:p>
            <w:pPr>
              <w:spacing w:line="300" w:lineRule="exact"/>
              <w:jc w:val="center"/>
              <w:rPr>
                <w:rFonts w:ascii="宋体" w:hAnsi="宋体"/>
              </w:rPr>
            </w:pPr>
            <w:r>
              <w:rPr>
                <w:rFonts w:hint="eastAsia" w:ascii="宋体" w:hAnsi="宋体"/>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1" w:hRule="atLeast"/>
          <w:jc w:val="center"/>
        </w:trPr>
        <w:tc>
          <w:tcPr>
            <w:tcW w:w="1080" w:type="dxa"/>
            <w:vMerge w:val="continue"/>
            <w:vAlign w:val="center"/>
          </w:tcPr>
          <w:p>
            <w:pPr>
              <w:spacing w:line="300" w:lineRule="exact"/>
              <w:rPr>
                <w:rFonts w:ascii="宋体" w:hAnsi="宋体"/>
                <w:spacing w:val="-12"/>
                <w:szCs w:val="21"/>
              </w:rPr>
            </w:pPr>
          </w:p>
        </w:tc>
        <w:tc>
          <w:tcPr>
            <w:tcW w:w="1195" w:type="dxa"/>
            <w:vAlign w:val="center"/>
          </w:tcPr>
          <w:p>
            <w:pPr>
              <w:spacing w:line="300" w:lineRule="exact"/>
              <w:jc w:val="center"/>
              <w:rPr>
                <w:rFonts w:ascii="宋体" w:hAnsi="宋体" w:cs="Arial"/>
                <w:szCs w:val="21"/>
              </w:rPr>
            </w:pPr>
            <w:r>
              <w:rPr>
                <w:rFonts w:hint="eastAsia" w:ascii="宋体" w:hAnsi="宋体"/>
                <w:b/>
                <w:szCs w:val="21"/>
              </w:rPr>
              <w:t>成功案例及业绩</w:t>
            </w:r>
          </w:p>
        </w:tc>
        <w:tc>
          <w:tcPr>
            <w:tcW w:w="4374" w:type="dxa"/>
            <w:vAlign w:val="center"/>
          </w:tcPr>
          <w:p>
            <w:pPr>
              <w:spacing w:line="300" w:lineRule="exact"/>
              <w:ind w:firstLine="420" w:firstLineChars="200"/>
              <w:rPr>
                <w:rFonts w:ascii="宋体" w:hAnsi="宋体" w:cs="宋体"/>
                <w:szCs w:val="21"/>
              </w:rPr>
            </w:pPr>
            <w:r>
              <w:rPr>
                <w:rFonts w:hint="eastAsia" w:ascii="宋体" w:hAnsi="宋体" w:cs="宋体"/>
                <w:szCs w:val="21"/>
              </w:rPr>
              <w:t>投标人提供自开标截止之日起前三年成功实施的类似项目（不含中央空调）业绩案例，每提供一个得3分，满分9分。</w:t>
            </w:r>
          </w:p>
        </w:tc>
        <w:tc>
          <w:tcPr>
            <w:tcW w:w="1934" w:type="dxa"/>
            <w:vAlign w:val="center"/>
          </w:tcPr>
          <w:p>
            <w:pPr>
              <w:autoSpaceDE w:val="0"/>
              <w:autoSpaceDN w:val="0"/>
              <w:adjustRightInd w:val="0"/>
              <w:spacing w:line="300" w:lineRule="exact"/>
              <w:jc w:val="center"/>
              <w:rPr>
                <w:rFonts w:ascii="宋体" w:hAnsi="宋体"/>
                <w:szCs w:val="21"/>
              </w:rPr>
            </w:pPr>
            <w:r>
              <w:rPr>
                <w:rFonts w:hint="eastAsia" w:ascii="宋体" w:hAnsi="宋体" w:cs="Arial"/>
                <w:szCs w:val="21"/>
              </w:rPr>
              <w:t>提供合同复印件、验收合格证明文件（复印件）</w:t>
            </w:r>
          </w:p>
        </w:tc>
        <w:tc>
          <w:tcPr>
            <w:tcW w:w="713" w:type="dxa"/>
            <w:vAlign w:val="center"/>
          </w:tcPr>
          <w:p>
            <w:pPr>
              <w:autoSpaceDE w:val="0"/>
              <w:autoSpaceDN w:val="0"/>
              <w:adjustRightInd w:val="0"/>
              <w:spacing w:line="300" w:lineRule="exact"/>
              <w:jc w:val="center"/>
              <w:rPr>
                <w:rFonts w:ascii="宋体" w:hAnsi="宋体"/>
              </w:rPr>
            </w:pPr>
            <w:r>
              <w:rPr>
                <w:rFonts w:hint="eastAsia" w:ascii="宋体" w:hAnsi="宋体"/>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15" w:hRule="atLeast"/>
          <w:jc w:val="center"/>
        </w:trPr>
        <w:tc>
          <w:tcPr>
            <w:tcW w:w="1080" w:type="dxa"/>
            <w:vAlign w:val="center"/>
          </w:tcPr>
          <w:p>
            <w:pPr>
              <w:autoSpaceDE w:val="0"/>
              <w:autoSpaceDN w:val="0"/>
              <w:adjustRightInd w:val="0"/>
              <w:spacing w:line="300" w:lineRule="exact"/>
              <w:jc w:val="center"/>
              <w:rPr>
                <w:rFonts w:ascii="宋体" w:hAnsi="宋体"/>
                <w:b/>
                <w:spacing w:val="-12"/>
                <w:szCs w:val="21"/>
              </w:rPr>
            </w:pPr>
            <w:r>
              <w:rPr>
                <w:rFonts w:hint="eastAsia" w:ascii="宋体" w:hAnsi="宋体"/>
                <w:b/>
                <w:spacing w:val="-12"/>
                <w:szCs w:val="21"/>
              </w:rPr>
              <w:t>报价部分</w:t>
            </w:r>
          </w:p>
          <w:p>
            <w:pPr>
              <w:autoSpaceDE w:val="0"/>
              <w:autoSpaceDN w:val="0"/>
              <w:adjustRightInd w:val="0"/>
              <w:spacing w:line="300" w:lineRule="exact"/>
              <w:jc w:val="center"/>
              <w:rPr>
                <w:rFonts w:ascii="宋体" w:hAnsi="宋体"/>
                <w:spacing w:val="-12"/>
                <w:szCs w:val="21"/>
              </w:rPr>
            </w:pPr>
            <w:r>
              <w:rPr>
                <w:rFonts w:hint="eastAsia" w:ascii="宋体" w:hAnsi="宋体"/>
                <w:b/>
                <w:spacing w:val="-12"/>
                <w:szCs w:val="21"/>
              </w:rPr>
              <w:t>评分</w:t>
            </w:r>
          </w:p>
        </w:tc>
        <w:tc>
          <w:tcPr>
            <w:tcW w:w="5569" w:type="dxa"/>
            <w:gridSpan w:val="2"/>
            <w:vAlign w:val="center"/>
          </w:tcPr>
          <w:p>
            <w:pPr>
              <w:spacing w:line="300" w:lineRule="exact"/>
              <w:ind w:firstLine="420" w:firstLineChars="200"/>
              <w:rPr>
                <w:rFonts w:ascii="宋体" w:hAnsi="宋体" w:cs="宋体"/>
                <w:szCs w:val="21"/>
              </w:rPr>
            </w:pPr>
            <w:r>
              <w:rPr>
                <w:rFonts w:hint="eastAsia" w:ascii="宋体" w:hAnsi="宋体" w:cs="宋体"/>
                <w:szCs w:val="21"/>
              </w:rPr>
              <w:t>根据各投标人的最终有效投标报价，以满足招标文件要求且最终有效投标价格最低的投标报价为评标基准价，其价格分为满分</w:t>
            </w:r>
            <w:r>
              <w:rPr>
                <w:rFonts w:ascii="宋体" w:hAnsi="宋体" w:cs="宋体"/>
                <w:szCs w:val="21"/>
              </w:rPr>
              <w:t>40</w:t>
            </w:r>
            <w:r>
              <w:rPr>
                <w:rFonts w:hint="eastAsia" w:ascii="宋体" w:hAnsi="宋体" w:cs="宋体"/>
                <w:szCs w:val="21"/>
              </w:rPr>
              <w:t>分。其他投标供应商的价格分统一按照下列公式计算：</w:t>
            </w:r>
          </w:p>
          <w:p>
            <w:pPr>
              <w:spacing w:line="300" w:lineRule="exact"/>
              <w:rPr>
                <w:rFonts w:ascii="宋体" w:hAnsi="宋体" w:cs="Arial"/>
                <w:szCs w:val="21"/>
              </w:rPr>
            </w:pPr>
            <w:r>
              <w:rPr>
                <w:rFonts w:hint="eastAsia" w:ascii="宋体" w:hAnsi="宋体" w:cs="宋体"/>
                <w:szCs w:val="21"/>
              </w:rPr>
              <w:t>投标报价得分＝（评标基准价</w:t>
            </w:r>
            <w:r>
              <w:rPr>
                <w:rFonts w:ascii="宋体" w:hAnsi="宋体" w:cs="宋体"/>
                <w:szCs w:val="21"/>
              </w:rPr>
              <w:t>/</w:t>
            </w:r>
            <w:r>
              <w:rPr>
                <w:rFonts w:hint="eastAsia" w:ascii="宋体" w:hAnsi="宋体" w:cs="宋体"/>
                <w:szCs w:val="21"/>
              </w:rPr>
              <w:t>投标报价）×</w:t>
            </w:r>
            <w:r>
              <w:rPr>
                <w:rFonts w:ascii="宋体" w:hAnsi="宋体" w:cs="宋体"/>
                <w:szCs w:val="21"/>
              </w:rPr>
              <w:t>40</w:t>
            </w:r>
            <w:r>
              <w:rPr>
                <w:rFonts w:hint="eastAsia" w:ascii="宋体" w:hAnsi="宋体" w:cs="宋体"/>
                <w:szCs w:val="21"/>
              </w:rPr>
              <w:t>％×</w:t>
            </w:r>
            <w:r>
              <w:rPr>
                <w:rFonts w:ascii="宋体" w:hAnsi="宋体" w:cs="宋体"/>
                <w:szCs w:val="21"/>
              </w:rPr>
              <w:t>100</w:t>
            </w:r>
            <w:r>
              <w:rPr>
                <w:rFonts w:hint="eastAsia" w:ascii="宋体" w:hAnsi="宋体" w:cs="宋体"/>
                <w:szCs w:val="21"/>
              </w:rPr>
              <w:t>（四舍五入，精确到小数点后二位）。</w:t>
            </w:r>
          </w:p>
        </w:tc>
        <w:tc>
          <w:tcPr>
            <w:tcW w:w="1934" w:type="dxa"/>
            <w:vAlign w:val="center"/>
          </w:tcPr>
          <w:p>
            <w:pPr>
              <w:autoSpaceDE w:val="0"/>
              <w:autoSpaceDN w:val="0"/>
              <w:adjustRightInd w:val="0"/>
              <w:spacing w:line="300" w:lineRule="exact"/>
              <w:rPr>
                <w:rFonts w:ascii="宋体" w:hAnsi="宋体"/>
                <w:szCs w:val="21"/>
              </w:rPr>
            </w:pPr>
            <w:r>
              <w:rPr>
                <w:rFonts w:hint="eastAsia" w:ascii="宋体" w:hAnsi="宋体"/>
                <w:szCs w:val="21"/>
              </w:rPr>
              <w:t>以报价表中的金额为准</w:t>
            </w:r>
          </w:p>
        </w:tc>
        <w:tc>
          <w:tcPr>
            <w:tcW w:w="713" w:type="dxa"/>
            <w:vAlign w:val="center"/>
          </w:tcPr>
          <w:p>
            <w:pPr>
              <w:autoSpaceDE w:val="0"/>
              <w:autoSpaceDN w:val="0"/>
              <w:adjustRightInd w:val="0"/>
              <w:spacing w:line="300" w:lineRule="exact"/>
              <w:jc w:val="center"/>
              <w:rPr>
                <w:rFonts w:ascii="宋体" w:hAnsi="宋体"/>
              </w:rPr>
            </w:pPr>
            <w:r>
              <w:rPr>
                <w:rFonts w:hint="eastAsia" w:ascii="宋体" w:hAnsi="宋体"/>
              </w:rPr>
              <w:t>40</w:t>
            </w:r>
          </w:p>
        </w:tc>
      </w:tr>
    </w:tbl>
    <w:p>
      <w:pPr>
        <w:ind w:firstLine="420" w:firstLineChars="200"/>
        <w:rPr>
          <w:rFonts w:ascii="宋体" w:hAnsi="宋体" w:cs="华文仿宋"/>
        </w:rPr>
      </w:pPr>
    </w:p>
    <w:p>
      <w:pPr>
        <w:widowControl/>
        <w:spacing w:line="360" w:lineRule="auto"/>
        <w:ind w:firstLine="480" w:firstLineChars="200"/>
        <w:rPr>
          <w:rFonts w:ascii="宋体" w:hAnsi="宋体" w:cs="宋体"/>
          <w:sz w:val="24"/>
        </w:rPr>
      </w:pPr>
      <w:r>
        <w:rPr>
          <w:rFonts w:hint="eastAsia" w:ascii="宋体" w:hAnsi="宋体" w:cs="宋体"/>
          <w:sz w:val="24"/>
        </w:rPr>
        <w:t>八、履约保证金</w:t>
      </w:r>
    </w:p>
    <w:p>
      <w:pPr>
        <w:widowControl/>
        <w:spacing w:line="360" w:lineRule="auto"/>
        <w:ind w:firstLine="480" w:firstLineChars="200"/>
        <w:rPr>
          <w:rFonts w:ascii="宋体" w:hAnsi="宋体" w:cs="宋体"/>
          <w:sz w:val="24"/>
        </w:rPr>
      </w:pPr>
      <w:r>
        <w:rPr>
          <w:rFonts w:hint="eastAsia" w:ascii="宋体" w:hAnsi="宋体" w:cs="宋体"/>
          <w:sz w:val="24"/>
        </w:rPr>
        <w:t>签订合同前，中标人应按中标金额10%提交履约保证金。在合同约定的质保期内无质量和售后服务问题，按质保年限分年度予以无息退还。</w:t>
      </w:r>
    </w:p>
    <w:p>
      <w:pPr>
        <w:spacing w:line="400" w:lineRule="exact"/>
        <w:rPr>
          <w:rFonts w:ascii="宋体" w:hAnsi="宋体"/>
        </w:rPr>
      </w:pPr>
      <w:r>
        <w:rPr>
          <w:rFonts w:hint="eastAsia" w:ascii="宋体" w:hAnsi="宋体"/>
        </w:rPr>
        <w:t>九、合同主要条款</w:t>
      </w:r>
    </w:p>
    <w:p>
      <w:pPr>
        <w:pStyle w:val="12"/>
        <w:numPr>
          <w:ilvl w:val="0"/>
          <w:numId w:val="0"/>
        </w:numPr>
        <w:spacing w:line="400" w:lineRule="exact"/>
        <w:jc w:val="both"/>
        <w:rPr>
          <w:rFonts w:hAnsi="宋体"/>
          <w:sz w:val="24"/>
          <w:szCs w:val="24"/>
        </w:rPr>
      </w:pPr>
      <w:r>
        <w:rPr>
          <w:rFonts w:hAnsi="宋体"/>
          <w:sz w:val="24"/>
          <w:szCs w:val="24"/>
        </w:rPr>
        <w:t>项目名称：</w:t>
      </w:r>
      <w:r>
        <w:rPr>
          <w:rFonts w:hAnsi="宋体"/>
          <w:sz w:val="24"/>
          <w:szCs w:val="24"/>
          <w:u w:val="single"/>
        </w:rPr>
        <w:t xml:space="preserve">                               </w:t>
      </w:r>
    </w:p>
    <w:p>
      <w:pPr>
        <w:pStyle w:val="12"/>
        <w:numPr>
          <w:ilvl w:val="0"/>
          <w:numId w:val="0"/>
        </w:numPr>
        <w:spacing w:line="400" w:lineRule="exact"/>
        <w:jc w:val="both"/>
        <w:rPr>
          <w:rFonts w:hAnsi="宋体"/>
          <w:sz w:val="24"/>
          <w:szCs w:val="24"/>
        </w:rPr>
      </w:pPr>
      <w:r>
        <w:rPr>
          <w:rFonts w:hAnsi="宋体"/>
          <w:sz w:val="24"/>
          <w:szCs w:val="24"/>
        </w:rPr>
        <w:t>项目编号：</w:t>
      </w:r>
      <w:r>
        <w:rPr>
          <w:rFonts w:hAnsi="宋体"/>
          <w:sz w:val="24"/>
          <w:szCs w:val="24"/>
          <w:u w:val="single"/>
        </w:rPr>
        <w:t xml:space="preserve">       </w:t>
      </w:r>
      <w:r>
        <w:rPr>
          <w:rFonts w:hAnsi="宋体"/>
          <w:sz w:val="24"/>
          <w:szCs w:val="24"/>
        </w:rPr>
        <w:t xml:space="preserve">             合同编号： </w:t>
      </w:r>
      <w:r>
        <w:rPr>
          <w:rFonts w:hAnsi="宋体"/>
          <w:sz w:val="24"/>
          <w:szCs w:val="24"/>
          <w:u w:val="single"/>
        </w:rPr>
        <w:t xml:space="preserve">       </w:t>
      </w:r>
      <w:r>
        <w:rPr>
          <w:rFonts w:hAnsi="宋体"/>
          <w:sz w:val="24"/>
          <w:szCs w:val="24"/>
        </w:rPr>
        <w:t xml:space="preserve"> </w:t>
      </w:r>
    </w:p>
    <w:p>
      <w:pPr>
        <w:pStyle w:val="12"/>
        <w:numPr>
          <w:ilvl w:val="0"/>
          <w:numId w:val="0"/>
        </w:numPr>
        <w:spacing w:line="400" w:lineRule="exact"/>
        <w:jc w:val="both"/>
        <w:rPr>
          <w:rFonts w:hAnsi="宋体"/>
          <w:b/>
          <w:sz w:val="24"/>
          <w:szCs w:val="24"/>
        </w:rPr>
      </w:pPr>
      <w:r>
        <w:rPr>
          <w:rFonts w:hAnsi="宋体"/>
          <w:sz w:val="24"/>
          <w:szCs w:val="24"/>
        </w:rPr>
        <w:t>财政编号：</w:t>
      </w:r>
      <w:r>
        <w:rPr>
          <w:rFonts w:hAnsi="宋体"/>
          <w:sz w:val="24"/>
          <w:szCs w:val="24"/>
          <w:u w:val="single"/>
        </w:rPr>
        <w:t xml:space="preserve"> </w:t>
      </w:r>
      <w:r>
        <w:rPr>
          <w:rFonts w:hint="eastAsia" w:hAnsi="宋体"/>
          <w:sz w:val="24"/>
          <w:szCs w:val="24"/>
          <w:u w:val="single"/>
        </w:rPr>
        <w:t xml:space="preserve">            </w:t>
      </w:r>
      <w:r>
        <w:rPr>
          <w:rFonts w:hAnsi="宋体"/>
          <w:sz w:val="24"/>
          <w:szCs w:val="24"/>
          <w:u w:val="single"/>
        </w:rPr>
        <w:t xml:space="preserve">  </w:t>
      </w:r>
    </w:p>
    <w:p>
      <w:pPr>
        <w:pStyle w:val="12"/>
        <w:numPr>
          <w:ilvl w:val="0"/>
          <w:numId w:val="0"/>
        </w:numPr>
        <w:spacing w:line="400" w:lineRule="exact"/>
        <w:jc w:val="both"/>
        <w:rPr>
          <w:rFonts w:hAnsi="宋体"/>
          <w:sz w:val="24"/>
          <w:szCs w:val="24"/>
        </w:rPr>
      </w:pPr>
      <w:r>
        <w:rPr>
          <w:rFonts w:hAnsi="宋体"/>
          <w:b/>
          <w:sz w:val="24"/>
          <w:szCs w:val="24"/>
        </w:rPr>
        <w:t>甲  方：</w:t>
      </w:r>
      <w:r>
        <w:rPr>
          <w:rFonts w:hAnsi="宋体"/>
          <w:sz w:val="24"/>
          <w:szCs w:val="24"/>
          <w:u w:val="single"/>
        </w:rPr>
        <w:t xml:space="preserve">铜陵学院 </w:t>
      </w:r>
      <w:r>
        <w:rPr>
          <w:rFonts w:hAnsi="宋体"/>
          <w:sz w:val="24"/>
          <w:szCs w:val="24"/>
        </w:rPr>
        <w:t xml:space="preserve">                     电话：</w:t>
      </w:r>
      <w:r>
        <w:rPr>
          <w:rFonts w:hAnsi="宋体"/>
          <w:sz w:val="24"/>
          <w:szCs w:val="24"/>
          <w:u w:val="single"/>
        </w:rPr>
        <w:t>0562-588</w:t>
      </w:r>
      <w:r>
        <w:rPr>
          <w:rFonts w:hint="eastAsia" w:hAnsi="宋体"/>
          <w:sz w:val="24"/>
          <w:szCs w:val="24"/>
          <w:u w:val="single"/>
        </w:rPr>
        <w:t>3540</w:t>
      </w:r>
      <w:r>
        <w:rPr>
          <w:rFonts w:hAnsi="宋体"/>
          <w:sz w:val="24"/>
          <w:szCs w:val="24"/>
        </w:rPr>
        <w:t xml:space="preserve"> </w:t>
      </w:r>
    </w:p>
    <w:p>
      <w:pPr>
        <w:pStyle w:val="12"/>
        <w:numPr>
          <w:ilvl w:val="0"/>
          <w:numId w:val="0"/>
        </w:numPr>
        <w:spacing w:line="400" w:lineRule="exact"/>
        <w:jc w:val="both"/>
        <w:rPr>
          <w:rFonts w:hAnsi="宋体"/>
          <w:sz w:val="24"/>
          <w:szCs w:val="24"/>
        </w:rPr>
      </w:pPr>
      <w:r>
        <w:rPr>
          <w:rFonts w:hAnsi="宋体"/>
          <w:b/>
          <w:sz w:val="24"/>
          <w:szCs w:val="24"/>
        </w:rPr>
        <w:t>乙  方：</w:t>
      </w:r>
      <w:r>
        <w:rPr>
          <w:rFonts w:hAnsi="宋体"/>
          <w:sz w:val="24"/>
          <w:szCs w:val="24"/>
          <w:u w:val="single"/>
        </w:rPr>
        <w:t xml:space="preserve">           </w:t>
      </w:r>
      <w:r>
        <w:rPr>
          <w:rFonts w:hAnsi="宋体"/>
          <w:sz w:val="24"/>
          <w:szCs w:val="24"/>
        </w:rPr>
        <w:t xml:space="preserve">                   电话：</w:t>
      </w:r>
      <w:r>
        <w:rPr>
          <w:rFonts w:hAnsi="宋体"/>
          <w:sz w:val="24"/>
          <w:szCs w:val="24"/>
          <w:u w:val="single"/>
        </w:rPr>
        <w:t xml:space="preserve">            </w:t>
      </w:r>
    </w:p>
    <w:p>
      <w:pPr>
        <w:pStyle w:val="12"/>
        <w:numPr>
          <w:ilvl w:val="0"/>
          <w:numId w:val="0"/>
        </w:numPr>
        <w:spacing w:line="400" w:lineRule="exact"/>
        <w:jc w:val="both"/>
        <w:rPr>
          <w:rFonts w:hAnsi="宋体"/>
          <w:sz w:val="24"/>
          <w:szCs w:val="24"/>
        </w:rPr>
      </w:pPr>
      <w:r>
        <w:rPr>
          <w:rFonts w:hAnsi="宋体"/>
          <w:b/>
          <w:sz w:val="24"/>
          <w:szCs w:val="24"/>
        </w:rPr>
        <w:t>见证方：</w:t>
      </w:r>
      <w:r>
        <w:rPr>
          <w:rFonts w:hAnsi="宋体"/>
          <w:sz w:val="24"/>
          <w:szCs w:val="24"/>
        </w:rPr>
        <w:t>铜陵市公共资源交易中心</w:t>
      </w:r>
      <w:r>
        <w:rPr>
          <w:rFonts w:hint="eastAsia" w:hAnsi="宋体"/>
          <w:sz w:val="24"/>
          <w:szCs w:val="24"/>
        </w:rPr>
        <w:t xml:space="preserve">        电话：</w:t>
      </w:r>
    </w:p>
    <w:p>
      <w:pPr>
        <w:pStyle w:val="12"/>
        <w:numPr>
          <w:ilvl w:val="0"/>
          <w:numId w:val="0"/>
        </w:numPr>
        <w:spacing w:line="400" w:lineRule="exact"/>
        <w:jc w:val="both"/>
        <w:rPr>
          <w:rFonts w:hAnsi="宋体"/>
          <w:sz w:val="24"/>
          <w:szCs w:val="24"/>
        </w:rPr>
      </w:pPr>
      <w:r>
        <w:rPr>
          <w:rFonts w:hint="eastAsia" w:hAnsi="宋体"/>
          <w:sz w:val="24"/>
          <w:szCs w:val="24"/>
        </w:rPr>
        <w:t>合同签订日期</w:t>
      </w:r>
      <w:r>
        <w:rPr>
          <w:rFonts w:hAnsi="宋体"/>
          <w:sz w:val="24"/>
          <w:szCs w:val="24"/>
        </w:rPr>
        <w:t xml:space="preserve">：                      </w:t>
      </w:r>
      <w:r>
        <w:rPr>
          <w:rFonts w:hint="eastAsia" w:hAnsi="宋体"/>
          <w:sz w:val="24"/>
          <w:szCs w:val="24"/>
        </w:rPr>
        <w:t xml:space="preserve">  </w:t>
      </w:r>
      <w:r>
        <w:rPr>
          <w:rFonts w:hAnsi="宋体"/>
          <w:sz w:val="24"/>
          <w:szCs w:val="24"/>
        </w:rPr>
        <w:t>签订地点：安徽铜陵</w:t>
      </w:r>
    </w:p>
    <w:p>
      <w:pPr>
        <w:pStyle w:val="12"/>
        <w:numPr>
          <w:ilvl w:val="0"/>
          <w:numId w:val="0"/>
        </w:numPr>
        <w:spacing w:line="400" w:lineRule="exact"/>
        <w:ind w:firstLine="480" w:firstLineChars="200"/>
        <w:jc w:val="both"/>
        <w:rPr>
          <w:rFonts w:hAnsi="宋体"/>
          <w:sz w:val="24"/>
          <w:szCs w:val="24"/>
        </w:rPr>
      </w:pPr>
      <w:r>
        <w:rPr>
          <w:rFonts w:hAnsi="宋体"/>
          <w:sz w:val="24"/>
          <w:szCs w:val="24"/>
        </w:rPr>
        <w:t>甲方通过见证方组织的招标投标活动，经评标委员会的评审，决定将</w:t>
      </w:r>
      <w:r>
        <w:rPr>
          <w:rFonts w:hAnsi="宋体"/>
          <w:sz w:val="24"/>
          <w:szCs w:val="24"/>
          <w:u w:val="single"/>
        </w:rPr>
        <w:t xml:space="preserve">      </w:t>
      </w:r>
      <w:r>
        <w:rPr>
          <w:rFonts w:hAnsi="宋体"/>
          <w:sz w:val="24"/>
          <w:szCs w:val="24"/>
        </w:rPr>
        <w:t xml:space="preserve"> 项目（项目编号：</w:t>
      </w:r>
      <w:r>
        <w:rPr>
          <w:rFonts w:hAnsi="宋体"/>
          <w:sz w:val="24"/>
          <w:szCs w:val="24"/>
          <w:u w:val="single"/>
        </w:rPr>
        <w:t xml:space="preserve">      </w:t>
      </w:r>
      <w:r>
        <w:rPr>
          <w:rFonts w:hAnsi="宋体"/>
          <w:sz w:val="24"/>
          <w:szCs w:val="24"/>
        </w:rPr>
        <w:t>）合同授予乙方。为进一步明确双方的责任，确保合同的顺利履行，甲乙双方商定同意按如下条款和条件签订本合同：</w:t>
      </w:r>
    </w:p>
    <w:p>
      <w:pPr>
        <w:pStyle w:val="12"/>
        <w:numPr>
          <w:ilvl w:val="0"/>
          <w:numId w:val="0"/>
        </w:numPr>
        <w:spacing w:line="400" w:lineRule="exact"/>
        <w:ind w:firstLine="472" w:firstLineChars="196"/>
        <w:jc w:val="both"/>
        <w:outlineLvl w:val="0"/>
        <w:rPr>
          <w:rFonts w:hAnsi="宋体"/>
          <w:b/>
          <w:sz w:val="24"/>
          <w:szCs w:val="24"/>
        </w:rPr>
      </w:pPr>
    </w:p>
    <w:p>
      <w:pPr>
        <w:pStyle w:val="12"/>
        <w:numPr>
          <w:ilvl w:val="0"/>
          <w:numId w:val="0"/>
        </w:numPr>
        <w:spacing w:line="400" w:lineRule="exact"/>
        <w:ind w:firstLine="472" w:firstLineChars="196"/>
        <w:jc w:val="both"/>
        <w:outlineLvl w:val="0"/>
        <w:rPr>
          <w:rFonts w:hAnsi="宋体"/>
          <w:b/>
          <w:sz w:val="24"/>
          <w:szCs w:val="24"/>
        </w:rPr>
      </w:pPr>
      <w:r>
        <w:rPr>
          <w:rFonts w:hAnsi="宋体"/>
          <w:b/>
          <w:sz w:val="24"/>
          <w:szCs w:val="24"/>
        </w:rPr>
        <w:t>1</w:t>
      </w:r>
      <w:r>
        <w:rPr>
          <w:rFonts w:hint="eastAsia" w:hAnsi="宋体"/>
          <w:b/>
          <w:sz w:val="24"/>
          <w:szCs w:val="24"/>
        </w:rPr>
        <w:t>.</w:t>
      </w:r>
      <w:r>
        <w:rPr>
          <w:rFonts w:hAnsi="宋体"/>
          <w:b/>
          <w:sz w:val="24"/>
          <w:szCs w:val="24"/>
        </w:rPr>
        <w:t>货物、服务的名称、技术规格</w:t>
      </w:r>
      <w:r>
        <w:rPr>
          <w:rFonts w:hint="eastAsia" w:hAnsi="宋体"/>
          <w:b/>
          <w:sz w:val="24"/>
          <w:szCs w:val="24"/>
        </w:rPr>
        <w:t>、</w:t>
      </w:r>
      <w:r>
        <w:rPr>
          <w:rFonts w:hAnsi="宋体"/>
          <w:b/>
          <w:sz w:val="24"/>
          <w:szCs w:val="24"/>
        </w:rPr>
        <w:t>数量</w:t>
      </w:r>
      <w:r>
        <w:rPr>
          <w:rFonts w:hint="eastAsia" w:hAnsi="宋体"/>
          <w:b/>
          <w:sz w:val="24"/>
          <w:szCs w:val="24"/>
        </w:rPr>
        <w:t>及合同价款</w:t>
      </w:r>
    </w:p>
    <w:p>
      <w:pPr>
        <w:pStyle w:val="12"/>
        <w:numPr>
          <w:ilvl w:val="0"/>
          <w:numId w:val="0"/>
        </w:numPr>
        <w:spacing w:line="400" w:lineRule="exact"/>
        <w:ind w:firstLine="480" w:firstLineChars="200"/>
        <w:jc w:val="both"/>
        <w:rPr>
          <w:rFonts w:hAnsi="宋体"/>
          <w:color w:val="000000"/>
          <w:sz w:val="24"/>
          <w:szCs w:val="24"/>
        </w:rPr>
      </w:pPr>
      <w:r>
        <w:rPr>
          <w:rFonts w:hAnsi="宋体"/>
          <w:sz w:val="24"/>
          <w:szCs w:val="24"/>
        </w:rPr>
        <w:t>本合同所采购货物、服务的名称、技术规格和数量</w:t>
      </w:r>
      <w:r>
        <w:rPr>
          <w:rFonts w:hint="eastAsia" w:hAnsi="宋体"/>
          <w:sz w:val="24"/>
          <w:szCs w:val="24"/>
        </w:rPr>
        <w:t>等</w:t>
      </w:r>
      <w:r>
        <w:rPr>
          <w:rFonts w:hAnsi="宋体"/>
          <w:sz w:val="24"/>
          <w:szCs w:val="24"/>
        </w:rPr>
        <w:t>依据乙方投标书“供货及投标报价表”及相关内容确定。主要如下表：</w:t>
      </w:r>
      <w:r>
        <w:rPr>
          <w:rFonts w:hAnsi="宋体"/>
          <w:color w:val="000000"/>
          <w:sz w:val="24"/>
          <w:szCs w:val="24"/>
        </w:rPr>
        <w:t>（若产品过多则见附表，如有附表则必须加盖印章）</w:t>
      </w:r>
    </w:p>
    <w:tbl>
      <w:tblPr>
        <w:tblStyle w:val="5"/>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8"/>
        <w:gridCol w:w="1810"/>
        <w:gridCol w:w="1810"/>
        <w:gridCol w:w="543"/>
        <w:gridCol w:w="966"/>
        <w:gridCol w:w="1135"/>
        <w:gridCol w:w="1135"/>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548"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序号</w:t>
            </w:r>
          </w:p>
        </w:tc>
        <w:tc>
          <w:tcPr>
            <w:tcW w:w="1810"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产品名称</w:t>
            </w:r>
          </w:p>
        </w:tc>
        <w:tc>
          <w:tcPr>
            <w:tcW w:w="1810"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品牌及规格型号</w:t>
            </w:r>
          </w:p>
        </w:tc>
        <w:tc>
          <w:tcPr>
            <w:tcW w:w="543"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计量单位</w:t>
            </w:r>
          </w:p>
        </w:tc>
        <w:tc>
          <w:tcPr>
            <w:tcW w:w="966"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数量</w:t>
            </w:r>
          </w:p>
        </w:tc>
        <w:tc>
          <w:tcPr>
            <w:tcW w:w="1135"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单价（元）</w:t>
            </w:r>
          </w:p>
        </w:tc>
        <w:tc>
          <w:tcPr>
            <w:tcW w:w="1135"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金额小计（元）</w:t>
            </w:r>
          </w:p>
        </w:tc>
        <w:tc>
          <w:tcPr>
            <w:tcW w:w="1136" w:type="dxa"/>
            <w:vAlign w:val="center"/>
          </w:tcPr>
          <w:p>
            <w:pPr>
              <w:pStyle w:val="12"/>
              <w:widowControl w:val="0"/>
              <w:numPr>
                <w:ilvl w:val="0"/>
                <w:numId w:val="0"/>
              </w:numPr>
              <w:spacing w:line="300" w:lineRule="exact"/>
              <w:jc w:val="center"/>
              <w:rPr>
                <w:rFonts w:hAnsi="宋体"/>
                <w:b/>
                <w:color w:val="000000"/>
                <w:sz w:val="24"/>
                <w:szCs w:val="24"/>
              </w:rPr>
            </w:pPr>
            <w:r>
              <w:rPr>
                <w:rFonts w:hint="eastAsia" w:hAnsi="宋体"/>
                <w:b/>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548"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543" w:type="dxa"/>
            <w:vAlign w:val="center"/>
          </w:tcPr>
          <w:p>
            <w:pPr>
              <w:pStyle w:val="12"/>
              <w:widowControl w:val="0"/>
              <w:numPr>
                <w:ilvl w:val="0"/>
                <w:numId w:val="0"/>
              </w:numPr>
              <w:spacing w:line="400" w:lineRule="exact"/>
              <w:jc w:val="center"/>
              <w:rPr>
                <w:rFonts w:hAnsi="宋体"/>
                <w:color w:val="000000"/>
                <w:sz w:val="24"/>
                <w:szCs w:val="24"/>
              </w:rPr>
            </w:pPr>
          </w:p>
        </w:tc>
        <w:tc>
          <w:tcPr>
            <w:tcW w:w="966"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6" w:type="dxa"/>
            <w:vAlign w:val="center"/>
          </w:tcPr>
          <w:p>
            <w:pPr>
              <w:pStyle w:val="12"/>
              <w:widowControl w:val="0"/>
              <w:numPr>
                <w:ilvl w:val="0"/>
                <w:numId w:val="0"/>
              </w:numPr>
              <w:spacing w:line="400" w:lineRule="exact"/>
              <w:jc w:val="center"/>
              <w:rPr>
                <w:rFonts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548"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543" w:type="dxa"/>
            <w:vAlign w:val="center"/>
          </w:tcPr>
          <w:p>
            <w:pPr>
              <w:pStyle w:val="12"/>
              <w:widowControl w:val="0"/>
              <w:numPr>
                <w:ilvl w:val="0"/>
                <w:numId w:val="0"/>
              </w:numPr>
              <w:spacing w:line="400" w:lineRule="exact"/>
              <w:jc w:val="center"/>
              <w:rPr>
                <w:rFonts w:hAnsi="宋体"/>
                <w:color w:val="000000"/>
                <w:sz w:val="24"/>
                <w:szCs w:val="24"/>
              </w:rPr>
            </w:pPr>
          </w:p>
        </w:tc>
        <w:tc>
          <w:tcPr>
            <w:tcW w:w="966"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6" w:type="dxa"/>
            <w:vAlign w:val="center"/>
          </w:tcPr>
          <w:p>
            <w:pPr>
              <w:pStyle w:val="12"/>
              <w:widowControl w:val="0"/>
              <w:numPr>
                <w:ilvl w:val="0"/>
                <w:numId w:val="0"/>
              </w:numPr>
              <w:spacing w:line="400" w:lineRule="exact"/>
              <w:jc w:val="center"/>
              <w:rPr>
                <w:rFonts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548"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543" w:type="dxa"/>
            <w:vAlign w:val="center"/>
          </w:tcPr>
          <w:p>
            <w:pPr>
              <w:pStyle w:val="12"/>
              <w:widowControl w:val="0"/>
              <w:numPr>
                <w:ilvl w:val="0"/>
                <w:numId w:val="0"/>
              </w:numPr>
              <w:spacing w:line="400" w:lineRule="exact"/>
              <w:jc w:val="center"/>
              <w:rPr>
                <w:rFonts w:hAnsi="宋体"/>
                <w:color w:val="000000"/>
                <w:sz w:val="24"/>
                <w:szCs w:val="24"/>
              </w:rPr>
            </w:pPr>
          </w:p>
        </w:tc>
        <w:tc>
          <w:tcPr>
            <w:tcW w:w="966"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6" w:type="dxa"/>
            <w:vAlign w:val="center"/>
          </w:tcPr>
          <w:p>
            <w:pPr>
              <w:pStyle w:val="12"/>
              <w:widowControl w:val="0"/>
              <w:numPr>
                <w:ilvl w:val="0"/>
                <w:numId w:val="0"/>
              </w:numPr>
              <w:spacing w:line="400" w:lineRule="exact"/>
              <w:jc w:val="center"/>
              <w:rPr>
                <w:rFonts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548"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1810" w:type="dxa"/>
            <w:vAlign w:val="center"/>
          </w:tcPr>
          <w:p>
            <w:pPr>
              <w:pStyle w:val="12"/>
              <w:widowControl w:val="0"/>
              <w:numPr>
                <w:ilvl w:val="0"/>
                <w:numId w:val="0"/>
              </w:numPr>
              <w:spacing w:line="400" w:lineRule="exact"/>
              <w:jc w:val="center"/>
              <w:rPr>
                <w:rFonts w:hAnsi="宋体"/>
                <w:color w:val="000000"/>
                <w:sz w:val="24"/>
                <w:szCs w:val="24"/>
              </w:rPr>
            </w:pPr>
          </w:p>
        </w:tc>
        <w:tc>
          <w:tcPr>
            <w:tcW w:w="543" w:type="dxa"/>
            <w:vAlign w:val="center"/>
          </w:tcPr>
          <w:p>
            <w:pPr>
              <w:pStyle w:val="12"/>
              <w:widowControl w:val="0"/>
              <w:numPr>
                <w:ilvl w:val="0"/>
                <w:numId w:val="0"/>
              </w:numPr>
              <w:spacing w:line="400" w:lineRule="exact"/>
              <w:jc w:val="center"/>
              <w:rPr>
                <w:rFonts w:hAnsi="宋体"/>
                <w:color w:val="000000"/>
                <w:sz w:val="24"/>
                <w:szCs w:val="24"/>
              </w:rPr>
            </w:pPr>
          </w:p>
        </w:tc>
        <w:tc>
          <w:tcPr>
            <w:tcW w:w="966"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6" w:type="dxa"/>
            <w:vAlign w:val="center"/>
          </w:tcPr>
          <w:p>
            <w:pPr>
              <w:pStyle w:val="12"/>
              <w:widowControl w:val="0"/>
              <w:numPr>
                <w:ilvl w:val="0"/>
                <w:numId w:val="0"/>
              </w:numPr>
              <w:spacing w:line="400" w:lineRule="exact"/>
              <w:jc w:val="center"/>
              <w:rPr>
                <w:rFonts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2358" w:type="dxa"/>
            <w:gridSpan w:val="2"/>
            <w:vAlign w:val="center"/>
          </w:tcPr>
          <w:p>
            <w:pPr>
              <w:pStyle w:val="12"/>
              <w:widowControl w:val="0"/>
              <w:numPr>
                <w:ilvl w:val="0"/>
                <w:numId w:val="0"/>
              </w:numPr>
              <w:spacing w:line="400" w:lineRule="exact"/>
              <w:jc w:val="center"/>
              <w:rPr>
                <w:rFonts w:hAnsi="宋体"/>
                <w:b/>
                <w:color w:val="000000"/>
                <w:sz w:val="24"/>
                <w:szCs w:val="24"/>
              </w:rPr>
            </w:pPr>
            <w:r>
              <w:rPr>
                <w:rFonts w:hint="eastAsia" w:hAnsi="宋体"/>
                <w:b/>
                <w:color w:val="000000"/>
                <w:sz w:val="24"/>
                <w:szCs w:val="24"/>
              </w:rPr>
              <w:t>合同总价款（大小写）</w:t>
            </w:r>
          </w:p>
        </w:tc>
        <w:tc>
          <w:tcPr>
            <w:tcW w:w="4454" w:type="dxa"/>
            <w:gridSpan w:val="4"/>
            <w:vAlign w:val="center"/>
          </w:tcPr>
          <w:p>
            <w:pPr>
              <w:pStyle w:val="12"/>
              <w:widowControl w:val="0"/>
              <w:numPr>
                <w:ilvl w:val="0"/>
                <w:numId w:val="0"/>
              </w:numPr>
              <w:spacing w:line="400" w:lineRule="exact"/>
              <w:jc w:val="both"/>
              <w:rPr>
                <w:rFonts w:hAnsi="宋体"/>
                <w:b/>
                <w:color w:val="000000"/>
                <w:sz w:val="24"/>
                <w:szCs w:val="24"/>
              </w:rPr>
            </w:pPr>
            <w:r>
              <w:rPr>
                <w:rFonts w:hint="eastAsia" w:hAnsi="宋体"/>
                <w:b/>
                <w:color w:val="000000"/>
                <w:sz w:val="24"/>
                <w:szCs w:val="24"/>
              </w:rPr>
              <w:t>人民币：</w:t>
            </w:r>
          </w:p>
        </w:tc>
        <w:tc>
          <w:tcPr>
            <w:tcW w:w="1135" w:type="dxa"/>
            <w:vAlign w:val="center"/>
          </w:tcPr>
          <w:p>
            <w:pPr>
              <w:pStyle w:val="12"/>
              <w:widowControl w:val="0"/>
              <w:numPr>
                <w:ilvl w:val="0"/>
                <w:numId w:val="0"/>
              </w:numPr>
              <w:spacing w:line="400" w:lineRule="exact"/>
              <w:jc w:val="center"/>
              <w:rPr>
                <w:rFonts w:hAnsi="宋体"/>
                <w:color w:val="000000"/>
                <w:sz w:val="24"/>
                <w:szCs w:val="24"/>
              </w:rPr>
            </w:pPr>
          </w:p>
        </w:tc>
        <w:tc>
          <w:tcPr>
            <w:tcW w:w="1136" w:type="dxa"/>
            <w:vAlign w:val="center"/>
          </w:tcPr>
          <w:p>
            <w:pPr>
              <w:pStyle w:val="12"/>
              <w:widowControl w:val="0"/>
              <w:numPr>
                <w:ilvl w:val="0"/>
                <w:numId w:val="0"/>
              </w:numPr>
              <w:spacing w:line="400" w:lineRule="exact"/>
              <w:jc w:val="center"/>
              <w:rPr>
                <w:rFonts w:hAnsi="宋体"/>
                <w:color w:val="000000"/>
                <w:sz w:val="24"/>
                <w:szCs w:val="24"/>
              </w:rPr>
            </w:pPr>
          </w:p>
        </w:tc>
      </w:tr>
    </w:tbl>
    <w:p>
      <w:pPr>
        <w:pStyle w:val="12"/>
        <w:numPr>
          <w:ilvl w:val="0"/>
          <w:numId w:val="0"/>
        </w:numPr>
        <w:spacing w:line="400" w:lineRule="exact"/>
        <w:jc w:val="both"/>
        <w:rPr>
          <w:rFonts w:hAnsi="宋体"/>
          <w:b/>
          <w:color w:val="000000"/>
          <w:sz w:val="24"/>
          <w:szCs w:val="24"/>
        </w:rPr>
      </w:pPr>
      <w:r>
        <w:rPr>
          <w:rFonts w:hint="eastAsia" w:hAnsi="宋体"/>
          <w:b/>
          <w:color w:val="000000"/>
          <w:sz w:val="24"/>
          <w:szCs w:val="24"/>
        </w:rPr>
        <w:t>说明：</w:t>
      </w:r>
      <w:r>
        <w:rPr>
          <w:rFonts w:hint="eastAsia" w:hAnsi="宋体"/>
          <w:sz w:val="24"/>
          <w:szCs w:val="24"/>
        </w:rPr>
        <w:t>上述产品价格包含产品生产、运输</w:t>
      </w:r>
      <w:r>
        <w:rPr>
          <w:rFonts w:hAnsi="宋体"/>
          <w:sz w:val="24"/>
          <w:szCs w:val="24"/>
        </w:rPr>
        <w:t>&lt;</w:t>
      </w:r>
      <w:r>
        <w:rPr>
          <w:rFonts w:hint="eastAsia" w:hAnsi="宋体"/>
          <w:sz w:val="24"/>
          <w:szCs w:val="24"/>
        </w:rPr>
        <w:t>送达至甲方指定地点并下货</w:t>
      </w:r>
      <w:r>
        <w:rPr>
          <w:rFonts w:hAnsi="宋体"/>
          <w:sz w:val="24"/>
          <w:szCs w:val="24"/>
        </w:rPr>
        <w:t>&gt;</w:t>
      </w:r>
      <w:r>
        <w:rPr>
          <w:rFonts w:hint="eastAsia" w:hAnsi="宋体"/>
          <w:sz w:val="24"/>
          <w:szCs w:val="24"/>
        </w:rPr>
        <w:t>、安装、调试、培训、检验及售后服务、税金、劳保基金及</w:t>
      </w:r>
      <w:r>
        <w:rPr>
          <w:rFonts w:hAnsi="宋体" w:cs="宋体"/>
          <w:sz w:val="24"/>
        </w:rPr>
        <w:t>应承担的风险</w:t>
      </w:r>
      <w:r>
        <w:rPr>
          <w:rFonts w:hint="eastAsia" w:hAnsi="宋体"/>
          <w:sz w:val="24"/>
          <w:szCs w:val="24"/>
        </w:rPr>
        <w:t>等全部费用。</w:t>
      </w:r>
    </w:p>
    <w:p>
      <w:pPr>
        <w:pStyle w:val="12"/>
        <w:numPr>
          <w:ilvl w:val="0"/>
          <w:numId w:val="0"/>
        </w:numPr>
        <w:spacing w:line="400" w:lineRule="exact"/>
        <w:ind w:firstLine="472" w:firstLineChars="196"/>
        <w:jc w:val="both"/>
        <w:rPr>
          <w:rFonts w:hAnsi="宋体"/>
          <w:b/>
          <w:sz w:val="24"/>
          <w:szCs w:val="24"/>
        </w:rPr>
      </w:pPr>
      <w:r>
        <w:rPr>
          <w:rFonts w:hAnsi="宋体"/>
          <w:b/>
          <w:sz w:val="24"/>
          <w:szCs w:val="24"/>
        </w:rPr>
        <w:t>2</w:t>
      </w:r>
      <w:r>
        <w:rPr>
          <w:rFonts w:hint="eastAsia" w:hAnsi="宋体"/>
          <w:b/>
          <w:sz w:val="24"/>
          <w:szCs w:val="24"/>
        </w:rPr>
        <w:t>.</w:t>
      </w:r>
      <w:r>
        <w:rPr>
          <w:rFonts w:hAnsi="宋体"/>
          <w:b/>
          <w:sz w:val="24"/>
          <w:szCs w:val="24"/>
        </w:rPr>
        <w:t>合同金额</w:t>
      </w:r>
    </w:p>
    <w:p>
      <w:pPr>
        <w:pStyle w:val="12"/>
        <w:numPr>
          <w:ilvl w:val="0"/>
          <w:numId w:val="0"/>
        </w:numPr>
        <w:spacing w:line="400" w:lineRule="exact"/>
        <w:ind w:firstLine="480" w:firstLineChars="200"/>
        <w:jc w:val="both"/>
        <w:rPr>
          <w:rFonts w:hAnsi="宋体"/>
          <w:sz w:val="24"/>
          <w:szCs w:val="24"/>
        </w:rPr>
      </w:pPr>
      <w:r>
        <w:rPr>
          <w:rFonts w:hAnsi="宋体"/>
          <w:sz w:val="24"/>
          <w:szCs w:val="24"/>
        </w:rPr>
        <w:t>根据招标文件要求及乙方承诺，本合同的总金额为</w:t>
      </w:r>
      <w:r>
        <w:rPr>
          <w:rFonts w:hAnsi="宋体"/>
          <w:sz w:val="24"/>
          <w:szCs w:val="24"/>
          <w:u w:val="single"/>
        </w:rPr>
        <w:t xml:space="preserve">       </w:t>
      </w:r>
      <w:r>
        <w:rPr>
          <w:rFonts w:hAnsi="宋体"/>
          <w:sz w:val="24"/>
          <w:szCs w:val="24"/>
        </w:rPr>
        <w:t>元(人民币大写：</w:t>
      </w:r>
      <w:r>
        <w:rPr>
          <w:rFonts w:hAnsi="宋体"/>
          <w:sz w:val="24"/>
          <w:szCs w:val="24"/>
          <w:u w:val="single"/>
        </w:rPr>
        <w:t xml:space="preserve">     </w:t>
      </w:r>
      <w:r>
        <w:rPr>
          <w:rFonts w:hAnsi="宋体"/>
          <w:sz w:val="24"/>
          <w:szCs w:val="24"/>
        </w:rPr>
        <w:t>),分项价格在乙方投标书的投标报价表中有明确规定。</w:t>
      </w:r>
    </w:p>
    <w:p>
      <w:pPr>
        <w:pStyle w:val="12"/>
        <w:numPr>
          <w:ilvl w:val="0"/>
          <w:numId w:val="0"/>
        </w:numPr>
        <w:spacing w:line="400" w:lineRule="exact"/>
        <w:ind w:firstLine="472" w:firstLineChars="196"/>
        <w:jc w:val="both"/>
        <w:outlineLvl w:val="0"/>
        <w:rPr>
          <w:rFonts w:hAnsi="宋体"/>
          <w:b/>
          <w:sz w:val="24"/>
          <w:szCs w:val="24"/>
        </w:rPr>
      </w:pPr>
      <w:r>
        <w:rPr>
          <w:rFonts w:hAnsi="宋体"/>
          <w:b/>
          <w:sz w:val="24"/>
          <w:szCs w:val="24"/>
        </w:rPr>
        <w:t>3</w:t>
      </w:r>
      <w:r>
        <w:rPr>
          <w:rFonts w:hint="eastAsia" w:hAnsi="宋体"/>
          <w:b/>
          <w:sz w:val="24"/>
          <w:szCs w:val="24"/>
        </w:rPr>
        <w:t>.</w:t>
      </w:r>
      <w:r>
        <w:rPr>
          <w:rFonts w:hAnsi="宋体"/>
          <w:b/>
          <w:sz w:val="24"/>
          <w:szCs w:val="24"/>
        </w:rPr>
        <w:t>付款条件</w:t>
      </w:r>
    </w:p>
    <w:p>
      <w:pPr>
        <w:pStyle w:val="12"/>
        <w:numPr>
          <w:ilvl w:val="0"/>
          <w:numId w:val="0"/>
        </w:numPr>
        <w:spacing w:line="400" w:lineRule="exact"/>
        <w:ind w:firstLine="480" w:firstLineChars="200"/>
        <w:jc w:val="both"/>
        <w:rPr>
          <w:rFonts w:hAnsi="宋体"/>
          <w:sz w:val="24"/>
          <w:szCs w:val="24"/>
        </w:rPr>
      </w:pPr>
      <w:r>
        <w:rPr>
          <w:rFonts w:hAnsi="宋体"/>
          <w:sz w:val="24"/>
          <w:szCs w:val="24"/>
        </w:rPr>
        <w:t>采购项目完成并</w:t>
      </w:r>
      <w:r>
        <w:rPr>
          <w:rFonts w:hint="eastAsia" w:hAnsi="宋体"/>
          <w:sz w:val="24"/>
          <w:szCs w:val="24"/>
        </w:rPr>
        <w:t>甲方</w:t>
      </w:r>
      <w:r>
        <w:rPr>
          <w:rFonts w:hAnsi="宋体"/>
          <w:sz w:val="24"/>
          <w:szCs w:val="24"/>
        </w:rPr>
        <w:t>经验收合格后，由甲方通过“</w:t>
      </w:r>
      <w:r>
        <w:rPr>
          <w:rFonts w:hint="eastAsia" w:hAnsi="宋体"/>
          <w:sz w:val="24"/>
          <w:szCs w:val="24"/>
        </w:rPr>
        <w:t>省监管服务平台</w:t>
      </w:r>
      <w:r>
        <w:rPr>
          <w:rFonts w:hAnsi="宋体"/>
          <w:sz w:val="24"/>
          <w:szCs w:val="24"/>
        </w:rPr>
        <w:t>”上传验收报告、发票原件等信息。经财政部门审核后，由甲方按申报的资金支付方式，在10个工作日内向乙方支付合同价款。</w:t>
      </w:r>
    </w:p>
    <w:p>
      <w:pPr>
        <w:pStyle w:val="12"/>
        <w:numPr>
          <w:ilvl w:val="0"/>
          <w:numId w:val="0"/>
        </w:numPr>
        <w:spacing w:line="400" w:lineRule="exact"/>
        <w:ind w:firstLine="472" w:firstLineChars="196"/>
        <w:jc w:val="both"/>
        <w:rPr>
          <w:rFonts w:hAnsi="宋体"/>
          <w:b/>
          <w:sz w:val="24"/>
          <w:szCs w:val="24"/>
        </w:rPr>
      </w:pPr>
      <w:r>
        <w:rPr>
          <w:rFonts w:hAnsi="宋体"/>
          <w:b/>
          <w:sz w:val="24"/>
          <w:szCs w:val="24"/>
        </w:rPr>
        <w:t>4</w:t>
      </w:r>
      <w:r>
        <w:rPr>
          <w:rFonts w:hint="eastAsia" w:hAnsi="宋体"/>
          <w:b/>
          <w:sz w:val="24"/>
          <w:szCs w:val="24"/>
        </w:rPr>
        <w:t>.</w:t>
      </w:r>
      <w:r>
        <w:rPr>
          <w:rFonts w:hAnsi="宋体"/>
          <w:b/>
          <w:sz w:val="24"/>
          <w:szCs w:val="24"/>
        </w:rPr>
        <w:t>产品的技术标准（包括</w:t>
      </w:r>
      <w:r>
        <w:rPr>
          <w:rFonts w:hint="eastAsia" w:hAnsi="宋体"/>
          <w:b/>
          <w:sz w:val="24"/>
          <w:szCs w:val="24"/>
        </w:rPr>
        <w:t>产品</w:t>
      </w:r>
      <w:r>
        <w:rPr>
          <w:rFonts w:hAnsi="宋体"/>
          <w:b/>
          <w:sz w:val="24"/>
          <w:szCs w:val="24"/>
        </w:rPr>
        <w:t>质量</w:t>
      </w:r>
      <w:r>
        <w:rPr>
          <w:rFonts w:hint="eastAsia" w:hAnsi="宋体"/>
          <w:b/>
          <w:sz w:val="24"/>
          <w:szCs w:val="24"/>
        </w:rPr>
        <w:t>和安装</w:t>
      </w:r>
      <w:r>
        <w:rPr>
          <w:rFonts w:hAnsi="宋体"/>
          <w:b/>
          <w:sz w:val="24"/>
          <w:szCs w:val="24"/>
        </w:rPr>
        <w:t>要求）</w:t>
      </w:r>
    </w:p>
    <w:p>
      <w:pPr>
        <w:pStyle w:val="12"/>
        <w:numPr>
          <w:ilvl w:val="0"/>
          <w:numId w:val="0"/>
        </w:numPr>
        <w:spacing w:line="400" w:lineRule="exact"/>
        <w:ind w:firstLine="480" w:firstLineChars="200"/>
        <w:jc w:val="both"/>
        <w:rPr>
          <w:rFonts w:hAnsi="宋体"/>
          <w:sz w:val="24"/>
          <w:szCs w:val="24"/>
        </w:rPr>
      </w:pPr>
      <w:r>
        <w:rPr>
          <w:rFonts w:hAnsi="宋体"/>
          <w:sz w:val="24"/>
          <w:szCs w:val="24"/>
        </w:rPr>
        <w:t>乙方提供和交付的货物技术标准</w:t>
      </w:r>
      <w:r>
        <w:rPr>
          <w:rFonts w:hint="eastAsia" w:hAnsi="宋体"/>
          <w:sz w:val="24"/>
          <w:szCs w:val="24"/>
        </w:rPr>
        <w:t>，以及安装标准和要求</w:t>
      </w:r>
      <w:r>
        <w:rPr>
          <w:rFonts w:hAnsi="宋体"/>
          <w:sz w:val="24"/>
          <w:szCs w:val="24"/>
        </w:rPr>
        <w:t>应与招标文件规定的技术标准</w:t>
      </w:r>
      <w:r>
        <w:rPr>
          <w:rFonts w:hint="eastAsia" w:hAnsi="宋体"/>
          <w:sz w:val="24"/>
          <w:szCs w:val="24"/>
        </w:rPr>
        <w:t>和要求</w:t>
      </w:r>
      <w:r>
        <w:rPr>
          <w:rFonts w:hAnsi="宋体"/>
          <w:sz w:val="24"/>
          <w:szCs w:val="24"/>
        </w:rPr>
        <w:t>相一致。若技术标准中无相应规定，所投货物应符合相应的</w:t>
      </w:r>
      <w:r>
        <w:rPr>
          <w:rFonts w:hint="eastAsia" w:hAnsi="宋体"/>
          <w:sz w:val="24"/>
          <w:szCs w:val="24"/>
        </w:rPr>
        <w:t>国家</w:t>
      </w:r>
      <w:r>
        <w:rPr>
          <w:rFonts w:hAnsi="宋体"/>
          <w:sz w:val="24"/>
          <w:szCs w:val="24"/>
        </w:rPr>
        <w:t>标准或原产地国家有关部门最新颁布的相应的正式标准。</w:t>
      </w:r>
    </w:p>
    <w:p>
      <w:pPr>
        <w:pStyle w:val="12"/>
        <w:numPr>
          <w:ilvl w:val="0"/>
          <w:numId w:val="0"/>
        </w:numPr>
        <w:spacing w:line="400" w:lineRule="exact"/>
        <w:ind w:firstLine="480" w:firstLineChars="200"/>
        <w:jc w:val="both"/>
        <w:rPr>
          <w:rFonts w:hAnsi="宋体"/>
          <w:sz w:val="24"/>
          <w:szCs w:val="24"/>
        </w:rPr>
      </w:pPr>
      <w:r>
        <w:rPr>
          <w:rFonts w:hAnsi="宋体"/>
          <w:sz w:val="24"/>
          <w:szCs w:val="24"/>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pPr>
        <w:pStyle w:val="12"/>
        <w:numPr>
          <w:ilvl w:val="0"/>
          <w:numId w:val="0"/>
        </w:numPr>
        <w:spacing w:line="400" w:lineRule="exact"/>
        <w:ind w:firstLine="472" w:firstLineChars="196"/>
        <w:jc w:val="both"/>
        <w:outlineLvl w:val="0"/>
        <w:rPr>
          <w:rFonts w:hAnsi="宋体"/>
          <w:b/>
          <w:sz w:val="24"/>
          <w:szCs w:val="24"/>
        </w:rPr>
      </w:pPr>
      <w:r>
        <w:rPr>
          <w:rFonts w:hAnsi="宋体"/>
          <w:b/>
          <w:sz w:val="24"/>
          <w:szCs w:val="24"/>
        </w:rPr>
        <w:t>5</w:t>
      </w:r>
      <w:r>
        <w:rPr>
          <w:rFonts w:hint="eastAsia" w:hAnsi="宋体"/>
          <w:b/>
          <w:sz w:val="24"/>
          <w:szCs w:val="24"/>
        </w:rPr>
        <w:t>.</w:t>
      </w:r>
      <w:r>
        <w:rPr>
          <w:rFonts w:hAnsi="宋体"/>
          <w:b/>
          <w:sz w:val="24"/>
          <w:szCs w:val="24"/>
        </w:rPr>
        <w:t>项目完成时间</w:t>
      </w:r>
    </w:p>
    <w:p>
      <w:pPr>
        <w:pStyle w:val="12"/>
        <w:numPr>
          <w:ilvl w:val="0"/>
          <w:numId w:val="0"/>
        </w:numPr>
        <w:spacing w:line="400" w:lineRule="exact"/>
        <w:ind w:firstLine="480" w:firstLineChars="200"/>
        <w:jc w:val="both"/>
        <w:rPr>
          <w:rFonts w:hAnsi="宋体"/>
          <w:sz w:val="24"/>
          <w:szCs w:val="24"/>
        </w:rPr>
      </w:pPr>
      <w:r>
        <w:rPr>
          <w:rFonts w:hAnsi="宋体"/>
          <w:sz w:val="24"/>
          <w:szCs w:val="24"/>
        </w:rPr>
        <w:t>乙方应于合同签字生效后开始计算的</w:t>
      </w:r>
      <w:r>
        <w:rPr>
          <w:rFonts w:hAnsi="宋体"/>
          <w:sz w:val="24"/>
          <w:szCs w:val="24"/>
          <w:u w:val="single"/>
        </w:rPr>
        <w:t xml:space="preserve"> </w:t>
      </w:r>
      <w:r>
        <w:rPr>
          <w:rFonts w:hint="eastAsia" w:hAnsi="宋体"/>
          <w:sz w:val="24"/>
          <w:szCs w:val="24"/>
          <w:u w:val="single"/>
        </w:rPr>
        <w:t xml:space="preserve">  </w:t>
      </w:r>
      <w:r>
        <w:rPr>
          <w:rFonts w:hAnsi="宋体"/>
          <w:sz w:val="24"/>
          <w:szCs w:val="24"/>
          <w:u w:val="single"/>
        </w:rPr>
        <w:t xml:space="preserve"> </w:t>
      </w:r>
      <w:r>
        <w:rPr>
          <w:rFonts w:hAnsi="宋体"/>
          <w:sz w:val="24"/>
          <w:szCs w:val="24"/>
        </w:rPr>
        <w:t>日内，完成合同规定的全部责任与义务，提交一份完整的自我验收报告，由甲方进行验收。</w:t>
      </w:r>
    </w:p>
    <w:p>
      <w:pPr>
        <w:pStyle w:val="12"/>
        <w:numPr>
          <w:ilvl w:val="0"/>
          <w:numId w:val="0"/>
        </w:numPr>
        <w:spacing w:line="400" w:lineRule="exact"/>
        <w:ind w:firstLine="472" w:firstLineChars="196"/>
        <w:jc w:val="both"/>
        <w:rPr>
          <w:rFonts w:hAnsi="宋体"/>
          <w:b/>
          <w:sz w:val="24"/>
          <w:szCs w:val="24"/>
        </w:rPr>
      </w:pPr>
      <w:r>
        <w:rPr>
          <w:rFonts w:hAnsi="宋体"/>
          <w:b/>
          <w:sz w:val="24"/>
          <w:szCs w:val="24"/>
        </w:rPr>
        <w:t>6</w:t>
      </w:r>
      <w:r>
        <w:rPr>
          <w:rFonts w:hint="eastAsia" w:hAnsi="宋体"/>
          <w:b/>
          <w:sz w:val="24"/>
          <w:szCs w:val="24"/>
        </w:rPr>
        <w:t>.</w:t>
      </w:r>
      <w:r>
        <w:rPr>
          <w:rFonts w:hAnsi="宋体"/>
          <w:b/>
          <w:sz w:val="24"/>
          <w:szCs w:val="24"/>
        </w:rPr>
        <w:t>验收</w:t>
      </w:r>
    </w:p>
    <w:p>
      <w:pPr>
        <w:pStyle w:val="12"/>
        <w:numPr>
          <w:ilvl w:val="0"/>
          <w:numId w:val="0"/>
        </w:numPr>
        <w:spacing w:line="400" w:lineRule="exact"/>
        <w:ind w:firstLine="360" w:firstLineChars="150"/>
        <w:jc w:val="both"/>
        <w:rPr>
          <w:rFonts w:hAnsi="宋体"/>
          <w:sz w:val="24"/>
          <w:szCs w:val="24"/>
        </w:rPr>
      </w:pPr>
      <w:r>
        <w:rPr>
          <w:rFonts w:hAnsi="宋体"/>
          <w:sz w:val="24"/>
          <w:szCs w:val="24"/>
        </w:rPr>
        <w:t>（1）</w:t>
      </w:r>
      <w:r>
        <w:rPr>
          <w:rFonts w:hint="eastAsia" w:hAnsi="宋体"/>
          <w:sz w:val="24"/>
          <w:szCs w:val="24"/>
        </w:rPr>
        <w:t>乙方安装调试后，在</w:t>
      </w:r>
      <w:r>
        <w:rPr>
          <w:rFonts w:hAnsi="宋体"/>
          <w:sz w:val="24"/>
          <w:szCs w:val="24"/>
          <w:u w:val="single"/>
        </w:rPr>
        <w:t xml:space="preserve">   </w:t>
      </w:r>
      <w:r>
        <w:rPr>
          <w:rFonts w:hint="eastAsia" w:hAnsi="宋体"/>
          <w:sz w:val="24"/>
          <w:szCs w:val="24"/>
        </w:rPr>
        <w:t>天内通知甲方组织验收，并提供自我验收报告等相关材料，交易中心保留受托参与本项目验收的权利。验收不合格的，乙方应负责重新提供达到本合同约定的质量要求的产品。</w:t>
      </w:r>
    </w:p>
    <w:p>
      <w:pPr>
        <w:pStyle w:val="12"/>
        <w:numPr>
          <w:ilvl w:val="0"/>
          <w:numId w:val="0"/>
        </w:numPr>
        <w:spacing w:line="400" w:lineRule="exact"/>
        <w:jc w:val="both"/>
        <w:rPr>
          <w:rFonts w:hAnsi="宋体"/>
          <w:sz w:val="24"/>
          <w:szCs w:val="24"/>
        </w:rPr>
      </w:pPr>
      <w:r>
        <w:rPr>
          <w:rFonts w:hAnsi="宋体"/>
          <w:sz w:val="24"/>
          <w:szCs w:val="24"/>
        </w:rPr>
        <w:t xml:space="preserve"> </w:t>
      </w:r>
      <w:r>
        <w:rPr>
          <w:rFonts w:hint="eastAsia" w:hAnsi="宋体"/>
          <w:sz w:val="24"/>
          <w:szCs w:val="24"/>
        </w:rPr>
        <w:t xml:space="preserve">  </w:t>
      </w: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甲、乙双方应严格履行合同有关条款，如果验收过程中发现乙方在没有征得甲方同意的情况下擅自变更合同标的物，将拒绝通过验收，由此引起的一切后果及损失由乙方承担。</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3</w:t>
      </w:r>
      <w:r>
        <w:rPr>
          <w:rFonts w:hAnsi="宋体"/>
          <w:sz w:val="24"/>
          <w:szCs w:val="24"/>
        </w:rPr>
        <w:t>）</w:t>
      </w:r>
      <w:r>
        <w:rPr>
          <w:rFonts w:hint="eastAsia" w:hAnsi="宋体"/>
          <w:sz w:val="24"/>
          <w:szCs w:val="24"/>
        </w:rPr>
        <w:t>甲方验收时，应成立三人以上（由甲、乙双方、资产管理和使用人、技术人员、监察等相关人员组成）的验收小组，明确责任，严格依照采购文件、中标（成交）通知书、政府采购合同及相关验收规范进行核对、验收，形成验收结论。</w:t>
      </w:r>
    </w:p>
    <w:p>
      <w:pPr>
        <w:pStyle w:val="12"/>
        <w:numPr>
          <w:ilvl w:val="0"/>
          <w:numId w:val="0"/>
        </w:numPr>
        <w:spacing w:line="400" w:lineRule="exact"/>
        <w:ind w:firstLine="480" w:firstLineChars="200"/>
        <w:jc w:val="both"/>
        <w:rPr>
          <w:rFonts w:hAnsi="宋体"/>
          <w:sz w:val="24"/>
          <w:szCs w:val="24"/>
        </w:rPr>
      </w:pPr>
      <w:r>
        <w:rPr>
          <w:rFonts w:hint="eastAsia" w:hAnsi="宋体"/>
          <w:sz w:val="24"/>
          <w:szCs w:val="24"/>
        </w:rPr>
        <w:t>涉及安全、消防、环保等其他需要由质检或行业主管部门进行验收的项目，必须邀请相关部门或相关专家参与验收。</w:t>
      </w:r>
    </w:p>
    <w:p>
      <w:pPr>
        <w:pStyle w:val="12"/>
        <w:numPr>
          <w:ilvl w:val="0"/>
          <w:numId w:val="0"/>
        </w:numPr>
        <w:spacing w:line="400" w:lineRule="exact"/>
        <w:ind w:firstLine="600" w:firstLineChars="250"/>
        <w:jc w:val="both"/>
        <w:rPr>
          <w:rFonts w:hAnsi="宋体"/>
          <w:sz w:val="24"/>
          <w:szCs w:val="24"/>
        </w:rPr>
      </w:pPr>
      <w:r>
        <w:rPr>
          <w:rFonts w:hAnsi="宋体"/>
          <w:sz w:val="24"/>
          <w:szCs w:val="24"/>
        </w:rPr>
        <w:t>检测、验收费用均由乙方承担。</w:t>
      </w:r>
    </w:p>
    <w:p>
      <w:pPr>
        <w:pStyle w:val="12"/>
        <w:numPr>
          <w:ilvl w:val="0"/>
          <w:numId w:val="0"/>
        </w:numPr>
        <w:spacing w:line="400" w:lineRule="exact"/>
        <w:ind w:firstLine="482" w:firstLineChars="200"/>
        <w:jc w:val="both"/>
        <w:rPr>
          <w:rFonts w:hAnsi="宋体"/>
          <w:b/>
          <w:sz w:val="24"/>
          <w:szCs w:val="24"/>
        </w:rPr>
      </w:pPr>
      <w:r>
        <w:rPr>
          <w:rFonts w:hAnsi="宋体"/>
          <w:b/>
          <w:sz w:val="24"/>
          <w:szCs w:val="24"/>
        </w:rPr>
        <w:t xml:space="preserve"> 7</w:t>
      </w:r>
      <w:r>
        <w:rPr>
          <w:rFonts w:hint="eastAsia" w:hAnsi="宋体"/>
          <w:b/>
          <w:sz w:val="24"/>
          <w:szCs w:val="24"/>
        </w:rPr>
        <w:t>.对产品提出异议的时间和办法</w:t>
      </w:r>
    </w:p>
    <w:p>
      <w:pPr>
        <w:pStyle w:val="12"/>
        <w:numPr>
          <w:ilvl w:val="0"/>
          <w:numId w:val="0"/>
        </w:numPr>
        <w:spacing w:line="400" w:lineRule="exact"/>
        <w:ind w:firstLine="240" w:firstLineChars="100"/>
        <w:jc w:val="both"/>
        <w:rPr>
          <w:rFonts w:hAnsi="宋体"/>
          <w:sz w:val="24"/>
          <w:szCs w:val="24"/>
        </w:rPr>
      </w:pPr>
      <w:r>
        <w:rPr>
          <w:rFonts w:hAnsi="宋体"/>
          <w:sz w:val="24"/>
          <w:szCs w:val="24"/>
        </w:rPr>
        <w:t xml:space="preserve"> （1）</w:t>
      </w:r>
      <w:r>
        <w:rPr>
          <w:rFonts w:hint="eastAsia" w:hAnsi="宋体"/>
          <w:sz w:val="24"/>
          <w:szCs w:val="24"/>
        </w:rPr>
        <w:t>甲方在验收中，如果发现产品不符合合同约定的，应一面妥为保管，一面在</w:t>
      </w:r>
      <w:r>
        <w:rPr>
          <w:rFonts w:hAnsi="宋体"/>
          <w:sz w:val="24"/>
          <w:szCs w:val="24"/>
          <w:u w:val="single"/>
        </w:rPr>
        <w:t xml:space="preserve">    </w:t>
      </w:r>
      <w:r>
        <w:rPr>
          <w:rFonts w:hint="eastAsia" w:hAnsi="宋体"/>
          <w:sz w:val="24"/>
          <w:szCs w:val="24"/>
        </w:rPr>
        <w:t>工作日内向乙方书面提出异议，并抄送交易中心。具体说明产品不符合规定的内容并附相关验收材料，同时提出不符合规定产品的处理意见。如果安装质量及标准不符合甲方招标文件及甲方其它合理化要求，乙方必须按甲方要求进行整改。</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乙方在接到甲方异议后，应在</w:t>
      </w:r>
      <w:r>
        <w:rPr>
          <w:rFonts w:hAnsi="宋体"/>
          <w:sz w:val="24"/>
          <w:szCs w:val="24"/>
          <w:u w:val="single"/>
        </w:rPr>
        <w:t xml:space="preserve">    </w:t>
      </w:r>
      <w:r>
        <w:rPr>
          <w:rFonts w:hint="eastAsia" w:hAnsi="宋体"/>
          <w:sz w:val="24"/>
          <w:szCs w:val="24"/>
        </w:rPr>
        <w:t>工作日内负责处理，否则，即视为默认甲方提出的异议和处理意见。</w:t>
      </w:r>
    </w:p>
    <w:p>
      <w:pPr>
        <w:pStyle w:val="12"/>
        <w:numPr>
          <w:ilvl w:val="0"/>
          <w:numId w:val="0"/>
        </w:numPr>
        <w:spacing w:line="400" w:lineRule="exact"/>
        <w:ind w:firstLine="361" w:firstLineChars="150"/>
        <w:jc w:val="both"/>
        <w:rPr>
          <w:rFonts w:hAnsi="宋体"/>
          <w:b/>
          <w:sz w:val="24"/>
          <w:szCs w:val="24"/>
        </w:rPr>
      </w:pPr>
      <w:r>
        <w:rPr>
          <w:rFonts w:hAnsi="宋体"/>
          <w:b/>
          <w:sz w:val="24"/>
          <w:szCs w:val="24"/>
        </w:rPr>
        <w:t xml:space="preserve"> 8</w:t>
      </w:r>
      <w:r>
        <w:rPr>
          <w:rFonts w:hint="eastAsia" w:hAnsi="宋体"/>
          <w:b/>
          <w:sz w:val="24"/>
          <w:szCs w:val="24"/>
        </w:rPr>
        <w:t>.技术支持和售后服务</w:t>
      </w:r>
    </w:p>
    <w:p>
      <w:pPr>
        <w:pStyle w:val="12"/>
        <w:numPr>
          <w:ilvl w:val="0"/>
          <w:numId w:val="0"/>
        </w:numPr>
        <w:spacing w:line="400" w:lineRule="exact"/>
        <w:ind w:firstLine="480" w:firstLineChars="200"/>
        <w:jc w:val="both"/>
        <w:rPr>
          <w:rFonts w:hAnsi="宋体"/>
          <w:sz w:val="24"/>
          <w:szCs w:val="24"/>
        </w:rPr>
      </w:pPr>
      <w:r>
        <w:rPr>
          <w:rFonts w:hint="eastAsia" w:hAnsi="宋体"/>
          <w:sz w:val="24"/>
          <w:szCs w:val="24"/>
        </w:rPr>
        <w:t>乙方应提供完善周到的技术支持和售后服务，否则，甲方有权视情节轻重扣除乙方部分或全部履约保证金作为补偿。</w:t>
      </w:r>
    </w:p>
    <w:p>
      <w:pPr>
        <w:pStyle w:val="12"/>
        <w:numPr>
          <w:ilvl w:val="0"/>
          <w:numId w:val="0"/>
        </w:numPr>
        <w:spacing w:line="400" w:lineRule="exact"/>
        <w:jc w:val="both"/>
        <w:rPr>
          <w:rFonts w:hAnsi="宋体"/>
          <w:sz w:val="24"/>
          <w:szCs w:val="24"/>
        </w:rPr>
      </w:pPr>
      <w:r>
        <w:rPr>
          <w:rFonts w:hAnsi="宋体"/>
          <w:sz w:val="24"/>
          <w:szCs w:val="24"/>
        </w:rPr>
        <w:t xml:space="preserve">  </w:t>
      </w:r>
      <w:r>
        <w:rPr>
          <w:rFonts w:hint="eastAsia" w:hAnsi="宋体"/>
          <w:sz w:val="24"/>
          <w:szCs w:val="24"/>
        </w:rPr>
        <w:t xml:space="preserve"> </w:t>
      </w:r>
      <w:r>
        <w:rPr>
          <w:rFonts w:hAnsi="宋体"/>
          <w:sz w:val="24"/>
          <w:szCs w:val="24"/>
        </w:rPr>
        <w:t>（1）</w:t>
      </w:r>
      <w:r>
        <w:rPr>
          <w:rFonts w:hint="eastAsia" w:hAnsi="宋体"/>
          <w:sz w:val="24"/>
          <w:szCs w:val="24"/>
        </w:rPr>
        <w:t>保修：</w:t>
      </w:r>
    </w:p>
    <w:p>
      <w:pPr>
        <w:pStyle w:val="12"/>
        <w:numPr>
          <w:ilvl w:val="0"/>
          <w:numId w:val="0"/>
        </w:numPr>
        <w:spacing w:line="400" w:lineRule="exact"/>
        <w:ind w:firstLine="480" w:firstLineChars="200"/>
        <w:jc w:val="both"/>
        <w:rPr>
          <w:rFonts w:hAnsi="宋体"/>
          <w:sz w:val="24"/>
          <w:szCs w:val="24"/>
        </w:rPr>
      </w:pPr>
      <w:r>
        <w:rPr>
          <w:rFonts w:hint="eastAsia" w:hAnsi="宋体"/>
          <w:sz w:val="24"/>
          <w:szCs w:val="24"/>
        </w:rPr>
        <w:t>乙方对其所提供的货物免费维护维修</w:t>
      </w:r>
      <w:r>
        <w:rPr>
          <w:rFonts w:hAnsi="宋体"/>
          <w:sz w:val="24"/>
          <w:szCs w:val="24"/>
          <w:u w:val="single"/>
        </w:rPr>
        <w:t xml:space="preserve">   </w:t>
      </w:r>
      <w:r>
        <w:rPr>
          <w:rFonts w:hint="eastAsia" w:hAnsi="宋体"/>
          <w:sz w:val="24"/>
          <w:szCs w:val="24"/>
        </w:rPr>
        <w:t>年，期限从验收合格之日开始。乙方应在接到报修通知后应于</w:t>
      </w:r>
      <w:r>
        <w:rPr>
          <w:rFonts w:hint="eastAsia" w:hAnsi="宋体"/>
          <w:sz w:val="24"/>
          <w:szCs w:val="24"/>
          <w:u w:val="single"/>
        </w:rPr>
        <w:t xml:space="preserve">   </w:t>
      </w:r>
      <w:r>
        <w:rPr>
          <w:rFonts w:hint="eastAsia" w:hAnsi="宋体"/>
          <w:sz w:val="24"/>
          <w:szCs w:val="24"/>
        </w:rPr>
        <w:t>小时内反应，如需上门维修应于</w:t>
      </w:r>
      <w:r>
        <w:rPr>
          <w:rFonts w:hint="eastAsia" w:hAnsi="宋体"/>
          <w:sz w:val="24"/>
          <w:szCs w:val="24"/>
          <w:u w:val="single"/>
        </w:rPr>
        <w:t xml:space="preserve">   </w:t>
      </w:r>
      <w:r>
        <w:rPr>
          <w:rFonts w:hint="eastAsia" w:hAnsi="宋体"/>
          <w:sz w:val="24"/>
          <w:szCs w:val="24"/>
        </w:rPr>
        <w:t>日内上门维修，负责更换有瑕疵的货物、部件或提供相应的质量保证期内的服务。否则，由此造成的损失，甲方保留索赔的权利。</w:t>
      </w:r>
    </w:p>
    <w:p>
      <w:pPr>
        <w:pStyle w:val="12"/>
        <w:numPr>
          <w:ilvl w:val="0"/>
          <w:numId w:val="0"/>
        </w:numPr>
        <w:spacing w:line="400" w:lineRule="exact"/>
        <w:ind w:firstLine="480" w:firstLineChars="200"/>
        <w:jc w:val="both"/>
        <w:rPr>
          <w:rFonts w:hAnsi="宋体"/>
          <w:sz w:val="24"/>
          <w:szCs w:val="24"/>
        </w:rPr>
      </w:pPr>
      <w:r>
        <w:rPr>
          <w:rFonts w:hint="eastAsia" w:hAnsi="宋体"/>
          <w:sz w:val="24"/>
          <w:szCs w:val="24"/>
        </w:rPr>
        <w:t>如果乙方在收到报修通知后</w:t>
      </w:r>
      <w:r>
        <w:rPr>
          <w:rFonts w:hAnsi="宋体"/>
          <w:sz w:val="24"/>
          <w:szCs w:val="24"/>
          <w:u w:val="single"/>
        </w:rPr>
        <w:t xml:space="preserve">   </w:t>
      </w:r>
      <w:r>
        <w:rPr>
          <w:rFonts w:hint="eastAsia" w:hAnsi="宋体"/>
          <w:sz w:val="24"/>
          <w:szCs w:val="24"/>
        </w:rPr>
        <w:t>天内没有弥补缺陷，甲方可采取必要的补救措施，但费用和风险由乙方承担。</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维修：</w:t>
      </w:r>
    </w:p>
    <w:p>
      <w:pPr>
        <w:pStyle w:val="12"/>
        <w:numPr>
          <w:ilvl w:val="0"/>
          <w:numId w:val="0"/>
        </w:numPr>
        <w:spacing w:line="400" w:lineRule="exact"/>
        <w:ind w:firstLine="480" w:firstLineChars="200"/>
        <w:jc w:val="both"/>
        <w:rPr>
          <w:rFonts w:hAnsi="宋体"/>
          <w:sz w:val="24"/>
          <w:szCs w:val="24"/>
        </w:rPr>
      </w:pPr>
      <w:r>
        <w:rPr>
          <w:rFonts w:hint="eastAsia" w:hAnsi="宋体"/>
          <w:sz w:val="24"/>
          <w:szCs w:val="24"/>
        </w:rPr>
        <w:t>保修期（质保期）届满后，乙方应对其提供的货物负有维修义务，但所涉及的费用由甲方承担。</w:t>
      </w:r>
    </w:p>
    <w:p>
      <w:pPr>
        <w:pStyle w:val="12"/>
        <w:numPr>
          <w:ilvl w:val="0"/>
          <w:numId w:val="0"/>
        </w:numPr>
        <w:spacing w:line="400" w:lineRule="exact"/>
        <w:ind w:firstLine="361" w:firstLineChars="150"/>
        <w:jc w:val="both"/>
        <w:rPr>
          <w:rFonts w:hAnsi="宋体"/>
          <w:b/>
          <w:sz w:val="24"/>
          <w:szCs w:val="24"/>
        </w:rPr>
      </w:pPr>
      <w:r>
        <w:rPr>
          <w:rFonts w:hAnsi="宋体"/>
          <w:b/>
          <w:sz w:val="24"/>
          <w:szCs w:val="24"/>
        </w:rPr>
        <w:t xml:space="preserve"> </w:t>
      </w:r>
      <w:r>
        <w:rPr>
          <w:rFonts w:hint="eastAsia" w:hAnsi="宋体"/>
          <w:b/>
          <w:sz w:val="24"/>
          <w:szCs w:val="24"/>
        </w:rPr>
        <w:t>9.乙方的违约责任</w:t>
      </w:r>
    </w:p>
    <w:p>
      <w:pPr>
        <w:pStyle w:val="12"/>
        <w:numPr>
          <w:ilvl w:val="0"/>
          <w:numId w:val="0"/>
        </w:numPr>
        <w:spacing w:line="400" w:lineRule="exact"/>
        <w:ind w:firstLine="360" w:firstLineChars="150"/>
        <w:jc w:val="both"/>
        <w:rPr>
          <w:rFonts w:hAnsi="宋体"/>
          <w:b/>
          <w:sz w:val="24"/>
          <w:szCs w:val="24"/>
        </w:rPr>
      </w:pPr>
      <w:r>
        <w:rPr>
          <w:rFonts w:hAnsi="宋体"/>
          <w:sz w:val="24"/>
          <w:szCs w:val="24"/>
        </w:rPr>
        <w:t>（1）</w:t>
      </w:r>
      <w:r>
        <w:rPr>
          <w:rFonts w:hint="eastAsia" w:hAnsi="宋体"/>
          <w:sz w:val="24"/>
          <w:szCs w:val="24"/>
        </w:rPr>
        <w:t>乙方不能交货的，应承担由此给甲方造成的全部经济损失并向甲方偿付不能交货部分货款的</w:t>
      </w:r>
      <w:r>
        <w:rPr>
          <w:rFonts w:hint="eastAsia" w:hAnsi="宋体"/>
          <w:sz w:val="24"/>
          <w:szCs w:val="24"/>
          <w:u w:val="single"/>
        </w:rPr>
        <w:t xml:space="preserve">  </w:t>
      </w:r>
      <w:r>
        <w:rPr>
          <w:rFonts w:hAnsi="宋体"/>
          <w:sz w:val="24"/>
          <w:szCs w:val="24"/>
          <w:u w:val="single"/>
        </w:rPr>
        <w:t xml:space="preserve"> </w:t>
      </w:r>
      <w:r>
        <w:rPr>
          <w:rFonts w:hAnsi="宋体"/>
          <w:sz w:val="24"/>
          <w:szCs w:val="24"/>
        </w:rPr>
        <w:t>%</w:t>
      </w:r>
      <w:r>
        <w:rPr>
          <w:rFonts w:hint="eastAsia" w:hAnsi="宋体"/>
          <w:sz w:val="24"/>
          <w:szCs w:val="24"/>
        </w:rPr>
        <w:t>的违约金。</w:t>
      </w:r>
    </w:p>
    <w:p>
      <w:pPr>
        <w:pStyle w:val="12"/>
        <w:numPr>
          <w:ilvl w:val="0"/>
          <w:numId w:val="0"/>
        </w:numPr>
        <w:spacing w:line="400" w:lineRule="exact"/>
        <w:jc w:val="both"/>
        <w:rPr>
          <w:rFonts w:hAnsi="宋体"/>
          <w:sz w:val="24"/>
          <w:szCs w:val="24"/>
        </w:rPr>
      </w:pPr>
      <w:r>
        <w:rPr>
          <w:rFonts w:hAnsi="宋体"/>
          <w:sz w:val="24"/>
          <w:szCs w:val="24"/>
        </w:rPr>
        <w:t xml:space="preserve"> </w:t>
      </w:r>
      <w:r>
        <w:rPr>
          <w:rFonts w:hint="eastAsia" w:hAnsi="宋体"/>
          <w:sz w:val="24"/>
          <w:szCs w:val="24"/>
        </w:rPr>
        <w:t xml:space="preserve">  </w:t>
      </w: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乙方所交产品不符合合同规定的，如果甲方同意利用，应当按质论价；如果甲方不能利用的，应根据产品的具体情况，由乙方负责包换或包修，并承担修理、调换或退货而支付的实际费用</w:t>
      </w:r>
      <w:r>
        <w:rPr>
          <w:rFonts w:hAnsi="宋体"/>
          <w:sz w:val="24"/>
          <w:szCs w:val="24"/>
        </w:rPr>
        <w:t>,</w:t>
      </w:r>
      <w:r>
        <w:rPr>
          <w:rFonts w:hint="eastAsia" w:hAnsi="宋体"/>
          <w:sz w:val="24"/>
          <w:szCs w:val="24"/>
        </w:rPr>
        <w:t>同时，乙方应按规定，对更换件相应延长质量保证期，并赔偿甲方相应的损失。乙方不能修理或者不能调换的，按不能交货处理。</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3</w:t>
      </w:r>
      <w:r>
        <w:rPr>
          <w:rFonts w:hAnsi="宋体"/>
          <w:sz w:val="24"/>
          <w:szCs w:val="24"/>
        </w:rPr>
        <w:t>）</w:t>
      </w:r>
      <w:r>
        <w:rPr>
          <w:rFonts w:hint="eastAsia" w:hAnsi="宋体"/>
          <w:sz w:val="24"/>
          <w:szCs w:val="24"/>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4</w:t>
      </w:r>
      <w:r>
        <w:rPr>
          <w:rFonts w:hAnsi="宋体"/>
          <w:sz w:val="24"/>
          <w:szCs w:val="24"/>
        </w:rPr>
        <w:t>）</w:t>
      </w:r>
      <w:r>
        <w:rPr>
          <w:rFonts w:hint="eastAsia" w:hAnsi="宋体"/>
          <w:sz w:val="24"/>
          <w:szCs w:val="24"/>
        </w:rPr>
        <w:t>如果乙方没有按照规定的时间交货、完成货物安装和提供服务，应向甲方支付违约金，违约金从货款中扣除，按每迟</w:t>
      </w:r>
      <w:r>
        <w:rPr>
          <w:rFonts w:hint="eastAsia" w:hAnsi="宋体"/>
          <w:sz w:val="24"/>
          <w:szCs w:val="24"/>
          <w:u w:val="single"/>
        </w:rPr>
        <w:t xml:space="preserve">   </w:t>
      </w:r>
      <w:r>
        <w:rPr>
          <w:rFonts w:hint="eastAsia" w:hAnsi="宋体"/>
          <w:sz w:val="24"/>
          <w:szCs w:val="24"/>
        </w:rPr>
        <w:t>天扣除履约保证金金额的</w:t>
      </w:r>
      <w:r>
        <w:rPr>
          <w:rFonts w:hint="eastAsia" w:hAnsi="宋体"/>
          <w:sz w:val="24"/>
          <w:szCs w:val="24"/>
          <w:u w:val="single"/>
        </w:rPr>
        <w:t xml:space="preserve">   </w:t>
      </w:r>
      <w:r>
        <w:rPr>
          <w:rFonts w:hAnsi="宋体"/>
          <w:sz w:val="24"/>
          <w:szCs w:val="24"/>
        </w:rPr>
        <w:t>%</w:t>
      </w:r>
      <w:r>
        <w:rPr>
          <w:rFonts w:hint="eastAsia" w:hAnsi="宋体"/>
          <w:sz w:val="24"/>
          <w:szCs w:val="24"/>
        </w:rPr>
        <w:t>计收。但违约金的最高限额为合同履约保证金的总额。如果达到最高限额，甲方应考虑终止合同，由此给甲方造成的损失由乙方承担。</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5</w:t>
      </w:r>
      <w:r>
        <w:rPr>
          <w:rFonts w:hAnsi="宋体"/>
          <w:sz w:val="24"/>
          <w:szCs w:val="24"/>
        </w:rPr>
        <w:t>）</w:t>
      </w:r>
      <w:r>
        <w:rPr>
          <w:rFonts w:hint="eastAsia" w:hAnsi="宋体"/>
          <w:sz w:val="24"/>
          <w:szCs w:val="24"/>
        </w:rPr>
        <w:t>乙方提前交货的产品、多交的产品和不符合合同规定的产品，甲方在代保管期内实际支付的保管、保养等费用以及非因甲方保管不善而发生的损失，应当由乙方承担。</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6</w:t>
      </w:r>
      <w:r>
        <w:rPr>
          <w:rFonts w:hAnsi="宋体"/>
          <w:sz w:val="24"/>
          <w:szCs w:val="24"/>
        </w:rPr>
        <w:t>）</w:t>
      </w:r>
      <w:r>
        <w:rPr>
          <w:rFonts w:hint="eastAsia" w:hAnsi="宋体"/>
          <w:sz w:val="24"/>
          <w:szCs w:val="24"/>
        </w:rPr>
        <w:t>乙方应对其所提供的货物承担所有权担保责任，并应保证甲方在中华人民共和国内使用该货物时不侵犯第三人的知识产权。否则乙方应承担由此引起的一切法律责任及费用。</w:t>
      </w:r>
    </w:p>
    <w:p>
      <w:pPr>
        <w:pStyle w:val="12"/>
        <w:numPr>
          <w:ilvl w:val="0"/>
          <w:numId w:val="0"/>
        </w:numPr>
        <w:spacing w:line="400" w:lineRule="exact"/>
        <w:ind w:firstLine="482" w:firstLineChars="200"/>
        <w:jc w:val="both"/>
        <w:rPr>
          <w:rFonts w:hAnsi="宋体"/>
          <w:b/>
          <w:sz w:val="24"/>
          <w:szCs w:val="24"/>
        </w:rPr>
      </w:pPr>
      <w:r>
        <w:rPr>
          <w:rFonts w:hint="eastAsia" w:hAnsi="宋体"/>
          <w:b/>
          <w:sz w:val="24"/>
          <w:szCs w:val="24"/>
        </w:rPr>
        <w:t>10.甲方的违约责任</w:t>
      </w:r>
    </w:p>
    <w:p>
      <w:pPr>
        <w:pStyle w:val="12"/>
        <w:numPr>
          <w:ilvl w:val="0"/>
          <w:numId w:val="0"/>
        </w:numPr>
        <w:spacing w:line="400" w:lineRule="exact"/>
        <w:ind w:firstLine="360" w:firstLineChars="150"/>
        <w:jc w:val="both"/>
        <w:rPr>
          <w:rFonts w:hAnsi="宋体"/>
          <w:sz w:val="24"/>
          <w:szCs w:val="24"/>
        </w:rPr>
      </w:pPr>
      <w:r>
        <w:rPr>
          <w:rFonts w:hAnsi="宋体"/>
          <w:sz w:val="24"/>
          <w:szCs w:val="24"/>
        </w:rPr>
        <w:t>（1）</w:t>
      </w:r>
      <w:r>
        <w:rPr>
          <w:rFonts w:hint="eastAsia" w:hAnsi="宋体"/>
          <w:sz w:val="24"/>
          <w:szCs w:val="24"/>
        </w:rPr>
        <w:t>甲方中途无故退货，应向乙方偿付退货部分货款</w:t>
      </w:r>
      <w:r>
        <w:rPr>
          <w:rFonts w:hAnsi="宋体"/>
          <w:sz w:val="24"/>
          <w:szCs w:val="24"/>
          <w:u w:val="single"/>
        </w:rPr>
        <w:t xml:space="preserve">  </w:t>
      </w:r>
      <w:r>
        <w:rPr>
          <w:rFonts w:hAnsi="宋体"/>
          <w:sz w:val="24"/>
          <w:szCs w:val="24"/>
        </w:rPr>
        <w:t>%</w:t>
      </w:r>
      <w:r>
        <w:rPr>
          <w:rFonts w:hint="eastAsia" w:hAnsi="宋体"/>
          <w:sz w:val="24"/>
          <w:szCs w:val="24"/>
        </w:rPr>
        <w:t>的违约金。</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甲方违反合同规定无故拒绝接货的，应当承担由此造成的损失。</w:t>
      </w:r>
    </w:p>
    <w:p>
      <w:pPr>
        <w:pStyle w:val="12"/>
        <w:numPr>
          <w:ilvl w:val="0"/>
          <w:numId w:val="0"/>
        </w:numPr>
        <w:spacing w:line="400" w:lineRule="exact"/>
        <w:ind w:firstLine="360" w:firstLineChars="150"/>
        <w:jc w:val="both"/>
        <w:rPr>
          <w:rFonts w:hAnsi="宋体"/>
          <w:b/>
          <w:sz w:val="24"/>
          <w:szCs w:val="24"/>
        </w:rPr>
      </w:pPr>
      <w:r>
        <w:rPr>
          <w:rFonts w:hAnsi="宋体"/>
          <w:sz w:val="24"/>
          <w:szCs w:val="24"/>
        </w:rPr>
        <w:t xml:space="preserve"> </w:t>
      </w:r>
      <w:r>
        <w:rPr>
          <w:rFonts w:hAnsi="宋体"/>
          <w:b/>
          <w:sz w:val="24"/>
          <w:szCs w:val="24"/>
        </w:rPr>
        <w:t>11</w:t>
      </w:r>
      <w:r>
        <w:rPr>
          <w:rFonts w:hint="eastAsia" w:hAnsi="宋体"/>
          <w:b/>
          <w:sz w:val="24"/>
          <w:szCs w:val="24"/>
        </w:rPr>
        <w:t>.履约保证金</w:t>
      </w:r>
    </w:p>
    <w:p>
      <w:pPr>
        <w:pStyle w:val="12"/>
        <w:numPr>
          <w:ilvl w:val="0"/>
          <w:numId w:val="0"/>
        </w:numPr>
        <w:spacing w:line="400" w:lineRule="exact"/>
        <w:ind w:firstLine="360" w:firstLineChars="150"/>
        <w:jc w:val="both"/>
        <w:rPr>
          <w:rFonts w:hAnsi="宋体"/>
          <w:sz w:val="24"/>
          <w:szCs w:val="24"/>
        </w:rPr>
      </w:pPr>
      <w:r>
        <w:rPr>
          <w:rFonts w:hAnsi="宋体"/>
          <w:sz w:val="24"/>
          <w:szCs w:val="24"/>
        </w:rPr>
        <w:t>（1）</w:t>
      </w:r>
      <w:r>
        <w:rPr>
          <w:rFonts w:hint="eastAsia" w:hAnsi="宋体"/>
          <w:sz w:val="24"/>
          <w:szCs w:val="24"/>
        </w:rPr>
        <w:t>本项目履约保证金为</w:t>
      </w:r>
      <w:r>
        <w:rPr>
          <w:rFonts w:hAnsi="宋体"/>
          <w:sz w:val="24"/>
          <w:szCs w:val="24"/>
          <w:u w:val="single"/>
        </w:rPr>
        <w:t xml:space="preserve">        </w:t>
      </w:r>
      <w:r>
        <w:rPr>
          <w:rFonts w:hAnsi="宋体"/>
          <w:sz w:val="24"/>
          <w:szCs w:val="24"/>
        </w:rPr>
        <w:t>(</w:t>
      </w:r>
      <w:r>
        <w:rPr>
          <w:rFonts w:hint="eastAsia" w:hAnsi="宋体"/>
          <w:sz w:val="24"/>
          <w:szCs w:val="24"/>
        </w:rPr>
        <w:t>人民币</w:t>
      </w:r>
      <w:r>
        <w:rPr>
          <w:rFonts w:hAnsi="宋体"/>
          <w:sz w:val="24"/>
          <w:szCs w:val="24"/>
        </w:rPr>
        <w:t>),</w:t>
      </w:r>
      <w:r>
        <w:rPr>
          <w:rFonts w:hint="eastAsia" w:hAnsi="宋体"/>
          <w:sz w:val="24"/>
          <w:szCs w:val="24"/>
        </w:rPr>
        <w:t>收受人为</w:t>
      </w:r>
      <w:r>
        <w:rPr>
          <w:rFonts w:hAnsi="宋体"/>
          <w:sz w:val="24"/>
          <w:szCs w:val="24"/>
          <w:u w:val="single"/>
        </w:rPr>
        <w:t xml:space="preserve">       </w:t>
      </w:r>
      <w:r>
        <w:rPr>
          <w:rFonts w:hint="eastAsia" w:hAnsi="宋体"/>
          <w:sz w:val="24"/>
          <w:szCs w:val="24"/>
        </w:rPr>
        <w:t>，期限至</w:t>
      </w:r>
      <w:r>
        <w:rPr>
          <w:rFonts w:hAnsi="宋体"/>
          <w:sz w:val="24"/>
          <w:szCs w:val="24"/>
          <w:u w:val="single"/>
        </w:rPr>
        <w:t xml:space="preserve">       </w:t>
      </w:r>
      <w:r>
        <w:rPr>
          <w:rFonts w:hint="eastAsia" w:hAnsi="宋体"/>
          <w:sz w:val="24"/>
          <w:szCs w:val="24"/>
        </w:rPr>
        <w:t>。</w:t>
      </w:r>
    </w:p>
    <w:p>
      <w:pPr>
        <w:pStyle w:val="12"/>
        <w:numPr>
          <w:ilvl w:val="0"/>
          <w:numId w:val="0"/>
        </w:numPr>
        <w:spacing w:line="400" w:lineRule="exact"/>
        <w:ind w:firstLine="360" w:firstLineChars="150"/>
        <w:jc w:val="both"/>
        <w:rPr>
          <w:rFonts w:hAnsi="宋体"/>
          <w:sz w:val="24"/>
          <w:szCs w:val="24"/>
        </w:rPr>
      </w:pPr>
      <w:r>
        <w:rPr>
          <w:rFonts w:hAnsi="宋体"/>
          <w:sz w:val="24"/>
          <w:szCs w:val="24"/>
        </w:rPr>
        <w:t>（</w:t>
      </w:r>
      <w:r>
        <w:rPr>
          <w:rFonts w:hint="eastAsia" w:hAnsi="宋体"/>
          <w:sz w:val="24"/>
          <w:szCs w:val="24"/>
        </w:rPr>
        <w:t>2</w:t>
      </w:r>
      <w:r>
        <w:rPr>
          <w:rFonts w:hAnsi="宋体"/>
          <w:sz w:val="24"/>
          <w:szCs w:val="24"/>
        </w:rPr>
        <w:t>）</w:t>
      </w:r>
      <w:r>
        <w:rPr>
          <w:rFonts w:hint="eastAsia" w:hAnsi="宋体"/>
          <w:sz w:val="24"/>
          <w:szCs w:val="24"/>
        </w:rPr>
        <w:t>乙方提供的履约保证金按规定格式以</w:t>
      </w:r>
      <w:r>
        <w:rPr>
          <w:rFonts w:hAnsi="宋体"/>
          <w:sz w:val="24"/>
          <w:szCs w:val="24"/>
          <w:u w:val="single"/>
        </w:rPr>
        <w:t xml:space="preserve">      </w:t>
      </w:r>
      <w:r>
        <w:rPr>
          <w:rFonts w:hint="eastAsia" w:hAnsi="宋体"/>
          <w:sz w:val="24"/>
          <w:szCs w:val="24"/>
        </w:rPr>
        <w:t>形式提供的，与此有关的费用由乙方承担。</w:t>
      </w:r>
    </w:p>
    <w:p>
      <w:pPr>
        <w:pStyle w:val="12"/>
        <w:numPr>
          <w:ilvl w:val="0"/>
          <w:numId w:val="0"/>
        </w:numPr>
        <w:spacing w:line="400" w:lineRule="exact"/>
        <w:jc w:val="both"/>
        <w:rPr>
          <w:rFonts w:hAnsi="宋体"/>
          <w:sz w:val="24"/>
          <w:szCs w:val="24"/>
        </w:rPr>
      </w:pPr>
      <w:r>
        <w:rPr>
          <w:rFonts w:hAnsi="宋体"/>
          <w:sz w:val="24"/>
          <w:szCs w:val="24"/>
        </w:rPr>
        <w:t xml:space="preserve"> </w:t>
      </w:r>
      <w:r>
        <w:rPr>
          <w:rFonts w:hint="eastAsia" w:hAnsi="宋体"/>
          <w:sz w:val="24"/>
          <w:szCs w:val="24"/>
        </w:rPr>
        <w:t xml:space="preserve">  </w:t>
      </w:r>
      <w:r>
        <w:rPr>
          <w:rFonts w:hAnsi="宋体"/>
          <w:sz w:val="24"/>
          <w:szCs w:val="24"/>
        </w:rPr>
        <w:t>（</w:t>
      </w:r>
      <w:r>
        <w:rPr>
          <w:rFonts w:hint="eastAsia" w:hAnsi="宋体"/>
          <w:sz w:val="24"/>
          <w:szCs w:val="24"/>
        </w:rPr>
        <w:t>3</w:t>
      </w:r>
      <w:r>
        <w:rPr>
          <w:rFonts w:hAnsi="宋体"/>
          <w:sz w:val="24"/>
          <w:szCs w:val="24"/>
        </w:rPr>
        <w:t>）</w:t>
      </w:r>
      <w:r>
        <w:rPr>
          <w:rFonts w:hint="eastAsia" w:hAnsi="宋体"/>
          <w:sz w:val="24"/>
          <w:szCs w:val="24"/>
        </w:rPr>
        <w:t>如乙方未能履行其合同规定的任何义务，甲方有权从履约保证金中取得补偿。</w:t>
      </w:r>
    </w:p>
    <w:p>
      <w:pPr>
        <w:pStyle w:val="12"/>
        <w:numPr>
          <w:ilvl w:val="0"/>
          <w:numId w:val="0"/>
        </w:numPr>
        <w:spacing w:line="400" w:lineRule="exact"/>
        <w:ind w:firstLine="472" w:firstLineChars="196"/>
        <w:jc w:val="both"/>
        <w:rPr>
          <w:rFonts w:hAnsi="宋体"/>
          <w:b/>
          <w:sz w:val="24"/>
          <w:szCs w:val="24"/>
        </w:rPr>
      </w:pPr>
      <w:r>
        <w:rPr>
          <w:rFonts w:hAnsi="宋体"/>
          <w:b/>
          <w:sz w:val="24"/>
          <w:szCs w:val="24"/>
        </w:rPr>
        <w:t>12</w:t>
      </w:r>
      <w:r>
        <w:rPr>
          <w:rFonts w:hint="eastAsia" w:hAnsi="宋体"/>
          <w:b/>
          <w:sz w:val="24"/>
          <w:szCs w:val="24"/>
        </w:rPr>
        <w:t>.</w:t>
      </w:r>
      <w:r>
        <w:rPr>
          <w:rFonts w:hAnsi="宋体"/>
          <w:b/>
          <w:sz w:val="24"/>
          <w:szCs w:val="24"/>
        </w:rPr>
        <w:t>组成合同的文件</w:t>
      </w:r>
    </w:p>
    <w:p>
      <w:pPr>
        <w:pStyle w:val="12"/>
        <w:numPr>
          <w:ilvl w:val="0"/>
          <w:numId w:val="0"/>
        </w:numPr>
        <w:spacing w:line="400" w:lineRule="exact"/>
        <w:ind w:firstLine="480" w:firstLineChars="200"/>
        <w:jc w:val="both"/>
        <w:rPr>
          <w:rFonts w:hAnsi="宋体"/>
          <w:sz w:val="24"/>
          <w:szCs w:val="24"/>
        </w:rPr>
      </w:pPr>
      <w:r>
        <w:rPr>
          <w:rFonts w:hAnsi="宋体"/>
          <w:sz w:val="24"/>
          <w:szCs w:val="24"/>
        </w:rPr>
        <w:t>组成本合同的文件包括：</w:t>
      </w:r>
    </w:p>
    <w:p>
      <w:pPr>
        <w:rPr>
          <w:rFonts w:ascii="宋体" w:hAnsi="宋体"/>
          <w:sz w:val="24"/>
        </w:rPr>
      </w:pPr>
      <w:r>
        <w:rPr>
          <w:rFonts w:hint="eastAsia" w:ascii="宋体" w:hAnsi="宋体"/>
          <w:sz w:val="24"/>
        </w:rPr>
        <w:t>组成本合同的文件包括：</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（1）本项目招标文件及答疑、更正公告；</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（2）本项目中标公告；</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（3）乙方提交的投标书及书面承诺函；</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（4）本合同文本；</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（5）补充协议。</w:t>
      </w:r>
    </w:p>
    <w:p>
      <w:pPr>
        <w:pStyle w:val="12"/>
        <w:numPr>
          <w:ilvl w:val="0"/>
          <w:numId w:val="0"/>
        </w:numPr>
        <w:spacing w:line="400" w:lineRule="exact"/>
        <w:ind w:firstLine="361" w:firstLineChars="150"/>
        <w:jc w:val="both"/>
        <w:rPr>
          <w:rFonts w:hAnsi="宋体"/>
          <w:b/>
          <w:sz w:val="24"/>
          <w:szCs w:val="24"/>
        </w:rPr>
      </w:pPr>
      <w:r>
        <w:rPr>
          <w:rFonts w:hint="eastAsia" w:hAnsi="宋体"/>
          <w:b/>
          <w:sz w:val="24"/>
          <w:szCs w:val="24"/>
        </w:rPr>
        <w:t>13.合同生效</w:t>
      </w:r>
    </w:p>
    <w:p>
      <w:pPr>
        <w:pStyle w:val="12"/>
        <w:numPr>
          <w:ilvl w:val="0"/>
          <w:numId w:val="0"/>
        </w:numPr>
        <w:spacing w:line="400" w:lineRule="exact"/>
        <w:ind w:firstLine="360" w:firstLineChars="150"/>
        <w:jc w:val="both"/>
        <w:rPr>
          <w:rFonts w:hAnsi="宋体"/>
          <w:sz w:val="24"/>
          <w:szCs w:val="24"/>
        </w:rPr>
      </w:pPr>
      <w:r>
        <w:rPr>
          <w:rFonts w:hint="eastAsia" w:hAnsi="宋体"/>
          <w:sz w:val="24"/>
          <w:szCs w:val="24"/>
        </w:rPr>
        <w:t>本合同一式捌份，经甲乙双方法人和授权代表签字盖章，并在甲方收到乙方提交的履约保证金后立即生效。</w:t>
      </w:r>
    </w:p>
    <w:p>
      <w:pPr>
        <w:rPr>
          <w:rFonts w:ascii="宋体" w:hAnsi="宋体"/>
          <w:sz w:val="24"/>
        </w:rPr>
      </w:pPr>
    </w:p>
    <w:p>
      <w:pPr>
        <w:rPr>
          <w:rFonts w:ascii="宋体" w:hAnsi="宋体"/>
          <w:sz w:val="24"/>
        </w:rPr>
      </w:pPr>
      <w:r>
        <w:rPr>
          <w:rFonts w:hint="eastAsia" w:ascii="宋体" w:hAnsi="宋体"/>
          <w:sz w:val="24"/>
        </w:rPr>
        <w:t xml:space="preserve">甲    方：                                乙    方： </w:t>
      </w:r>
    </w:p>
    <w:p>
      <w:pPr>
        <w:rPr>
          <w:rFonts w:ascii="宋体" w:hAnsi="宋体"/>
          <w:sz w:val="24"/>
        </w:rPr>
      </w:pPr>
      <w:r>
        <w:rPr>
          <w:rFonts w:hint="eastAsia" w:ascii="宋体" w:hAnsi="宋体"/>
          <w:sz w:val="24"/>
        </w:rPr>
        <w:t>（合同专用章）                                 （合同专用章）</w:t>
      </w:r>
    </w:p>
    <w:p>
      <w:pPr>
        <w:rPr>
          <w:rFonts w:ascii="宋体" w:hAnsi="宋体"/>
          <w:sz w:val="24"/>
        </w:rPr>
      </w:pPr>
      <w:r>
        <w:rPr>
          <w:rFonts w:ascii="宋体" w:hAnsi="宋体"/>
          <w:sz w:val="24"/>
        </w:rPr>
        <w:t xml:space="preserve">                         </w:t>
      </w:r>
    </w:p>
    <w:p>
      <w:pPr>
        <w:rPr>
          <w:rFonts w:ascii="宋体" w:hAnsi="宋体"/>
          <w:sz w:val="24"/>
        </w:rPr>
      </w:pPr>
      <w:r>
        <w:rPr>
          <w:rFonts w:hint="eastAsia" w:ascii="宋体" w:hAnsi="宋体"/>
          <w:sz w:val="24"/>
        </w:rPr>
        <w:t>法定代表人（签字或盖章）：                法定代表人（签字或盖章）：</w:t>
      </w:r>
    </w:p>
    <w:p>
      <w:pPr>
        <w:rPr>
          <w:rFonts w:ascii="宋体" w:hAnsi="宋体"/>
          <w:sz w:val="24"/>
        </w:rPr>
      </w:pPr>
    </w:p>
    <w:p>
      <w:pPr>
        <w:rPr>
          <w:rFonts w:ascii="宋体" w:hAnsi="宋体"/>
          <w:sz w:val="24"/>
        </w:rPr>
      </w:pPr>
      <w:r>
        <w:rPr>
          <w:rFonts w:hint="eastAsia" w:ascii="宋体" w:hAnsi="宋体"/>
          <w:sz w:val="24"/>
        </w:rPr>
        <w:t>代理人（被授权人）（签字）：              代理人（被授权人）（签字）：</w:t>
      </w: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日期：                                 日期: </w:t>
      </w:r>
    </w:p>
    <w:p>
      <w:pPr>
        <w:rPr>
          <w:rFonts w:ascii="宋体" w:hAnsi="宋体"/>
          <w:sz w:val="24"/>
        </w:rPr>
      </w:pPr>
      <w:r>
        <w:rPr>
          <w:rFonts w:hint="eastAsia" w:ascii="宋体" w:hAnsi="宋体"/>
          <w:sz w:val="24"/>
        </w:rPr>
        <w:t xml:space="preserve">                                          户    名： </w:t>
      </w:r>
    </w:p>
    <w:p>
      <w:pPr>
        <w:rPr>
          <w:rFonts w:ascii="宋体" w:hAnsi="宋体"/>
          <w:sz w:val="24"/>
        </w:rPr>
      </w:pPr>
      <w:r>
        <w:rPr>
          <w:rFonts w:hint="eastAsia" w:ascii="宋体" w:hAnsi="宋体"/>
          <w:sz w:val="24"/>
        </w:rPr>
        <w:t xml:space="preserve">                                          开 户 行： </w:t>
      </w:r>
    </w:p>
    <w:p>
      <w:pPr>
        <w:ind w:firstLine="5040" w:firstLineChars="2100"/>
      </w:pPr>
      <w:r>
        <w:rPr>
          <w:rFonts w:hint="eastAsia" w:ascii="宋体" w:hAnsi="宋体"/>
          <w:sz w:val="24"/>
        </w:rPr>
        <w:t>账    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17270"/>
    <w:multiLevelType w:val="multilevel"/>
    <w:tmpl w:val="7F217270"/>
    <w:lvl w:ilvl="0" w:tentative="0">
      <w:start w:val="1"/>
      <w:numFmt w:val="decimalEnclosedCircle"/>
      <w:pStyle w:val="12"/>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0767"/>
    <w:rsid w:val="0000461A"/>
    <w:rsid w:val="000211E5"/>
    <w:rsid w:val="00034F46"/>
    <w:rsid w:val="00060249"/>
    <w:rsid w:val="00083055"/>
    <w:rsid w:val="00085180"/>
    <w:rsid w:val="00085F75"/>
    <w:rsid w:val="000D17EA"/>
    <w:rsid w:val="000D3E43"/>
    <w:rsid w:val="000E21B7"/>
    <w:rsid w:val="000E2550"/>
    <w:rsid w:val="000F6E43"/>
    <w:rsid w:val="00123125"/>
    <w:rsid w:val="00144469"/>
    <w:rsid w:val="0016352D"/>
    <w:rsid w:val="0017457C"/>
    <w:rsid w:val="001B7600"/>
    <w:rsid w:val="001C78F0"/>
    <w:rsid w:val="001E6DB8"/>
    <w:rsid w:val="002807CD"/>
    <w:rsid w:val="0029729D"/>
    <w:rsid w:val="00310C1A"/>
    <w:rsid w:val="00343D87"/>
    <w:rsid w:val="00351100"/>
    <w:rsid w:val="003E287B"/>
    <w:rsid w:val="003E4E8C"/>
    <w:rsid w:val="00403985"/>
    <w:rsid w:val="00435B48"/>
    <w:rsid w:val="00460D70"/>
    <w:rsid w:val="00475F09"/>
    <w:rsid w:val="004847FD"/>
    <w:rsid w:val="004B0767"/>
    <w:rsid w:val="004C6CB0"/>
    <w:rsid w:val="004E1CF2"/>
    <w:rsid w:val="00502FF4"/>
    <w:rsid w:val="00514BAA"/>
    <w:rsid w:val="00540B58"/>
    <w:rsid w:val="00575462"/>
    <w:rsid w:val="005815D3"/>
    <w:rsid w:val="00595208"/>
    <w:rsid w:val="005A0B00"/>
    <w:rsid w:val="00672476"/>
    <w:rsid w:val="00691D12"/>
    <w:rsid w:val="006B6BB1"/>
    <w:rsid w:val="006F3CDF"/>
    <w:rsid w:val="00714356"/>
    <w:rsid w:val="00751B01"/>
    <w:rsid w:val="00764710"/>
    <w:rsid w:val="007A39A4"/>
    <w:rsid w:val="007A4FFB"/>
    <w:rsid w:val="007B0FE1"/>
    <w:rsid w:val="007C7642"/>
    <w:rsid w:val="007C7809"/>
    <w:rsid w:val="007E637C"/>
    <w:rsid w:val="00807E36"/>
    <w:rsid w:val="0084127B"/>
    <w:rsid w:val="00844A02"/>
    <w:rsid w:val="00853DCA"/>
    <w:rsid w:val="008718E0"/>
    <w:rsid w:val="008D44F5"/>
    <w:rsid w:val="008E6E88"/>
    <w:rsid w:val="008F600C"/>
    <w:rsid w:val="008F78B0"/>
    <w:rsid w:val="0090309B"/>
    <w:rsid w:val="00912985"/>
    <w:rsid w:val="00915BDF"/>
    <w:rsid w:val="00933EB6"/>
    <w:rsid w:val="00935769"/>
    <w:rsid w:val="00984925"/>
    <w:rsid w:val="009A6035"/>
    <w:rsid w:val="009A6E5B"/>
    <w:rsid w:val="009D7CFB"/>
    <w:rsid w:val="00A70232"/>
    <w:rsid w:val="00A754D8"/>
    <w:rsid w:val="00A76C5B"/>
    <w:rsid w:val="00AE71D0"/>
    <w:rsid w:val="00AF6B50"/>
    <w:rsid w:val="00B2082C"/>
    <w:rsid w:val="00B36F3E"/>
    <w:rsid w:val="00B75C22"/>
    <w:rsid w:val="00B768BB"/>
    <w:rsid w:val="00BC320E"/>
    <w:rsid w:val="00BE69AC"/>
    <w:rsid w:val="00BF6F9A"/>
    <w:rsid w:val="00C32169"/>
    <w:rsid w:val="00C478B5"/>
    <w:rsid w:val="00C66423"/>
    <w:rsid w:val="00C9704D"/>
    <w:rsid w:val="00CB1F96"/>
    <w:rsid w:val="00CB6A4E"/>
    <w:rsid w:val="00CC39CB"/>
    <w:rsid w:val="00CD6F60"/>
    <w:rsid w:val="00D0270B"/>
    <w:rsid w:val="00D12364"/>
    <w:rsid w:val="00E00FB0"/>
    <w:rsid w:val="00E326AF"/>
    <w:rsid w:val="00E37CF4"/>
    <w:rsid w:val="00E46F81"/>
    <w:rsid w:val="00E54A8C"/>
    <w:rsid w:val="00E86FB2"/>
    <w:rsid w:val="00E9111F"/>
    <w:rsid w:val="00EA22DA"/>
    <w:rsid w:val="00ED3672"/>
    <w:rsid w:val="00F35F49"/>
    <w:rsid w:val="00FA09EA"/>
    <w:rsid w:val="00FB71B2"/>
    <w:rsid w:val="00FC284B"/>
    <w:rsid w:val="4C9B28AF"/>
    <w:rsid w:val="52802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9"/>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标题 2 Char"/>
    <w:basedOn w:val="6"/>
    <w:link w:val="2"/>
    <w:uiPriority w:val="0"/>
    <w:rPr>
      <w:rFonts w:ascii="Arial" w:hAnsi="Arial" w:eastAsia="黑体" w:cs="Times New Roman"/>
      <w:b/>
      <w:bCs/>
      <w:sz w:val="32"/>
      <w:szCs w:val="32"/>
    </w:rPr>
  </w:style>
  <w:style w:type="paragraph" w:customStyle="1" w:styleId="10">
    <w:name w:val="样式"/>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1">
    <w:name w:val="样式1 Char"/>
    <w:link w:val="12"/>
    <w:qFormat/>
    <w:locked/>
    <w:uiPriority w:val="0"/>
    <w:rPr>
      <w:rFonts w:ascii="宋体"/>
      <w:sz w:val="32"/>
    </w:rPr>
  </w:style>
  <w:style w:type="paragraph" w:customStyle="1" w:styleId="12">
    <w:name w:val="样式1"/>
    <w:link w:val="11"/>
    <w:uiPriority w:val="0"/>
    <w:pPr>
      <w:numPr>
        <w:ilvl w:val="0"/>
        <w:numId w:val="1"/>
      </w:numPr>
      <w:spacing w:line="415" w:lineRule="auto"/>
    </w:pPr>
    <w:rPr>
      <w:rFonts w:ascii="宋体" w:hAnsiTheme="minorHAnsi" w:eastAsiaTheme="minorEastAsia" w:cstheme="minorBidi"/>
      <w:kern w:val="2"/>
      <w:sz w:val="32"/>
      <w:szCs w:val="22"/>
      <w:lang w:val="en-US" w:eastAsia="zh-CN" w:bidi="ar-SA"/>
    </w:rPr>
  </w:style>
  <w:style w:type="character" w:customStyle="1" w:styleId="13">
    <w:name w:val="NormalCharacter"/>
    <w:semiHidden/>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1034</Words>
  <Characters>5895</Characters>
  <Lines>49</Lines>
  <Paragraphs>13</Paragraphs>
  <TotalTime>69</TotalTime>
  <ScaleCrop>false</ScaleCrop>
  <LinksUpToDate>false</LinksUpToDate>
  <CharactersWithSpaces>6916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2019-04-18T08:50:00Z</dcterms:created>
  <dc:creator>NTKO</dc:creator>
  <cp:lastModifiedBy>wwx</cp:lastModifiedBy>
  <dcterms:modified xsi:type="dcterms:W3CDTF">2019-07-30T08:50:23Z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