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宋体" w:hAnsi="宋体" w:eastAsia="宋体" w:cs="宋体"/>
          <w:b w:val="0"/>
          <w:bCs w:val="0"/>
          <w:kern w:val="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0"/>
          <w:szCs w:val="48"/>
        </w:rPr>
        <w:t>枞阳县汤沟中学运动场改扩建工程项目</w:t>
      </w:r>
      <w:r>
        <w:rPr>
          <w:rFonts w:hint="eastAsia" w:ascii="宋体" w:hAnsi="宋体" w:eastAsia="宋体" w:cs="宋体"/>
          <w:b w:val="0"/>
          <w:bCs w:val="0"/>
          <w:kern w:val="0"/>
          <w:sz w:val="40"/>
          <w:szCs w:val="48"/>
          <w:lang w:val="en-US" w:eastAsia="zh-CN"/>
        </w:rPr>
        <w:t>参数</w:t>
      </w:r>
    </w:p>
    <w:p>
      <w:pPr>
        <w:adjustRightInd w:val="0"/>
        <w:snapToGrid w:val="0"/>
        <w:spacing w:line="360" w:lineRule="auto"/>
        <w:rPr>
          <w:rFonts w:hint="eastAsia" w:ascii="宋体" w:hAnsi="宋体" w:cs="仿宋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</w:rPr>
        <w:t>一 、</w:t>
      </w:r>
      <w:r>
        <w:rPr>
          <w:rFonts w:hint="eastAsia" w:ascii="宋体" w:hAnsi="宋体" w:cs="仿宋"/>
          <w:b/>
          <w:color w:val="000000"/>
          <w:kern w:val="0"/>
          <w:sz w:val="28"/>
          <w:szCs w:val="28"/>
        </w:rPr>
        <w:t>项目基本情况：</w:t>
      </w:r>
    </w:p>
    <w:p>
      <w:pPr>
        <w:adjustRightInd w:val="0"/>
        <w:snapToGrid w:val="0"/>
        <w:spacing w:line="360" w:lineRule="auto"/>
        <w:rPr>
          <w:rFonts w:hint="eastAsia" w:ascii="宋体" w:hAnsi="宋体" w:cs="仿宋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仿宋"/>
          <w:color w:val="000000"/>
          <w:kern w:val="0"/>
          <w:sz w:val="28"/>
          <w:szCs w:val="28"/>
        </w:rPr>
        <w:t xml:space="preserve">     本次采购内容主要包括新建13mm厚</w:t>
      </w:r>
      <w:r>
        <w:rPr>
          <w:rFonts w:hint="eastAsia" w:ascii="宋体" w:hAnsi="宋体" w:cs="宋体"/>
          <w:sz w:val="28"/>
          <w:szCs w:val="28"/>
        </w:rPr>
        <w:t>混合型</w:t>
      </w:r>
      <w:r>
        <w:rPr>
          <w:rFonts w:hint="eastAsia" w:ascii="宋体" w:hAnsi="宋体" w:cs="仿宋"/>
          <w:color w:val="000000"/>
          <w:kern w:val="0"/>
          <w:sz w:val="28"/>
          <w:szCs w:val="28"/>
        </w:rPr>
        <w:t>塑胶面层3808.07平方米，50mm厚人造草面层5367.6平方米；新建看台376平方米（框架结构，一层）等</w:t>
      </w:r>
      <w:r>
        <w:rPr>
          <w:rFonts w:hint="eastAsia" w:ascii="宋体" w:hAnsi="宋体" w:cs="仿宋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材料技术参数要求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仿宋"/>
          <w:color w:val="000000"/>
          <w:kern w:val="0"/>
          <w:sz w:val="28"/>
          <w:szCs w:val="28"/>
        </w:rPr>
      </w:pPr>
      <w:r>
        <w:rPr>
          <w:rFonts w:hint="eastAsia" w:ascii="宋体" w:hAnsi="宋体" w:cs="仿宋"/>
          <w:color w:val="000000"/>
          <w:kern w:val="0"/>
          <w:sz w:val="28"/>
          <w:szCs w:val="28"/>
        </w:rPr>
        <w:t>塑胶面层技术参数及标准要求</w:t>
      </w:r>
    </w:p>
    <w:tbl>
      <w:tblPr>
        <w:tblStyle w:val="4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165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检测项目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冲击吸收（%）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30~50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垂直变形（mm）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0.6~3.0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抗滑值（BPN，20℃）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≥47（湿测）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拉伸强度（MPa）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≥0.5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拉断伸长率（%）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≥40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阻燃（级）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气味等级（级）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≤3</w:t>
            </w:r>
          </w:p>
        </w:tc>
      </w:tr>
    </w:tbl>
    <w:p>
      <w:pPr>
        <w:pStyle w:val="3"/>
        <w:ind w:leftChars="0" w:firstLineChars="0"/>
        <w:rPr>
          <w:rFonts w:ascii="宋体" w:hAnsi="宋体" w:cs="仿宋"/>
          <w:color w:val="000000"/>
          <w:kern w:val="0"/>
          <w:sz w:val="24"/>
        </w:rPr>
      </w:pPr>
    </w:p>
    <w:p>
      <w:pPr>
        <w:pStyle w:val="3"/>
        <w:numPr>
          <w:ilvl w:val="0"/>
          <w:numId w:val="2"/>
        </w:numPr>
        <w:ind w:leftChars="0" w:firstLineChars="0"/>
        <w:rPr>
          <w:rFonts w:ascii="宋体" w:hAnsi="宋体" w:cs="仿宋"/>
          <w:color w:val="000000"/>
          <w:kern w:val="0"/>
          <w:sz w:val="28"/>
          <w:szCs w:val="28"/>
        </w:rPr>
      </w:pPr>
      <w:r>
        <w:rPr>
          <w:rFonts w:hint="eastAsia" w:ascii="宋体" w:hAnsi="宋体" w:cs="仿宋"/>
          <w:color w:val="000000"/>
          <w:kern w:val="0"/>
          <w:sz w:val="28"/>
          <w:szCs w:val="28"/>
        </w:rPr>
        <w:t>塑胶面层有害物质含量检测</w:t>
      </w:r>
    </w:p>
    <w:tbl>
      <w:tblPr>
        <w:tblStyle w:val="4"/>
        <w:tblW w:w="9030" w:type="dxa"/>
        <w:tblInd w:w="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51"/>
        <w:gridCol w:w="2382"/>
        <w:gridCol w:w="4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检测项目 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游离甲苯二异氰酸酯（TDI）和游离六亚甲基二异氰酸酯（HDI）总和（g/kg）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游离二苯基甲烷二异氰酸酯（MDI）（g/kg）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vMerge w:val="restart"/>
            <w:noWrap w:val="0"/>
            <w:vAlign w:val="center"/>
          </w:tcPr>
          <w:p>
            <w:pPr>
              <w:spacing w:before="2"/>
              <w:ind w:right="-2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18 种多环芳烃总和(mg/kg)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before="2"/>
              <w:ind w:left="628" w:right="-20" w:firstLine="480" w:firstLineChars="20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总体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vMerge w:val="continue"/>
            <w:noWrap w:val="0"/>
            <w:vAlign w:val="top"/>
          </w:tcPr>
          <w:p>
            <w:pPr>
              <w:pStyle w:val="3"/>
              <w:ind w:firstLine="480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382" w:type="dxa"/>
            <w:noWrap w:val="0"/>
            <w:vAlign w:val="top"/>
          </w:tcPr>
          <w:p>
            <w:pPr>
              <w:pStyle w:val="3"/>
              <w:ind w:firstLine="48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表面5mm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4,4′－二氨基一 3,3′－二氯二苯甲烷（MOCA）（g/kg）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spacing w:before="2"/>
              <w:ind w:right="-2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3 种邻苯二甲酸酯类   </w:t>
            </w:r>
          </w:p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（DBP、BBP、DEHP）总和（g/kg）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3 种邻苯二甲酸酯类</w:t>
            </w:r>
          </w:p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（DNOP、DINP、DIDP）总和（g/kg）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短链氯化石蜡（g/kg）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813"/>
                <w:tab w:val="center" w:pos="2640"/>
              </w:tabs>
              <w:ind w:firstLine="480" w:firstLineChars="200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ab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ab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苯并［a］芘（mg/kg）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有害物质释放量-总挥发性有机化合物（TVOC）（mg/（m2•h）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有害物质释放量-甲醛（mg/（m2•h）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有害物质释放量-苯（mg/（m2•h） 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有害物质释放量-甲苯、二甲苯和乙苯总和（mg/（m2•h） 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有害物质释放量-二硫化碳（mg/（m2•h）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气味等级/级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573" w:type="dxa"/>
            <w:gridSpan w:val="3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无机填料（%）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3" w:type="dxa"/>
            <w:gridSpan w:val="3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厚度（mm）</w:t>
            </w:r>
          </w:p>
        </w:tc>
        <w:tc>
          <w:tcPr>
            <w:tcW w:w="4457" w:type="dxa"/>
            <w:noWrap w:val="0"/>
            <w:vAlign w:val="top"/>
          </w:tcPr>
          <w:p>
            <w:pPr>
              <w:pStyle w:val="3"/>
              <w:ind w:firstLine="1440" w:firstLineChars="60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≥13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restart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重金属含量(mg/kg)</w:t>
            </w:r>
          </w:p>
        </w:tc>
        <w:tc>
          <w:tcPr>
            <w:tcW w:w="2633" w:type="dxa"/>
            <w:gridSpan w:val="2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可溶性铅</w:t>
            </w:r>
          </w:p>
        </w:tc>
        <w:tc>
          <w:tcPr>
            <w:tcW w:w="4457" w:type="dxa"/>
            <w:noWrap w:val="0"/>
            <w:vAlign w:val="top"/>
          </w:tcPr>
          <w:p>
            <w:pPr>
              <w:pStyle w:val="3"/>
              <w:ind w:firstLine="1440" w:firstLineChars="60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可溶性镉 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可溶性铬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可溶性汞</w:t>
            </w:r>
          </w:p>
        </w:tc>
        <w:tc>
          <w:tcPr>
            <w:tcW w:w="44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≤2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cs="仿宋"/>
          <w:color w:val="000000"/>
          <w:kern w:val="0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ascii="宋体" w:hAnsi="宋体" w:cs="仿宋"/>
          <w:color w:val="000000"/>
          <w:kern w:val="0"/>
          <w:sz w:val="28"/>
          <w:szCs w:val="28"/>
        </w:rPr>
      </w:pPr>
      <w:r>
        <w:rPr>
          <w:rFonts w:hint="eastAsia" w:ascii="宋体" w:hAnsi="宋体" w:cs="仿宋"/>
          <w:color w:val="000000"/>
          <w:kern w:val="0"/>
          <w:sz w:val="28"/>
          <w:szCs w:val="28"/>
        </w:rPr>
        <w:t>3、人造草坪技术指标满足GB34246-2018,同时满足并不低于以下标准</w:t>
      </w:r>
    </w:p>
    <w:tbl>
      <w:tblPr>
        <w:tblStyle w:val="4"/>
        <w:tblW w:w="9045" w:type="dxa"/>
        <w:tblInd w:w="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688"/>
        <w:gridCol w:w="968"/>
        <w:gridCol w:w="2155"/>
        <w:gridCol w:w="731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参数面层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草纤维材质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草丝采用横截面积为挤出型带黑色纱绒线菱形单丝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草纤维磅重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9000dtex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基布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复合布（双层底布）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背胶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丁苯乳胶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透水孔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透水率：大于30升/分钟/㎡(无填充物）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植草高度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50±1mm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草丝厚度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205um±20um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行距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5/8英寸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幅宽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织距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16.7针/10cm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植草密度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10500针/㎡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标线颜色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白色  标线宽度10cm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颜色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田园/柠檬绿，双色分卷编织，斑马线式间铺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人造草坪面层成品及草丝的物理机械性能要求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冲击吸收（%）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45-70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垂直变形（mm）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4-11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草丝拉断力（N）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≥10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草丝拔出力（N）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≥10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人造草质保</w:t>
            </w:r>
          </w:p>
        </w:tc>
        <w:tc>
          <w:tcPr>
            <w:tcW w:w="5762" w:type="dxa"/>
            <w:gridSpan w:val="3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56" w:type="dxa"/>
            <w:gridSpan w:val="2"/>
            <w:vMerge w:val="restart"/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人造草面层有害物质含量要求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3种邻苯二甲酸酯类化合物（DBP、BBP、DEHP）总和/（g/kg）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3种邻苯二甲酸酯类化合物（DNOP、DINP、DIDP）总和/（g/kg）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18种多环芳烃总和/（mg/kg）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苯并[a]芘/（mg/kg）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可溶性铅/（mg/kg）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可溶性镉/（mg/kg）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可溶性铬/（mg/kg）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可溶性汞/（mg/kg）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56" w:type="dxa"/>
            <w:gridSpan w:val="2"/>
            <w:vMerge w:val="restart"/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人造草面层成品中有害物质释放量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有害物质释放量-总挥发性有机化合物（TVOC）（mg/（m2•h）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有害物质释放量-甲醛（mg/（m2•h）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有害物质释放量-甲苯、二甲苯和乙苯总和（mg/m2•h）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有害物质释放量-苯（mg/m2•h）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≤0.1</w:t>
            </w:r>
          </w:p>
        </w:tc>
      </w:tr>
    </w:tbl>
    <w:p>
      <w:pPr>
        <w:jc w:val="both"/>
        <w:rPr>
          <w:rFonts w:hint="eastAsia" w:ascii="宋体" w:hAnsi="宋体" w:eastAsia="宋体" w:cs="宋体"/>
          <w:bCs w:val="0"/>
          <w:kern w:val="0"/>
          <w:sz w:val="36"/>
          <w:szCs w:val="44"/>
        </w:rPr>
      </w:pPr>
    </w:p>
    <w:sectPr>
      <w:pgSz w:w="11906" w:h="16838"/>
      <w:pgMar w:top="1213" w:right="1349" w:bottom="121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28FB5"/>
    <w:multiLevelType w:val="singleLevel"/>
    <w:tmpl w:val="D5C28FB5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C261782"/>
    <w:multiLevelType w:val="multilevel"/>
    <w:tmpl w:val="7C26178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5877"/>
    <w:rsid w:val="0ECB52F9"/>
    <w:rsid w:val="180C4B75"/>
    <w:rsid w:val="2D026D0B"/>
    <w:rsid w:val="3F3E6DD2"/>
    <w:rsid w:val="45935775"/>
    <w:rsid w:val="63F64E5D"/>
    <w:rsid w:val="66C67529"/>
    <w:rsid w:val="66D44BAA"/>
    <w:rsid w:val="777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uiPriority w:val="0"/>
    <w:pPr>
      <w:spacing w:after="120"/>
      <w:ind w:left="420" w:leftChars="200" w:firstLine="420" w:firstLineChars="200"/>
    </w:pPr>
    <w:rPr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Administrator</dc:creator>
  <cp:lastModifiedBy>NTKO</cp:lastModifiedBy>
  <dcterms:modified xsi:type="dcterms:W3CDTF">2022-03-21T01:21:47Z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45414FD9B9444C4083EA6A51C7233134</vt:lpwstr>
  </property>
</Properties>
</file>