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rPr>
          <w:rFonts w:hint="eastAsia" w:hAnsi="宋体" w:eastAsia="宋体" w:cs="宋体"/>
          <w:b/>
          <w:color w:val="auto"/>
          <w:szCs w:val="28"/>
          <w:highlight w:val="none"/>
        </w:rPr>
      </w:pPr>
      <w:r>
        <w:drawing>
          <wp:inline distT="0" distB="0" distL="114300" distR="114300">
            <wp:extent cx="5757545" cy="8750300"/>
            <wp:effectExtent l="0" t="0" r="14605" b="1270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3"/>
                    <a:stretch>
                      <a:fillRect/>
                    </a:stretch>
                  </pic:blipFill>
                  <pic:spPr>
                    <a:xfrm>
                      <a:off x="0" y="0"/>
                      <a:ext cx="5757545" cy="8750300"/>
                    </a:xfrm>
                    <a:prstGeom prst="rect">
                      <a:avLst/>
                    </a:prstGeom>
                    <a:noFill/>
                    <a:ln>
                      <a:noFill/>
                    </a:ln>
                  </pic:spPr>
                </pic:pic>
              </a:graphicData>
            </a:graphic>
          </wp:inline>
        </w:drawing>
      </w:r>
    </w:p>
    <w:p>
      <w:pPr>
        <w:pStyle w:val="17"/>
        <w:rPr>
          <w:rFonts w:hint="eastAsia" w:hAnsi="宋体" w:eastAsia="宋体"/>
          <w:b/>
          <w:color w:val="auto"/>
          <w:szCs w:val="28"/>
          <w:highlight w:val="none"/>
          <w:lang w:val="en-US" w:eastAsia="zh-CN"/>
        </w:rPr>
      </w:pPr>
      <w:r>
        <w:rPr>
          <w:rFonts w:hint="eastAsia" w:hAnsi="宋体" w:eastAsia="宋体" w:cs="宋体"/>
          <w:b/>
          <w:color w:val="auto"/>
          <w:szCs w:val="28"/>
          <w:highlight w:val="none"/>
        </w:rPr>
        <w:t>项</w:t>
      </w:r>
      <w:r>
        <w:rPr>
          <w:rFonts w:hint="eastAsia" w:hAnsi="宋体" w:eastAsia="宋体" w:cs="Dotum"/>
          <w:b/>
          <w:color w:val="auto"/>
          <w:szCs w:val="28"/>
          <w:highlight w:val="none"/>
        </w:rPr>
        <w:t>目</w:t>
      </w:r>
      <w:r>
        <w:rPr>
          <w:rFonts w:hint="eastAsia" w:hAnsi="宋体" w:eastAsia="宋体" w:cs="宋体"/>
          <w:b/>
          <w:color w:val="auto"/>
          <w:szCs w:val="28"/>
          <w:highlight w:val="none"/>
        </w:rPr>
        <w:t>编号</w:t>
      </w:r>
      <w:r>
        <w:rPr>
          <w:rFonts w:hint="eastAsia" w:hAnsi="宋体" w:eastAsia="宋体" w:cs="Dotum"/>
          <w:b/>
          <w:color w:val="auto"/>
          <w:szCs w:val="28"/>
          <w:highlight w:val="none"/>
        </w:rPr>
        <w:t>：QT20230311</w:t>
      </w:r>
      <w:r>
        <w:rPr>
          <w:rFonts w:hint="eastAsia" w:hAnsi="宋体" w:eastAsia="宋体" w:cs="Dotum"/>
          <w:b/>
          <w:color w:val="auto"/>
          <w:szCs w:val="28"/>
          <w:highlight w:val="none"/>
          <w:lang w:val="en-US" w:eastAsia="zh-CN"/>
        </w:rPr>
        <w:t xml:space="preserve"> </w:t>
      </w:r>
    </w:p>
    <w:p>
      <w:pPr>
        <w:wordWrap w:val="0"/>
        <w:spacing w:line="360" w:lineRule="auto"/>
        <w:rPr>
          <w:rFonts w:ascii="宋体" w:hAnsi="宋体" w:cs="黑体"/>
          <w:b/>
          <w:color w:val="auto"/>
          <w:sz w:val="48"/>
          <w:szCs w:val="48"/>
          <w:highlight w:val="none"/>
        </w:rPr>
      </w:pPr>
    </w:p>
    <w:p>
      <w:pPr>
        <w:pStyle w:val="31"/>
        <w:jc w:val="center"/>
        <w:rPr>
          <w:color w:val="auto"/>
          <w:sz w:val="36"/>
          <w:szCs w:val="36"/>
          <w:highlight w:val="none"/>
        </w:rPr>
      </w:pPr>
      <w:r>
        <w:rPr>
          <w:rFonts w:hint="eastAsia"/>
          <w:b/>
          <w:bCs/>
          <w:color w:val="auto"/>
          <w:sz w:val="36"/>
          <w:szCs w:val="36"/>
          <w:highlight w:val="none"/>
          <w:lang w:val="en-US" w:eastAsia="zh-CN"/>
        </w:rPr>
        <w:t>枞阳县枞阳镇下枞阳社区办公楼维修改造工程</w:t>
      </w:r>
    </w:p>
    <w:p>
      <w:pPr>
        <w:pStyle w:val="15"/>
        <w:adjustRightInd w:val="0"/>
        <w:snapToGrid w:val="0"/>
        <w:spacing w:line="360" w:lineRule="auto"/>
        <w:ind w:firstLine="0"/>
        <w:jc w:val="center"/>
        <w:rPr>
          <w:rFonts w:hint="eastAsia" w:hAnsi="宋体" w:cs="宋体"/>
          <w:b/>
          <w:color w:val="auto"/>
          <w:sz w:val="52"/>
          <w:szCs w:val="52"/>
          <w:highlight w:val="none"/>
        </w:rPr>
      </w:pPr>
    </w:p>
    <w:p>
      <w:pPr>
        <w:pStyle w:val="16"/>
        <w:rPr>
          <w:rFonts w:hint="eastAsia"/>
          <w:color w:val="auto"/>
          <w:highlight w:val="none"/>
        </w:rPr>
      </w:pPr>
    </w:p>
    <w:p>
      <w:pPr>
        <w:pStyle w:val="15"/>
        <w:adjustRightInd w:val="0"/>
        <w:snapToGrid w:val="0"/>
        <w:spacing w:line="360" w:lineRule="auto"/>
        <w:ind w:firstLine="0"/>
        <w:jc w:val="center"/>
        <w:rPr>
          <w:rFonts w:hint="eastAsia" w:hAnsi="宋体" w:cs="宋体"/>
          <w:b/>
          <w:color w:val="auto"/>
          <w:sz w:val="52"/>
          <w:szCs w:val="52"/>
          <w:highlight w:val="none"/>
        </w:rPr>
      </w:pPr>
    </w:p>
    <w:p>
      <w:pPr>
        <w:pStyle w:val="15"/>
        <w:adjustRightInd w:val="0"/>
        <w:snapToGrid w:val="0"/>
        <w:spacing w:line="360" w:lineRule="auto"/>
        <w:ind w:firstLine="0"/>
        <w:jc w:val="center"/>
        <w:rPr>
          <w:rFonts w:ascii="宋体" w:hAnsi="宋体" w:cs="宋体"/>
          <w:b/>
          <w:color w:val="auto"/>
          <w:sz w:val="52"/>
          <w:szCs w:val="52"/>
          <w:highlight w:val="none"/>
        </w:rPr>
      </w:pPr>
      <w:r>
        <w:rPr>
          <w:rFonts w:hint="eastAsia" w:hAnsi="宋体" w:cs="宋体"/>
          <w:b/>
          <w:color w:val="auto"/>
          <w:sz w:val="52"/>
          <w:szCs w:val="52"/>
          <w:highlight w:val="none"/>
        </w:rPr>
        <w:t>竞争性磋商文件</w:t>
      </w:r>
    </w:p>
    <w:p>
      <w:pPr>
        <w:pStyle w:val="17"/>
        <w:wordWrap w:val="0"/>
        <w:spacing w:line="360" w:lineRule="auto"/>
        <w:jc w:val="center"/>
        <w:rPr>
          <w:rFonts w:hAnsi="宋体" w:eastAsia="宋体"/>
          <w:b/>
          <w:color w:val="auto"/>
          <w:szCs w:val="28"/>
          <w:highlight w:val="none"/>
        </w:rPr>
      </w:pPr>
    </w:p>
    <w:p>
      <w:pPr>
        <w:pStyle w:val="17"/>
        <w:wordWrap w:val="0"/>
        <w:spacing w:line="360" w:lineRule="auto"/>
        <w:jc w:val="center"/>
        <w:rPr>
          <w:rFonts w:hAnsi="宋体" w:eastAsia="宋体"/>
          <w:b/>
          <w:color w:val="auto"/>
          <w:szCs w:val="28"/>
          <w:highlight w:val="none"/>
        </w:rPr>
      </w:pPr>
    </w:p>
    <w:p>
      <w:pPr>
        <w:pStyle w:val="17"/>
        <w:wordWrap w:val="0"/>
        <w:spacing w:line="360" w:lineRule="auto"/>
        <w:jc w:val="center"/>
        <w:rPr>
          <w:rFonts w:hAnsi="宋体" w:eastAsia="宋体"/>
          <w:b/>
          <w:color w:val="auto"/>
          <w:szCs w:val="28"/>
          <w:highlight w:val="none"/>
        </w:rPr>
      </w:pPr>
    </w:p>
    <w:p>
      <w:pPr>
        <w:pStyle w:val="17"/>
        <w:wordWrap w:val="0"/>
        <w:spacing w:line="360" w:lineRule="auto"/>
        <w:rPr>
          <w:rFonts w:hAnsi="宋体" w:eastAsia="宋体"/>
          <w:b/>
          <w:color w:val="auto"/>
          <w:szCs w:val="28"/>
          <w:highlight w:val="none"/>
        </w:rPr>
      </w:pPr>
    </w:p>
    <w:tbl>
      <w:tblPr>
        <w:tblStyle w:val="32"/>
        <w:tblW w:w="9182" w:type="dxa"/>
        <w:tblInd w:w="0" w:type="dxa"/>
        <w:tblLayout w:type="fixed"/>
        <w:tblCellMar>
          <w:top w:w="0" w:type="dxa"/>
          <w:left w:w="108" w:type="dxa"/>
          <w:bottom w:w="0" w:type="dxa"/>
          <w:right w:w="108" w:type="dxa"/>
        </w:tblCellMar>
      </w:tblPr>
      <w:tblGrid>
        <w:gridCol w:w="2864"/>
        <w:gridCol w:w="400"/>
        <w:gridCol w:w="5918"/>
      </w:tblGrid>
      <w:tr>
        <w:tblPrEx>
          <w:tblCellMar>
            <w:top w:w="0" w:type="dxa"/>
            <w:left w:w="108" w:type="dxa"/>
            <w:bottom w:w="0" w:type="dxa"/>
            <w:right w:w="108" w:type="dxa"/>
          </w:tblCellMar>
        </w:tblPrEx>
        <w:trPr>
          <w:trHeight w:val="1080" w:hRule="atLeast"/>
        </w:trPr>
        <w:tc>
          <w:tcPr>
            <w:tcW w:w="2864" w:type="dxa"/>
            <w:vAlign w:val="center"/>
          </w:tcPr>
          <w:p>
            <w:pPr>
              <w:pStyle w:val="17"/>
              <w:wordWrap w:val="0"/>
              <w:rPr>
                <w:rFonts w:hAnsi="宋体" w:eastAsia="宋体"/>
                <w:b/>
                <w:color w:val="auto"/>
                <w:sz w:val="32"/>
                <w:szCs w:val="32"/>
                <w:highlight w:val="none"/>
              </w:rPr>
            </w:pPr>
            <w:r>
              <w:rPr>
                <w:rFonts w:hint="eastAsia" w:hAnsi="宋体" w:eastAsia="宋体"/>
                <w:b/>
                <w:color w:val="auto"/>
                <w:sz w:val="32"/>
                <w:szCs w:val="32"/>
                <w:highlight w:val="none"/>
              </w:rPr>
              <w:t>采     购     人</w:t>
            </w:r>
          </w:p>
        </w:tc>
        <w:tc>
          <w:tcPr>
            <w:tcW w:w="400" w:type="dxa"/>
            <w:vAlign w:val="center"/>
          </w:tcPr>
          <w:p>
            <w:pPr>
              <w:pStyle w:val="17"/>
              <w:wordWrap w:val="0"/>
              <w:rPr>
                <w:rFonts w:hAnsi="宋体" w:eastAsia="宋体"/>
                <w:b/>
                <w:color w:val="auto"/>
                <w:sz w:val="32"/>
                <w:szCs w:val="32"/>
                <w:highlight w:val="none"/>
              </w:rPr>
            </w:pPr>
            <w:r>
              <w:rPr>
                <w:rFonts w:hint="eastAsia" w:hAnsi="宋体" w:eastAsia="宋体"/>
                <w:b/>
                <w:color w:val="auto"/>
                <w:spacing w:val="60"/>
                <w:sz w:val="32"/>
                <w:szCs w:val="32"/>
                <w:highlight w:val="none"/>
              </w:rPr>
              <w:t>：</w:t>
            </w:r>
          </w:p>
        </w:tc>
        <w:tc>
          <w:tcPr>
            <w:tcW w:w="5918" w:type="dxa"/>
            <w:vAlign w:val="center"/>
          </w:tcPr>
          <w:p>
            <w:pPr>
              <w:pStyle w:val="17"/>
              <w:wordWrap w:val="0"/>
              <w:rPr>
                <w:rFonts w:hAnsi="宋体" w:eastAsia="宋体"/>
                <w:b/>
                <w:color w:val="auto"/>
                <w:sz w:val="32"/>
                <w:szCs w:val="32"/>
                <w:highlight w:val="none"/>
                <w:u w:val="none"/>
              </w:rPr>
            </w:pPr>
            <w:r>
              <w:rPr>
                <w:rFonts w:hint="eastAsia" w:hAnsi="宋体" w:eastAsia="宋体"/>
                <w:b/>
                <w:color w:val="auto"/>
                <w:sz w:val="32"/>
                <w:szCs w:val="32"/>
                <w:highlight w:val="none"/>
                <w:u w:val="none"/>
              </w:rPr>
              <w:t>枞阳县</w:t>
            </w:r>
            <w:r>
              <w:rPr>
                <w:rFonts w:hint="eastAsia" w:hAnsi="宋体" w:eastAsia="宋体"/>
                <w:b/>
                <w:color w:val="auto"/>
                <w:sz w:val="32"/>
                <w:szCs w:val="32"/>
                <w:highlight w:val="none"/>
                <w:u w:val="none"/>
                <w:lang w:eastAsia="zh-CN"/>
              </w:rPr>
              <w:t>枞阳</w:t>
            </w:r>
            <w:r>
              <w:rPr>
                <w:rFonts w:hint="eastAsia" w:hAnsi="宋体" w:eastAsia="宋体"/>
                <w:b/>
                <w:color w:val="auto"/>
                <w:sz w:val="32"/>
                <w:szCs w:val="32"/>
                <w:highlight w:val="none"/>
                <w:u w:val="none"/>
              </w:rPr>
              <w:t>镇</w:t>
            </w:r>
            <w:r>
              <w:rPr>
                <w:rFonts w:hint="eastAsia" w:hAnsi="宋体" w:eastAsia="宋体"/>
                <w:b/>
                <w:color w:val="auto"/>
                <w:sz w:val="32"/>
                <w:szCs w:val="32"/>
                <w:highlight w:val="none"/>
                <w:u w:val="none"/>
                <w:lang w:eastAsia="zh-CN"/>
              </w:rPr>
              <w:t>下枞阳社区居委会</w:t>
            </w:r>
            <w:r>
              <w:rPr>
                <w:rFonts w:hint="eastAsia" w:hAnsi="宋体" w:eastAsia="宋体"/>
                <w:b/>
                <w:color w:val="auto"/>
                <w:sz w:val="28"/>
                <w:szCs w:val="28"/>
                <w:highlight w:val="none"/>
                <w:u w:val="none"/>
              </w:rPr>
              <w:t>（</w:t>
            </w:r>
            <w:r>
              <w:rPr>
                <w:rFonts w:hint="eastAsia" w:hAnsi="宋体"/>
                <w:b/>
                <w:color w:val="auto"/>
                <w:sz w:val="28"/>
                <w:szCs w:val="28"/>
                <w:highlight w:val="none"/>
                <w:u w:val="none"/>
              </w:rPr>
              <w:t>盖章</w:t>
            </w:r>
            <w:r>
              <w:rPr>
                <w:rFonts w:hint="eastAsia" w:hAnsi="宋体" w:eastAsia="宋体"/>
                <w:b/>
                <w:color w:val="auto"/>
                <w:sz w:val="28"/>
                <w:szCs w:val="28"/>
                <w:highlight w:val="none"/>
                <w:u w:val="none"/>
              </w:rPr>
              <w:t>）</w:t>
            </w:r>
          </w:p>
        </w:tc>
      </w:tr>
      <w:tr>
        <w:tblPrEx>
          <w:tblCellMar>
            <w:top w:w="0" w:type="dxa"/>
            <w:left w:w="108" w:type="dxa"/>
            <w:bottom w:w="0" w:type="dxa"/>
            <w:right w:w="108" w:type="dxa"/>
          </w:tblCellMar>
        </w:tblPrEx>
        <w:trPr>
          <w:trHeight w:val="1080" w:hRule="atLeast"/>
        </w:trPr>
        <w:tc>
          <w:tcPr>
            <w:tcW w:w="2864" w:type="dxa"/>
            <w:vAlign w:val="center"/>
          </w:tcPr>
          <w:p>
            <w:pPr>
              <w:pStyle w:val="17"/>
              <w:wordWrap w:val="0"/>
              <w:ind w:firstLine="1"/>
              <w:rPr>
                <w:rFonts w:hAnsi="宋体" w:eastAsia="宋体"/>
                <w:b/>
                <w:color w:val="auto"/>
                <w:sz w:val="32"/>
                <w:szCs w:val="32"/>
                <w:highlight w:val="none"/>
              </w:rPr>
            </w:pPr>
            <w:r>
              <w:rPr>
                <w:rFonts w:hint="eastAsia" w:hAnsi="宋体" w:eastAsia="宋体"/>
                <w:b/>
                <w:color w:val="auto"/>
                <w:spacing w:val="60"/>
                <w:sz w:val="32"/>
                <w:szCs w:val="32"/>
                <w:highlight w:val="none"/>
              </w:rPr>
              <w:t>代 理 机 构</w:t>
            </w:r>
          </w:p>
        </w:tc>
        <w:tc>
          <w:tcPr>
            <w:tcW w:w="400" w:type="dxa"/>
            <w:vAlign w:val="center"/>
          </w:tcPr>
          <w:p>
            <w:pPr>
              <w:pStyle w:val="17"/>
              <w:wordWrap w:val="0"/>
              <w:rPr>
                <w:rFonts w:hAnsi="宋体" w:eastAsia="宋体"/>
                <w:b/>
                <w:color w:val="auto"/>
                <w:sz w:val="32"/>
                <w:szCs w:val="32"/>
                <w:highlight w:val="none"/>
              </w:rPr>
            </w:pPr>
            <w:r>
              <w:rPr>
                <w:rFonts w:hint="eastAsia" w:hAnsi="宋体" w:eastAsia="宋体"/>
                <w:b/>
                <w:color w:val="auto"/>
                <w:spacing w:val="-20"/>
                <w:sz w:val="32"/>
                <w:szCs w:val="32"/>
                <w:highlight w:val="none"/>
              </w:rPr>
              <w:t>：</w:t>
            </w:r>
          </w:p>
        </w:tc>
        <w:tc>
          <w:tcPr>
            <w:tcW w:w="5918" w:type="dxa"/>
            <w:vAlign w:val="center"/>
          </w:tcPr>
          <w:p>
            <w:pPr>
              <w:pStyle w:val="17"/>
              <w:wordWrap w:val="0"/>
              <w:rPr>
                <w:rFonts w:hAnsi="宋体" w:eastAsia="宋体"/>
                <w:b/>
                <w:bCs/>
                <w:color w:val="auto"/>
                <w:sz w:val="32"/>
                <w:szCs w:val="32"/>
                <w:highlight w:val="none"/>
                <w:u w:val="none"/>
              </w:rPr>
            </w:pPr>
          </w:p>
          <w:p>
            <w:pPr>
              <w:pStyle w:val="17"/>
              <w:wordWrap w:val="0"/>
              <w:rPr>
                <w:rFonts w:hAnsi="宋体" w:eastAsia="宋体"/>
                <w:b/>
                <w:color w:val="auto"/>
                <w:sz w:val="32"/>
                <w:szCs w:val="32"/>
                <w:highlight w:val="none"/>
                <w:u w:val="none"/>
              </w:rPr>
            </w:pPr>
            <w:r>
              <w:rPr>
                <w:rFonts w:hint="eastAsia" w:hAnsi="宋体" w:eastAsia="宋体"/>
                <w:b/>
                <w:color w:val="auto"/>
                <w:sz w:val="32"/>
                <w:szCs w:val="32"/>
                <w:highlight w:val="none"/>
                <w:u w:val="none"/>
              </w:rPr>
              <w:t>安徽</w:t>
            </w:r>
            <w:r>
              <w:rPr>
                <w:rFonts w:hint="eastAsia" w:hAnsi="宋体" w:eastAsia="宋体"/>
                <w:b/>
                <w:color w:val="auto"/>
                <w:sz w:val="32"/>
                <w:szCs w:val="32"/>
                <w:highlight w:val="none"/>
                <w:u w:val="none"/>
                <w:lang w:eastAsia="zh-CN"/>
              </w:rPr>
              <w:t>怡萱建筑有限公司</w:t>
            </w:r>
            <w:r>
              <w:rPr>
                <w:rFonts w:hint="eastAsia" w:hAnsi="宋体" w:eastAsia="宋体"/>
                <w:b/>
                <w:color w:val="auto"/>
                <w:sz w:val="32"/>
                <w:szCs w:val="32"/>
                <w:highlight w:val="none"/>
                <w:u w:val="none"/>
                <w:lang w:val="en-US" w:eastAsia="zh-CN"/>
              </w:rPr>
              <w:t xml:space="preserve">  </w:t>
            </w:r>
            <w:r>
              <w:rPr>
                <w:rFonts w:hint="eastAsia" w:hAnsi="宋体" w:eastAsia="宋体"/>
                <w:b/>
                <w:color w:val="auto"/>
                <w:sz w:val="32"/>
                <w:szCs w:val="32"/>
                <w:highlight w:val="none"/>
                <w:u w:val="none"/>
              </w:rPr>
              <w:t>（</w:t>
            </w:r>
            <w:r>
              <w:rPr>
                <w:rFonts w:hint="eastAsia" w:hAnsi="宋体"/>
                <w:b/>
                <w:color w:val="auto"/>
                <w:sz w:val="32"/>
                <w:szCs w:val="32"/>
                <w:highlight w:val="none"/>
                <w:u w:val="none"/>
              </w:rPr>
              <w:t>盖章</w:t>
            </w:r>
            <w:r>
              <w:rPr>
                <w:rFonts w:hint="eastAsia" w:hAnsi="宋体" w:eastAsia="宋体"/>
                <w:b/>
                <w:color w:val="auto"/>
                <w:sz w:val="32"/>
                <w:szCs w:val="32"/>
                <w:highlight w:val="none"/>
                <w:u w:val="none"/>
              </w:rPr>
              <w:t>）</w:t>
            </w:r>
            <w:r>
              <w:rPr>
                <w:rFonts w:hint="eastAsia" w:hAnsi="宋体" w:eastAsia="宋体"/>
                <w:b/>
                <w:bCs/>
                <w:color w:val="auto"/>
                <w:sz w:val="32"/>
                <w:szCs w:val="32"/>
                <w:highlight w:val="none"/>
                <w:u w:val="none"/>
              </w:rPr>
              <w:t xml:space="preserve">                  </w:t>
            </w:r>
          </w:p>
        </w:tc>
      </w:tr>
    </w:tbl>
    <w:p>
      <w:pPr>
        <w:pStyle w:val="17"/>
        <w:wordWrap w:val="0"/>
        <w:spacing w:line="360" w:lineRule="auto"/>
        <w:rPr>
          <w:rFonts w:hAnsi="宋体" w:eastAsia="宋体"/>
          <w:b/>
          <w:color w:val="auto"/>
          <w:spacing w:val="60"/>
          <w:sz w:val="32"/>
          <w:szCs w:val="32"/>
          <w:highlight w:val="none"/>
        </w:rPr>
      </w:pPr>
    </w:p>
    <w:p>
      <w:pPr>
        <w:pStyle w:val="17"/>
        <w:wordWrap w:val="0"/>
        <w:spacing w:line="360" w:lineRule="auto"/>
        <w:rPr>
          <w:rFonts w:hAnsi="宋体" w:eastAsia="宋体"/>
          <w:b/>
          <w:color w:val="auto"/>
          <w:spacing w:val="60"/>
          <w:sz w:val="32"/>
          <w:szCs w:val="32"/>
          <w:highlight w:val="none"/>
        </w:rPr>
      </w:pPr>
    </w:p>
    <w:p>
      <w:pPr>
        <w:pStyle w:val="17"/>
        <w:wordWrap w:val="0"/>
        <w:spacing w:line="360" w:lineRule="auto"/>
        <w:rPr>
          <w:rFonts w:hAnsi="宋体" w:eastAsia="宋体"/>
          <w:b/>
          <w:color w:val="auto"/>
          <w:sz w:val="32"/>
          <w:szCs w:val="32"/>
          <w:highlight w:val="none"/>
        </w:rPr>
      </w:pPr>
      <w:r>
        <w:rPr>
          <w:rFonts w:hint="eastAsia" w:hAnsi="宋体" w:eastAsia="宋体"/>
          <w:b/>
          <w:color w:val="auto"/>
          <w:spacing w:val="60"/>
          <w:sz w:val="32"/>
          <w:szCs w:val="32"/>
          <w:highlight w:val="none"/>
        </w:rPr>
        <w:t>日      期：</w:t>
      </w:r>
      <w:r>
        <w:rPr>
          <w:rFonts w:hint="eastAsia" w:hAnsi="宋体" w:eastAsia="宋体"/>
          <w:b/>
          <w:color w:val="auto"/>
          <w:spacing w:val="60"/>
          <w:sz w:val="32"/>
          <w:szCs w:val="32"/>
          <w:highlight w:val="none"/>
          <w:u w:val="single"/>
        </w:rPr>
        <w:t xml:space="preserve">  二〇二</w:t>
      </w:r>
      <w:r>
        <w:rPr>
          <w:rFonts w:hint="eastAsia" w:hAnsi="宋体" w:eastAsia="宋体"/>
          <w:b/>
          <w:color w:val="auto"/>
          <w:spacing w:val="60"/>
          <w:sz w:val="32"/>
          <w:szCs w:val="32"/>
          <w:highlight w:val="none"/>
          <w:u w:val="single"/>
          <w:lang w:eastAsia="zh-CN"/>
        </w:rPr>
        <w:t>三</w:t>
      </w:r>
      <w:r>
        <w:rPr>
          <w:rFonts w:hint="eastAsia" w:hAnsi="宋体" w:eastAsia="宋体"/>
          <w:b/>
          <w:color w:val="auto"/>
          <w:spacing w:val="60"/>
          <w:sz w:val="32"/>
          <w:szCs w:val="32"/>
          <w:highlight w:val="none"/>
          <w:u w:val="single"/>
        </w:rPr>
        <w:t>年</w:t>
      </w:r>
      <w:r>
        <w:rPr>
          <w:rFonts w:hint="eastAsia" w:hAnsi="宋体" w:eastAsia="宋体"/>
          <w:b/>
          <w:color w:val="auto"/>
          <w:spacing w:val="60"/>
          <w:sz w:val="32"/>
          <w:szCs w:val="32"/>
          <w:highlight w:val="none"/>
          <w:u w:val="single"/>
          <w:lang w:eastAsia="zh-CN"/>
        </w:rPr>
        <w:t>十二</w:t>
      </w:r>
      <w:r>
        <w:rPr>
          <w:rFonts w:hint="eastAsia" w:hAnsi="宋体" w:eastAsia="宋体"/>
          <w:b/>
          <w:color w:val="auto"/>
          <w:spacing w:val="60"/>
          <w:sz w:val="32"/>
          <w:szCs w:val="32"/>
          <w:highlight w:val="none"/>
          <w:u w:val="single"/>
        </w:rPr>
        <w:t xml:space="preserve">月     </w:t>
      </w:r>
    </w:p>
    <w:p>
      <w:pPr>
        <w:pStyle w:val="17"/>
        <w:spacing w:line="360" w:lineRule="auto"/>
        <w:rPr>
          <w:rFonts w:hAnsi="宋体" w:eastAsia="宋体"/>
          <w:b/>
          <w:color w:val="auto"/>
          <w:kern w:val="44"/>
          <w:szCs w:val="28"/>
          <w:highlight w:val="none"/>
        </w:rPr>
      </w:pPr>
      <w:r>
        <w:rPr>
          <w:rFonts w:hint="eastAsia" w:hAnsi="宋体" w:eastAsia="宋体"/>
          <w:b/>
          <w:color w:val="auto"/>
          <w:kern w:val="44"/>
          <w:szCs w:val="28"/>
          <w:highlight w:val="none"/>
        </w:rPr>
        <w:t xml:space="preserve">                            </w:t>
      </w:r>
    </w:p>
    <w:p>
      <w:pPr>
        <w:pStyle w:val="17"/>
        <w:spacing w:line="360" w:lineRule="auto"/>
        <w:rPr>
          <w:rFonts w:hAnsi="宋体" w:eastAsia="宋体"/>
          <w:b/>
          <w:color w:val="auto"/>
          <w:kern w:val="44"/>
          <w:szCs w:val="28"/>
          <w:highlight w:val="none"/>
        </w:rPr>
      </w:pPr>
    </w:p>
    <w:p>
      <w:pPr>
        <w:pStyle w:val="17"/>
        <w:spacing w:line="360" w:lineRule="auto"/>
        <w:rPr>
          <w:rFonts w:hAnsi="宋体" w:eastAsia="宋体"/>
          <w:b/>
          <w:color w:val="auto"/>
          <w:kern w:val="44"/>
          <w:szCs w:val="28"/>
          <w:highlight w:val="none"/>
        </w:rPr>
      </w:pPr>
    </w:p>
    <w:p>
      <w:pPr>
        <w:pStyle w:val="17"/>
        <w:spacing w:line="360" w:lineRule="auto"/>
        <w:rPr>
          <w:rFonts w:hAnsi="宋体" w:eastAsia="宋体"/>
          <w:b/>
          <w:color w:val="auto"/>
          <w:kern w:val="44"/>
          <w:szCs w:val="28"/>
          <w:highlight w:val="none"/>
        </w:rPr>
      </w:pPr>
    </w:p>
    <w:p>
      <w:pPr>
        <w:pStyle w:val="17"/>
        <w:spacing w:line="360" w:lineRule="auto"/>
        <w:rPr>
          <w:rFonts w:hAnsi="宋体" w:eastAsia="宋体"/>
          <w:b/>
          <w:color w:val="auto"/>
          <w:kern w:val="44"/>
          <w:szCs w:val="28"/>
          <w:highlight w:val="none"/>
        </w:rPr>
      </w:pPr>
    </w:p>
    <w:p>
      <w:pPr>
        <w:pStyle w:val="17"/>
        <w:spacing w:line="360" w:lineRule="auto"/>
        <w:rPr>
          <w:rFonts w:hAnsi="宋体" w:eastAsia="宋体"/>
          <w:b/>
          <w:color w:val="auto"/>
          <w:kern w:val="44"/>
          <w:szCs w:val="28"/>
          <w:highlight w:val="none"/>
        </w:rPr>
      </w:pPr>
      <w:r>
        <w:rPr>
          <w:rFonts w:hint="eastAsia" w:hAnsi="宋体" w:eastAsia="宋体"/>
          <w:b/>
          <w:color w:val="auto"/>
          <w:kern w:val="44"/>
          <w:szCs w:val="28"/>
          <w:highlight w:val="none"/>
        </w:rPr>
        <w:t xml:space="preserve">                           </w:t>
      </w:r>
    </w:p>
    <w:p>
      <w:pPr>
        <w:pStyle w:val="17"/>
        <w:spacing w:line="360" w:lineRule="auto"/>
        <w:rPr>
          <w:rFonts w:hint="eastAsia" w:hAnsi="宋体" w:eastAsia="宋体"/>
          <w:b/>
          <w:color w:val="auto"/>
          <w:kern w:val="44"/>
          <w:sz w:val="36"/>
          <w:szCs w:val="36"/>
          <w:highlight w:val="none"/>
        </w:rPr>
      </w:pPr>
      <w:r>
        <w:rPr>
          <w:rFonts w:hint="eastAsia" w:hAnsi="宋体" w:eastAsia="宋体"/>
          <w:b/>
          <w:color w:val="auto"/>
          <w:kern w:val="44"/>
          <w:szCs w:val="28"/>
          <w:highlight w:val="none"/>
        </w:rPr>
        <w:t xml:space="preserve">                         </w:t>
      </w:r>
      <w:r>
        <w:rPr>
          <w:rFonts w:hint="eastAsia" w:hAnsi="宋体" w:eastAsia="宋体"/>
          <w:b/>
          <w:color w:val="auto"/>
          <w:kern w:val="44"/>
          <w:sz w:val="36"/>
          <w:szCs w:val="36"/>
          <w:highlight w:val="none"/>
        </w:rPr>
        <w:t xml:space="preserve">  目  录</w:t>
      </w:r>
    </w:p>
    <w:p>
      <w:pPr>
        <w:pStyle w:val="17"/>
        <w:spacing w:line="360" w:lineRule="auto"/>
        <w:rPr>
          <w:rFonts w:hint="eastAsia" w:hAnsi="宋体" w:eastAsia="宋体"/>
          <w:b/>
          <w:color w:val="auto"/>
          <w:kern w:val="44"/>
          <w:sz w:val="36"/>
          <w:szCs w:val="36"/>
          <w:highlight w:val="none"/>
        </w:rPr>
      </w:pPr>
    </w:p>
    <w:p>
      <w:pPr>
        <w:pStyle w:val="17"/>
        <w:spacing w:line="360" w:lineRule="auto"/>
        <w:rPr>
          <w:rFonts w:hAnsi="宋体" w:eastAsia="宋体"/>
          <w:color w:val="auto"/>
          <w:szCs w:val="28"/>
          <w:highlight w:val="none"/>
          <w:u w:val="dotted"/>
        </w:rPr>
      </w:pPr>
      <w:r>
        <w:rPr>
          <w:rFonts w:hint="eastAsia" w:hAnsi="宋体" w:eastAsia="宋体"/>
          <w:color w:val="auto"/>
          <w:szCs w:val="28"/>
          <w:highlight w:val="none"/>
        </w:rPr>
        <w:t xml:space="preserve">第一章 </w:t>
      </w:r>
      <w:r>
        <w:rPr>
          <w:rFonts w:hAnsi="宋体" w:eastAsia="宋体"/>
          <w:color w:val="auto"/>
          <w:szCs w:val="28"/>
          <w:highlight w:val="none"/>
        </w:rPr>
        <w:t xml:space="preserve"> </w:t>
      </w:r>
      <w:r>
        <w:rPr>
          <w:rFonts w:hint="eastAsia" w:hAnsi="宋体" w:eastAsia="宋体"/>
          <w:color w:val="auto"/>
          <w:szCs w:val="28"/>
          <w:highlight w:val="none"/>
        </w:rPr>
        <w:t>竞争性磋商</w:t>
      </w:r>
      <w:r>
        <w:rPr>
          <w:rFonts w:hAnsi="宋体" w:eastAsia="宋体"/>
          <w:color w:val="auto"/>
          <w:szCs w:val="28"/>
          <w:highlight w:val="none"/>
        </w:rPr>
        <w:t>公告</w:t>
      </w:r>
    </w:p>
    <w:p>
      <w:pPr>
        <w:spacing w:line="360" w:lineRule="auto"/>
        <w:rPr>
          <w:rFonts w:ascii="宋体" w:hAnsi="宋体"/>
          <w:color w:val="auto"/>
          <w:sz w:val="28"/>
          <w:szCs w:val="28"/>
          <w:highlight w:val="none"/>
        </w:rPr>
      </w:pPr>
      <w:r>
        <w:rPr>
          <w:rFonts w:hint="eastAsia" w:ascii="宋体" w:hAnsi="宋体"/>
          <w:color w:val="auto"/>
          <w:sz w:val="28"/>
          <w:szCs w:val="28"/>
          <w:highlight w:val="none"/>
        </w:rPr>
        <w:t xml:space="preserve">第二章  磋商响应须知前附表                                 </w:t>
      </w:r>
    </w:p>
    <w:p>
      <w:pPr>
        <w:spacing w:line="360" w:lineRule="auto"/>
        <w:rPr>
          <w:rFonts w:ascii="宋体" w:hAnsi="宋体"/>
          <w:color w:val="auto"/>
          <w:sz w:val="28"/>
          <w:szCs w:val="28"/>
          <w:highlight w:val="none"/>
        </w:rPr>
      </w:pPr>
      <w:r>
        <w:rPr>
          <w:rFonts w:hint="eastAsia" w:ascii="宋体" w:hAnsi="宋体"/>
          <w:color w:val="auto"/>
          <w:sz w:val="28"/>
          <w:szCs w:val="28"/>
          <w:highlight w:val="none"/>
        </w:rPr>
        <w:t xml:space="preserve">第三章  磋商响应须知                                       </w:t>
      </w:r>
    </w:p>
    <w:p>
      <w:pPr>
        <w:spacing w:line="360" w:lineRule="auto"/>
        <w:rPr>
          <w:rFonts w:ascii="宋体" w:hAnsi="宋体"/>
          <w:color w:val="auto"/>
          <w:sz w:val="28"/>
          <w:szCs w:val="28"/>
          <w:highlight w:val="none"/>
        </w:rPr>
      </w:pPr>
      <w:r>
        <w:rPr>
          <w:rFonts w:hint="eastAsia" w:ascii="宋体" w:hAnsi="宋体"/>
          <w:color w:val="auto"/>
          <w:sz w:val="28"/>
          <w:szCs w:val="28"/>
          <w:highlight w:val="none"/>
        </w:rPr>
        <w:t xml:space="preserve">（一）总则                                                 </w:t>
      </w:r>
    </w:p>
    <w:p>
      <w:pPr>
        <w:spacing w:line="360" w:lineRule="auto"/>
        <w:rPr>
          <w:rFonts w:ascii="宋体" w:hAnsi="宋体"/>
          <w:color w:val="auto"/>
          <w:sz w:val="28"/>
          <w:szCs w:val="28"/>
          <w:highlight w:val="none"/>
        </w:rPr>
      </w:pPr>
      <w:r>
        <w:rPr>
          <w:rFonts w:hint="eastAsia" w:ascii="宋体" w:hAnsi="宋体"/>
          <w:color w:val="auto"/>
          <w:sz w:val="28"/>
          <w:szCs w:val="28"/>
          <w:highlight w:val="none"/>
        </w:rPr>
        <w:t xml:space="preserve">（二）竞争性磋商文件                                       </w:t>
      </w:r>
    </w:p>
    <w:p>
      <w:pPr>
        <w:spacing w:line="360" w:lineRule="auto"/>
        <w:rPr>
          <w:rFonts w:ascii="宋体" w:hAnsi="宋体"/>
          <w:color w:val="auto"/>
          <w:sz w:val="28"/>
          <w:szCs w:val="28"/>
          <w:highlight w:val="none"/>
        </w:rPr>
      </w:pPr>
      <w:r>
        <w:rPr>
          <w:rFonts w:hint="eastAsia" w:ascii="宋体" w:hAnsi="宋体"/>
          <w:color w:val="auto"/>
          <w:sz w:val="28"/>
          <w:szCs w:val="28"/>
          <w:highlight w:val="none"/>
        </w:rPr>
        <w:t xml:space="preserve">（三）供应商                                                 </w:t>
      </w:r>
    </w:p>
    <w:p>
      <w:pPr>
        <w:spacing w:line="360" w:lineRule="auto"/>
        <w:rPr>
          <w:rFonts w:ascii="宋体" w:hAnsi="宋体"/>
          <w:color w:val="auto"/>
          <w:sz w:val="28"/>
          <w:szCs w:val="28"/>
          <w:highlight w:val="none"/>
        </w:rPr>
      </w:pPr>
      <w:r>
        <w:rPr>
          <w:rFonts w:hint="eastAsia" w:ascii="宋体" w:hAnsi="宋体"/>
          <w:color w:val="auto"/>
          <w:sz w:val="28"/>
          <w:szCs w:val="28"/>
          <w:highlight w:val="none"/>
        </w:rPr>
        <w:t xml:space="preserve">（四）磋商响应文件的编制                                    </w:t>
      </w:r>
    </w:p>
    <w:p>
      <w:pPr>
        <w:spacing w:line="360" w:lineRule="auto"/>
        <w:rPr>
          <w:rFonts w:ascii="宋体" w:hAnsi="宋体"/>
          <w:color w:val="auto"/>
          <w:sz w:val="28"/>
          <w:szCs w:val="28"/>
          <w:highlight w:val="none"/>
        </w:rPr>
      </w:pPr>
      <w:r>
        <w:rPr>
          <w:rFonts w:hint="eastAsia" w:ascii="宋体" w:hAnsi="宋体"/>
          <w:color w:val="auto"/>
          <w:sz w:val="28"/>
          <w:szCs w:val="28"/>
          <w:highlight w:val="none"/>
        </w:rPr>
        <w:t xml:space="preserve">（五）磋商响应文件的提交                                    </w:t>
      </w:r>
    </w:p>
    <w:p>
      <w:pPr>
        <w:spacing w:line="360" w:lineRule="auto"/>
        <w:rPr>
          <w:rFonts w:ascii="宋体" w:hAnsi="宋体"/>
          <w:color w:val="auto"/>
          <w:sz w:val="28"/>
          <w:szCs w:val="28"/>
          <w:highlight w:val="none"/>
        </w:rPr>
      </w:pPr>
      <w:r>
        <w:rPr>
          <w:rFonts w:hint="eastAsia" w:ascii="宋体" w:hAnsi="宋体"/>
          <w:color w:val="auto"/>
          <w:sz w:val="28"/>
          <w:szCs w:val="28"/>
          <w:highlight w:val="none"/>
        </w:rPr>
        <w:t xml:space="preserve">（六）竞争性磋商程序                                                </w:t>
      </w:r>
    </w:p>
    <w:p>
      <w:pPr>
        <w:spacing w:line="360" w:lineRule="auto"/>
        <w:rPr>
          <w:rFonts w:ascii="宋体" w:hAnsi="宋体"/>
          <w:color w:val="auto"/>
          <w:sz w:val="28"/>
          <w:szCs w:val="28"/>
          <w:highlight w:val="none"/>
        </w:rPr>
      </w:pPr>
      <w:r>
        <w:rPr>
          <w:rFonts w:hint="eastAsia" w:ascii="宋体" w:hAnsi="宋体"/>
          <w:color w:val="auto"/>
          <w:sz w:val="28"/>
          <w:szCs w:val="28"/>
          <w:highlight w:val="none"/>
        </w:rPr>
        <w:t>（七）</w:t>
      </w:r>
      <w:r>
        <w:rPr>
          <w:rFonts w:ascii="宋体" w:hAnsi="宋体" w:eastAsia="宋体" w:cs="宋体"/>
          <w:color w:val="auto"/>
          <w:spacing w:val="-1"/>
          <w:sz w:val="29"/>
          <w:szCs w:val="29"/>
          <w:highlight w:val="none"/>
        </w:rPr>
        <w:t>磋商评审及成交候选人推荐</w:t>
      </w:r>
      <w:r>
        <w:rPr>
          <w:rFonts w:hint="eastAsia" w:ascii="宋体" w:hAnsi="宋体"/>
          <w:color w:val="auto"/>
          <w:sz w:val="28"/>
          <w:szCs w:val="28"/>
          <w:highlight w:val="none"/>
        </w:rPr>
        <w:t xml:space="preserve"> </w:t>
      </w:r>
    </w:p>
    <w:p>
      <w:pPr>
        <w:spacing w:line="360" w:lineRule="auto"/>
        <w:rPr>
          <w:rFonts w:ascii="宋体" w:hAnsi="宋体" w:eastAsia="宋体" w:cs="宋体"/>
          <w:color w:val="auto"/>
          <w:spacing w:val="8"/>
          <w:sz w:val="29"/>
          <w:szCs w:val="29"/>
          <w:highlight w:val="none"/>
        </w:rPr>
      </w:pPr>
      <w:r>
        <w:rPr>
          <w:rFonts w:hint="eastAsia" w:ascii="宋体" w:hAnsi="宋体"/>
          <w:color w:val="auto"/>
          <w:sz w:val="28"/>
          <w:szCs w:val="28"/>
          <w:highlight w:val="none"/>
        </w:rPr>
        <w:t>（八）</w:t>
      </w:r>
      <w:r>
        <w:rPr>
          <w:rFonts w:ascii="宋体" w:hAnsi="宋体" w:eastAsia="宋体" w:cs="宋体"/>
          <w:color w:val="auto"/>
          <w:spacing w:val="8"/>
          <w:sz w:val="29"/>
          <w:szCs w:val="29"/>
          <w:highlight w:val="none"/>
        </w:rPr>
        <w:t>终止磋商</w:t>
      </w:r>
    </w:p>
    <w:p>
      <w:pPr>
        <w:spacing w:line="360" w:lineRule="auto"/>
        <w:rPr>
          <w:rFonts w:ascii="宋体" w:hAnsi="宋体"/>
          <w:color w:val="auto"/>
          <w:sz w:val="28"/>
          <w:szCs w:val="28"/>
          <w:highlight w:val="none"/>
        </w:rPr>
      </w:pPr>
      <w:r>
        <w:rPr>
          <w:rFonts w:hint="eastAsia" w:ascii="宋体" w:hAnsi="宋体"/>
          <w:color w:val="auto"/>
          <w:sz w:val="28"/>
          <w:szCs w:val="28"/>
          <w:highlight w:val="none"/>
        </w:rPr>
        <w:t>（九）</w:t>
      </w:r>
      <w:r>
        <w:rPr>
          <w:rFonts w:ascii="宋体" w:hAnsi="宋体" w:eastAsia="宋体" w:cs="宋体"/>
          <w:color w:val="auto"/>
          <w:spacing w:val="10"/>
          <w:sz w:val="29"/>
          <w:szCs w:val="29"/>
          <w:highlight w:val="none"/>
        </w:rPr>
        <w:t>评审办法</w:t>
      </w:r>
      <w:r>
        <w:rPr>
          <w:rFonts w:hint="eastAsia" w:ascii="宋体" w:hAnsi="宋体"/>
          <w:color w:val="auto"/>
          <w:sz w:val="28"/>
          <w:szCs w:val="28"/>
          <w:highlight w:val="none"/>
        </w:rPr>
        <w:t xml:space="preserve">                                              </w:t>
      </w:r>
    </w:p>
    <w:p>
      <w:pPr>
        <w:spacing w:line="360" w:lineRule="auto"/>
        <w:rPr>
          <w:rFonts w:ascii="宋体" w:hAnsi="宋体"/>
          <w:color w:val="auto"/>
          <w:sz w:val="28"/>
          <w:szCs w:val="28"/>
          <w:highlight w:val="none"/>
        </w:rPr>
      </w:pPr>
      <w:r>
        <w:rPr>
          <w:rFonts w:hint="eastAsia" w:ascii="宋体" w:hAnsi="宋体"/>
          <w:color w:val="auto"/>
          <w:sz w:val="28"/>
          <w:szCs w:val="28"/>
          <w:highlight w:val="none"/>
        </w:rPr>
        <w:t xml:space="preserve">（十）确定中标人 </w:t>
      </w:r>
    </w:p>
    <w:p>
      <w:pPr>
        <w:spacing w:line="360" w:lineRule="auto"/>
        <w:rPr>
          <w:rFonts w:ascii="宋体" w:hAnsi="宋体"/>
          <w:color w:val="auto"/>
          <w:sz w:val="28"/>
          <w:szCs w:val="28"/>
          <w:highlight w:val="none"/>
        </w:rPr>
      </w:pPr>
      <w:r>
        <w:rPr>
          <w:rFonts w:hint="eastAsia" w:ascii="宋体" w:hAnsi="宋体"/>
          <w:color w:val="auto"/>
          <w:sz w:val="28"/>
          <w:szCs w:val="28"/>
          <w:highlight w:val="none"/>
        </w:rPr>
        <w:t xml:space="preserve">（十一）合同的签订、履行及验收                                            </w:t>
      </w:r>
    </w:p>
    <w:p>
      <w:pPr>
        <w:spacing w:line="360" w:lineRule="auto"/>
        <w:rPr>
          <w:rFonts w:ascii="宋体" w:hAnsi="宋体"/>
          <w:color w:val="auto"/>
          <w:sz w:val="28"/>
          <w:szCs w:val="28"/>
          <w:highlight w:val="none"/>
        </w:rPr>
      </w:pPr>
      <w:r>
        <w:rPr>
          <w:rFonts w:hint="eastAsia" w:ascii="宋体" w:hAnsi="宋体"/>
          <w:color w:val="auto"/>
          <w:sz w:val="28"/>
          <w:szCs w:val="28"/>
          <w:highlight w:val="none"/>
        </w:rPr>
        <w:t xml:space="preserve">第四章  项目需求                                              </w:t>
      </w:r>
    </w:p>
    <w:p>
      <w:pPr>
        <w:spacing w:line="360" w:lineRule="auto"/>
        <w:rPr>
          <w:rFonts w:ascii="宋体" w:hAnsi="宋体"/>
          <w:color w:val="auto"/>
          <w:sz w:val="28"/>
          <w:szCs w:val="28"/>
          <w:highlight w:val="none"/>
        </w:rPr>
      </w:pPr>
      <w:r>
        <w:rPr>
          <w:rFonts w:hint="eastAsia" w:ascii="宋体" w:hAnsi="宋体"/>
          <w:color w:val="auto"/>
          <w:sz w:val="28"/>
          <w:szCs w:val="28"/>
          <w:highlight w:val="none"/>
        </w:rPr>
        <w:t xml:space="preserve">第五章  采购合同                                              </w:t>
      </w:r>
    </w:p>
    <w:p>
      <w:pPr>
        <w:spacing w:line="360" w:lineRule="auto"/>
        <w:rPr>
          <w:rFonts w:ascii="宋体" w:hAnsi="宋体"/>
          <w:color w:val="auto"/>
          <w:sz w:val="28"/>
          <w:szCs w:val="28"/>
          <w:highlight w:val="none"/>
        </w:rPr>
      </w:pPr>
      <w:r>
        <w:rPr>
          <w:rFonts w:hint="eastAsia" w:ascii="宋体" w:hAnsi="宋体"/>
          <w:color w:val="auto"/>
          <w:sz w:val="28"/>
          <w:szCs w:val="28"/>
          <w:highlight w:val="none"/>
        </w:rPr>
        <w:t xml:space="preserve">第六章  磋商响应文件格式                                      </w:t>
      </w:r>
    </w:p>
    <w:p>
      <w:pPr>
        <w:spacing w:line="360" w:lineRule="auto"/>
        <w:rPr>
          <w:rFonts w:ascii="宋体" w:hAnsi="宋体"/>
          <w:color w:val="auto"/>
          <w:sz w:val="28"/>
          <w:szCs w:val="28"/>
          <w:highlight w:val="none"/>
        </w:rPr>
      </w:pPr>
      <w:r>
        <w:rPr>
          <w:rFonts w:hint="eastAsia" w:ascii="宋体" w:hAnsi="宋体"/>
          <w:color w:val="auto"/>
          <w:sz w:val="28"/>
          <w:szCs w:val="28"/>
          <w:highlight w:val="none"/>
        </w:rPr>
        <w:t xml:space="preserve">（一）资格、技术及商务部分                                     </w:t>
      </w:r>
    </w:p>
    <w:p>
      <w:pPr>
        <w:spacing w:line="360" w:lineRule="auto"/>
        <w:rPr>
          <w:rFonts w:ascii="宋体" w:hAnsi="宋体"/>
          <w:color w:val="auto"/>
          <w:sz w:val="28"/>
          <w:szCs w:val="28"/>
          <w:highlight w:val="none"/>
        </w:rPr>
      </w:pPr>
      <w:r>
        <w:rPr>
          <w:rFonts w:hint="eastAsia" w:ascii="宋体" w:hAnsi="宋体"/>
          <w:color w:val="auto"/>
          <w:sz w:val="28"/>
          <w:szCs w:val="28"/>
          <w:highlight w:val="none"/>
        </w:rPr>
        <w:t xml:space="preserve">（二）报价部分                                                 </w:t>
      </w:r>
    </w:p>
    <w:p>
      <w:pPr>
        <w:pStyle w:val="134"/>
        <w:wordWrap w:val="0"/>
        <w:spacing w:line="360" w:lineRule="auto"/>
        <w:jc w:val="both"/>
        <w:rPr>
          <w:color w:val="auto"/>
          <w:sz w:val="28"/>
          <w:szCs w:val="28"/>
          <w:highlight w:val="none"/>
        </w:rPr>
      </w:pPr>
    </w:p>
    <w:p>
      <w:pPr>
        <w:pStyle w:val="134"/>
        <w:wordWrap w:val="0"/>
        <w:spacing w:line="360" w:lineRule="auto"/>
        <w:jc w:val="both"/>
        <w:rPr>
          <w:color w:val="auto"/>
          <w:sz w:val="28"/>
          <w:szCs w:val="28"/>
          <w:highlight w:val="none"/>
        </w:rPr>
      </w:pPr>
    </w:p>
    <w:p>
      <w:pPr>
        <w:pStyle w:val="134"/>
        <w:wordWrap w:val="0"/>
        <w:spacing w:line="360" w:lineRule="auto"/>
        <w:jc w:val="both"/>
        <w:rPr>
          <w:color w:val="auto"/>
          <w:sz w:val="28"/>
          <w:szCs w:val="28"/>
          <w:highlight w:val="none"/>
        </w:rPr>
      </w:pPr>
    </w:p>
    <w:p>
      <w:pPr>
        <w:pStyle w:val="3"/>
        <w:spacing w:line="276" w:lineRule="auto"/>
        <w:jc w:val="center"/>
        <w:rPr>
          <w:rFonts w:ascii="宋体" w:hAnsi="宋体" w:eastAsia="宋体"/>
          <w:color w:val="auto"/>
          <w:sz w:val="28"/>
          <w:szCs w:val="28"/>
          <w:highlight w:val="none"/>
        </w:rPr>
        <w:sectPr>
          <w:footerReference r:id="rId3" w:type="first"/>
          <w:pgSz w:w="11907" w:h="16839"/>
          <w:pgMar w:top="1418" w:right="1531" w:bottom="1418" w:left="1531" w:header="1145" w:footer="709" w:gutter="0"/>
          <w:cols w:space="720" w:num="1"/>
          <w:docGrid w:linePitch="360" w:charSpace="0"/>
        </w:sectPr>
      </w:pPr>
    </w:p>
    <w:p>
      <w:pPr>
        <w:pStyle w:val="3"/>
        <w:spacing w:line="276" w:lineRule="auto"/>
        <w:jc w:val="center"/>
        <w:rPr>
          <w:rFonts w:ascii="宋体" w:hAnsi="宋体" w:eastAsia="宋体"/>
          <w:color w:val="auto"/>
          <w:sz w:val="32"/>
          <w:szCs w:val="32"/>
          <w:highlight w:val="none"/>
        </w:rPr>
      </w:pPr>
      <w:r>
        <w:rPr>
          <w:rFonts w:hint="eastAsia" w:ascii="宋体" w:hAnsi="宋体" w:eastAsia="宋体"/>
          <w:color w:val="auto"/>
          <w:sz w:val="32"/>
          <w:szCs w:val="32"/>
          <w:highlight w:val="none"/>
        </w:rPr>
        <w:t xml:space="preserve">第一章 </w:t>
      </w:r>
      <w:bookmarkStart w:id="0" w:name="_Hlk78891068"/>
      <w:r>
        <w:rPr>
          <w:rFonts w:hint="eastAsia" w:ascii="宋体" w:hAnsi="宋体" w:eastAsia="宋体"/>
          <w:color w:val="auto"/>
          <w:sz w:val="32"/>
          <w:szCs w:val="32"/>
          <w:highlight w:val="none"/>
        </w:rPr>
        <w:t>竞争性磋商公告</w:t>
      </w:r>
    </w:p>
    <w:tbl>
      <w:tblPr>
        <w:tblStyle w:val="32"/>
        <w:tblW w:w="9543" w:type="dxa"/>
        <w:tblInd w:w="0"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Layout w:type="autofit"/>
        <w:tblCellMar>
          <w:top w:w="45" w:type="dxa"/>
          <w:left w:w="45" w:type="dxa"/>
          <w:bottom w:w="45" w:type="dxa"/>
          <w:right w:w="45" w:type="dxa"/>
        </w:tblCellMar>
      </w:tblPr>
      <w:tblGrid>
        <w:gridCol w:w="9543"/>
      </w:tblGrid>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CellMar>
            <w:top w:w="45" w:type="dxa"/>
            <w:left w:w="45" w:type="dxa"/>
            <w:bottom w:w="45" w:type="dxa"/>
            <w:right w:w="45" w:type="dxa"/>
          </w:tblCellMar>
        </w:tblPrEx>
        <w:trPr>
          <w:trHeight w:val="2276" w:hRule="atLeast"/>
        </w:trPr>
        <w:tc>
          <w:tcPr>
            <w:tcW w:w="9543"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15"/>
              <w:tabs>
                <w:tab w:val="left" w:pos="4732"/>
              </w:tabs>
              <w:snapToGrid w:val="0"/>
              <w:ind w:firstLine="0"/>
              <w:rPr>
                <w:rFonts w:hint="eastAsia" w:ascii="宋体" w:hAnsi="宋体" w:eastAsia="宋体" w:cs="Times New Roman"/>
                <w:bCs/>
                <w:snapToGrid/>
                <w:color w:val="auto"/>
                <w:kern w:val="2"/>
                <w:sz w:val="24"/>
                <w:szCs w:val="24"/>
                <w:highlight w:val="none"/>
                <w:lang w:val="en-US" w:eastAsia="zh-CN" w:bidi="ar-SA"/>
              </w:rPr>
            </w:pPr>
            <w:bookmarkStart w:id="1" w:name="OLE_LINK5"/>
            <w:bookmarkStart w:id="2" w:name="_Toc28359095"/>
            <w:bookmarkStart w:id="3" w:name="_Toc35393805"/>
            <w:bookmarkStart w:id="4" w:name="_Toc35393636"/>
            <w:bookmarkStart w:id="5" w:name="_Toc28359018"/>
            <w:bookmarkStart w:id="6" w:name="OLE_LINK1"/>
            <w:bookmarkStart w:id="7" w:name="OLE_LINK2"/>
            <w:r>
              <w:rPr>
                <w:rFonts w:hint="eastAsia" w:ascii="宋体" w:hAnsi="宋体" w:eastAsia="宋体" w:cs="Times New Roman"/>
                <w:bCs/>
                <w:snapToGrid/>
                <w:color w:val="auto"/>
                <w:kern w:val="2"/>
                <w:sz w:val="24"/>
                <w:szCs w:val="24"/>
                <w:highlight w:val="none"/>
                <w:lang w:val="en-US" w:eastAsia="zh-CN" w:bidi="ar-SA"/>
              </w:rPr>
              <w:t>项目概况：</w:t>
            </w:r>
          </w:p>
          <w:p>
            <w:pPr>
              <w:pStyle w:val="28"/>
              <w:adjustRightInd w:val="0"/>
              <w:snapToGrid w:val="0"/>
              <w:spacing w:line="360" w:lineRule="auto"/>
              <w:ind w:right="237" w:rightChars="113" w:firstLine="570"/>
              <w:rPr>
                <w:color w:val="auto"/>
                <w:sz w:val="28"/>
                <w:szCs w:val="28"/>
                <w:highlight w:val="none"/>
                <w:shd w:val="clear" w:color="auto" w:fill="FFFFFF"/>
              </w:rPr>
            </w:pPr>
            <w:r>
              <w:rPr>
                <w:rFonts w:hint="eastAsia" w:ascii="宋体" w:hAnsi="宋体" w:eastAsia="宋体" w:cs="Times New Roman"/>
                <w:bCs/>
                <w:snapToGrid/>
                <w:color w:val="auto"/>
                <w:kern w:val="2"/>
                <w:sz w:val="24"/>
                <w:szCs w:val="24"/>
                <w:highlight w:val="none"/>
                <w:lang w:val="en-US" w:eastAsia="zh-CN" w:bidi="ar-SA"/>
              </w:rPr>
              <w:t>枞阳县枞阳镇下枞阳社区办公楼维修改造工程的潜在供应商应在铜陵市公共资源交易中心网站（</w:t>
            </w:r>
            <w:r>
              <w:rPr>
                <w:rFonts w:hint="eastAsia" w:ascii="宋体" w:hAnsi="宋体" w:eastAsia="宋体" w:cs="Times New Roman"/>
                <w:bCs/>
                <w:snapToGrid/>
                <w:color w:val="auto"/>
                <w:kern w:val="2"/>
                <w:sz w:val="24"/>
                <w:szCs w:val="24"/>
                <w:highlight w:val="none"/>
                <w:lang w:val="en-US" w:eastAsia="zh-CN" w:bidi="ar-SA"/>
              </w:rPr>
              <w:fldChar w:fldCharType="begin"/>
            </w:r>
            <w:r>
              <w:rPr>
                <w:rFonts w:hint="eastAsia" w:ascii="宋体" w:hAnsi="宋体" w:eastAsia="宋体" w:cs="Times New Roman"/>
                <w:bCs/>
                <w:snapToGrid/>
                <w:color w:val="auto"/>
                <w:kern w:val="2"/>
                <w:sz w:val="24"/>
                <w:szCs w:val="24"/>
                <w:highlight w:val="none"/>
                <w:lang w:val="en-US" w:eastAsia="zh-CN" w:bidi="ar-SA"/>
              </w:rPr>
              <w:instrText xml:space="preserve"> HYPERLINK "http://ggzyjyzx.tl.gov.cn）免费下载获取采购文件，并于2022年05月" </w:instrText>
            </w:r>
            <w:r>
              <w:rPr>
                <w:rFonts w:hint="eastAsia" w:ascii="宋体" w:hAnsi="宋体" w:eastAsia="宋体" w:cs="Times New Roman"/>
                <w:bCs/>
                <w:snapToGrid/>
                <w:color w:val="auto"/>
                <w:kern w:val="2"/>
                <w:sz w:val="24"/>
                <w:szCs w:val="24"/>
                <w:highlight w:val="none"/>
                <w:lang w:val="en-US" w:eastAsia="zh-CN" w:bidi="ar-SA"/>
              </w:rPr>
              <w:fldChar w:fldCharType="separate"/>
            </w:r>
            <w:r>
              <w:rPr>
                <w:rFonts w:hint="eastAsia" w:ascii="宋体" w:hAnsi="宋体" w:eastAsia="宋体" w:cs="Times New Roman"/>
                <w:bCs/>
                <w:snapToGrid/>
                <w:color w:val="auto"/>
                <w:kern w:val="2"/>
                <w:sz w:val="24"/>
                <w:szCs w:val="24"/>
                <w:highlight w:val="none"/>
                <w:lang w:val="en-US" w:eastAsia="zh-CN" w:bidi="ar-SA"/>
              </w:rPr>
              <w:t>http://ggzyjyzx.tl.gov.cn）“非进场交易项目信息公开栏”获取采购文件，并于202</w:t>
            </w:r>
            <w:r>
              <w:rPr>
                <w:rFonts w:hint="eastAsia" w:cs="Times New Roman"/>
                <w:bCs/>
                <w:snapToGrid/>
                <w:color w:val="auto"/>
                <w:kern w:val="2"/>
                <w:sz w:val="24"/>
                <w:szCs w:val="24"/>
                <w:highlight w:val="none"/>
                <w:lang w:val="en-US" w:eastAsia="zh-CN" w:bidi="ar-SA"/>
              </w:rPr>
              <w:t>3</w:t>
            </w:r>
            <w:r>
              <w:rPr>
                <w:rFonts w:hint="eastAsia" w:ascii="宋体" w:hAnsi="宋体" w:eastAsia="宋体" w:cs="Times New Roman"/>
                <w:bCs/>
                <w:snapToGrid/>
                <w:color w:val="auto"/>
                <w:kern w:val="2"/>
                <w:sz w:val="24"/>
                <w:szCs w:val="24"/>
                <w:highlight w:val="none"/>
                <w:lang w:val="en-US" w:eastAsia="zh-CN" w:bidi="ar-SA"/>
              </w:rPr>
              <w:t>年</w:t>
            </w:r>
            <w:r>
              <w:rPr>
                <w:rFonts w:hint="eastAsia" w:cs="Times New Roman"/>
                <w:bCs/>
                <w:snapToGrid/>
                <w:color w:val="auto"/>
                <w:kern w:val="2"/>
                <w:sz w:val="24"/>
                <w:szCs w:val="24"/>
                <w:highlight w:val="none"/>
                <w:lang w:val="en-US" w:eastAsia="zh-CN" w:bidi="ar-SA"/>
              </w:rPr>
              <w:t>12</w:t>
            </w:r>
            <w:r>
              <w:rPr>
                <w:rFonts w:hint="eastAsia" w:ascii="宋体" w:hAnsi="宋体" w:eastAsia="宋体" w:cs="Times New Roman"/>
                <w:bCs/>
                <w:snapToGrid/>
                <w:color w:val="auto"/>
                <w:kern w:val="2"/>
                <w:sz w:val="24"/>
                <w:szCs w:val="24"/>
                <w:highlight w:val="none"/>
                <w:lang w:val="en-US" w:eastAsia="zh-CN" w:bidi="ar-SA"/>
              </w:rPr>
              <w:t>月</w:t>
            </w:r>
            <w:r>
              <w:rPr>
                <w:rFonts w:hint="eastAsia" w:ascii="宋体" w:hAnsi="宋体" w:eastAsia="宋体" w:cs="Times New Roman"/>
                <w:bCs/>
                <w:snapToGrid/>
                <w:color w:val="auto"/>
                <w:kern w:val="2"/>
                <w:sz w:val="24"/>
                <w:szCs w:val="24"/>
                <w:highlight w:val="none"/>
                <w:lang w:val="en-US" w:eastAsia="zh-CN" w:bidi="ar-SA"/>
              </w:rPr>
              <w:fldChar w:fldCharType="end"/>
            </w:r>
            <w:r>
              <w:rPr>
                <w:rFonts w:hint="eastAsia" w:cs="Times New Roman"/>
                <w:bCs/>
                <w:snapToGrid/>
                <w:color w:val="auto"/>
                <w:kern w:val="2"/>
                <w:sz w:val="24"/>
                <w:szCs w:val="24"/>
                <w:highlight w:val="none"/>
                <w:lang w:val="en-US" w:eastAsia="zh-CN" w:bidi="ar-SA"/>
              </w:rPr>
              <w:t>29</w:t>
            </w:r>
            <w:r>
              <w:rPr>
                <w:rFonts w:hint="eastAsia" w:ascii="宋体" w:hAnsi="宋体" w:eastAsia="宋体" w:cs="Times New Roman"/>
                <w:bCs/>
                <w:snapToGrid/>
                <w:color w:val="auto"/>
                <w:kern w:val="2"/>
                <w:sz w:val="24"/>
                <w:szCs w:val="24"/>
                <w:highlight w:val="none"/>
                <w:lang w:val="en-US" w:eastAsia="zh-CN" w:bidi="ar-SA"/>
              </w:rPr>
              <w:t>日9:00（北京时间）前提交磋商响应文件。</w:t>
            </w:r>
          </w:p>
        </w:tc>
      </w:tr>
    </w:tbl>
    <w:p>
      <w:pPr>
        <w:keepNext w:val="0"/>
        <w:keepLines w:val="0"/>
        <w:pageBreakBefore w:val="0"/>
        <w:widowControl w:val="0"/>
        <w:shd w:val="clear" w:color="auto" w:fill="FFFFFF"/>
        <w:kinsoku/>
        <w:wordWrap/>
        <w:overflowPunct/>
        <w:topLinePunct w:val="0"/>
        <w:bidi w:val="0"/>
        <w:adjustRightInd w:val="0"/>
        <w:snapToGrid w:val="0"/>
        <w:spacing w:line="440" w:lineRule="exact"/>
        <w:ind w:firstLine="643"/>
        <w:textAlignment w:val="auto"/>
        <w:rPr>
          <w:rFonts w:hint="eastAsia" w:ascii="宋体" w:hAnsi="宋体"/>
          <w:b/>
          <w:bCs/>
          <w:color w:val="auto"/>
          <w:sz w:val="28"/>
          <w:szCs w:val="28"/>
          <w:highlight w:val="none"/>
          <w:shd w:val="clear" w:color="auto" w:fill="FFFFFF"/>
        </w:rPr>
      </w:pPr>
      <w:bookmarkStart w:id="8" w:name="OLE_LINK3"/>
    </w:p>
    <w:p>
      <w:pPr>
        <w:keepNext w:val="0"/>
        <w:keepLines w:val="0"/>
        <w:pageBreakBefore w:val="0"/>
        <w:widowControl w:val="0"/>
        <w:shd w:val="clear" w:color="auto" w:fill="FFFFFF"/>
        <w:kinsoku/>
        <w:wordWrap/>
        <w:overflowPunct/>
        <w:topLinePunct w:val="0"/>
        <w:bidi w:val="0"/>
        <w:adjustRightInd w:val="0"/>
        <w:snapToGrid w:val="0"/>
        <w:spacing w:line="440" w:lineRule="exact"/>
        <w:ind w:firstLine="643"/>
        <w:textAlignment w:val="auto"/>
        <w:rPr>
          <w:rFonts w:ascii="宋体" w:hAnsi="宋体"/>
          <w:color w:val="auto"/>
          <w:sz w:val="28"/>
          <w:szCs w:val="28"/>
          <w:highlight w:val="none"/>
        </w:rPr>
      </w:pPr>
      <w:r>
        <w:rPr>
          <w:rFonts w:hint="eastAsia" w:ascii="宋体" w:hAnsi="宋体"/>
          <w:b/>
          <w:bCs/>
          <w:color w:val="auto"/>
          <w:sz w:val="28"/>
          <w:szCs w:val="28"/>
          <w:highlight w:val="none"/>
          <w:shd w:val="clear" w:color="auto" w:fill="FFFFFF"/>
        </w:rPr>
        <w:t>一、项目基本情况</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0"/>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 xml:space="preserve">1、项目编号：QT20230311 </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0"/>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2、项目名称：枞阳县枞阳镇下枞阳社区办公楼维修改造工程</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0"/>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3、资金来源：</w:t>
      </w:r>
      <w:r>
        <w:rPr>
          <w:rFonts w:hint="eastAsia" w:ascii="宋体" w:hAnsi="宋体" w:cs="Times New Roman"/>
          <w:bCs/>
          <w:snapToGrid/>
          <w:color w:val="auto"/>
          <w:kern w:val="2"/>
          <w:sz w:val="24"/>
          <w:szCs w:val="24"/>
          <w:highlight w:val="none"/>
          <w:lang w:val="en-US" w:eastAsia="zh-CN" w:bidi="ar-SA"/>
        </w:rPr>
        <w:t>自筹资金</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0"/>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4、采购方式：□竞争性谈判 ☑竞争性磋商 □询价</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0"/>
        <w:textAlignment w:val="auto"/>
        <w:rPr>
          <w:rFonts w:hint="eastAsia" w:ascii="宋体" w:hAnsi="宋体" w:cs="Times New Roman"/>
          <w:bCs/>
          <w:snapToGrid/>
          <w:color w:val="auto"/>
          <w:kern w:val="2"/>
          <w:sz w:val="24"/>
          <w:szCs w:val="24"/>
          <w:highlight w:val="none"/>
          <w:lang w:val="zh-CN" w:eastAsia="zh-CN" w:bidi="ar-SA"/>
        </w:rPr>
      </w:pPr>
      <w:r>
        <w:rPr>
          <w:rFonts w:hint="eastAsia" w:ascii="宋体" w:hAnsi="宋体" w:eastAsia="宋体" w:cs="Times New Roman"/>
          <w:bCs/>
          <w:snapToGrid/>
          <w:color w:val="auto"/>
          <w:kern w:val="2"/>
          <w:sz w:val="24"/>
          <w:szCs w:val="24"/>
          <w:highlight w:val="none"/>
          <w:lang w:val="en-US" w:eastAsia="zh-CN" w:bidi="ar-SA"/>
        </w:rPr>
        <w:t>5、预</w:t>
      </w:r>
      <w:r>
        <w:rPr>
          <w:rFonts w:hint="eastAsia" w:ascii="宋体" w:hAnsi="宋体" w:eastAsia="宋体" w:cs="Times New Roman"/>
          <w:bCs/>
          <w:snapToGrid/>
          <w:color w:val="auto"/>
          <w:kern w:val="2"/>
          <w:sz w:val="24"/>
          <w:szCs w:val="24"/>
          <w:highlight w:val="none"/>
          <w:lang w:val="zh-CN" w:eastAsia="zh-CN" w:bidi="ar-SA"/>
        </w:rPr>
        <w:t>算金额：</w:t>
      </w:r>
      <w:r>
        <w:rPr>
          <w:rFonts w:hint="eastAsia" w:ascii="宋体" w:hAnsi="宋体" w:cs="Times New Roman"/>
          <w:bCs/>
          <w:snapToGrid/>
          <w:color w:val="auto"/>
          <w:kern w:val="2"/>
          <w:sz w:val="24"/>
          <w:szCs w:val="24"/>
          <w:highlight w:val="none"/>
          <w:lang w:val="en-US" w:eastAsia="zh-CN" w:bidi="ar-SA"/>
        </w:rPr>
        <w:t>735560.51元</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0"/>
        <w:textAlignment w:val="auto"/>
        <w:rPr>
          <w:rFonts w:hint="eastAsia" w:ascii="宋体" w:hAnsi="宋体" w:cs="Times New Roman"/>
          <w:bCs/>
          <w:snapToGrid/>
          <w:color w:val="auto"/>
          <w:kern w:val="2"/>
          <w:sz w:val="24"/>
          <w:szCs w:val="24"/>
          <w:highlight w:val="none"/>
          <w:lang w:val="zh-CN" w:eastAsia="zh-CN" w:bidi="ar-SA"/>
        </w:rPr>
      </w:pPr>
      <w:r>
        <w:rPr>
          <w:rFonts w:hint="eastAsia" w:ascii="宋体" w:hAnsi="宋体" w:eastAsia="宋体" w:cs="Times New Roman"/>
          <w:bCs/>
          <w:snapToGrid/>
          <w:color w:val="auto"/>
          <w:kern w:val="2"/>
          <w:sz w:val="24"/>
          <w:szCs w:val="24"/>
          <w:highlight w:val="none"/>
          <w:lang w:val="en-US" w:eastAsia="zh-CN" w:bidi="ar-SA"/>
        </w:rPr>
        <w:t>6、最高限价：</w:t>
      </w:r>
      <w:r>
        <w:rPr>
          <w:rFonts w:hint="eastAsia" w:ascii="宋体" w:hAnsi="宋体" w:cs="Times New Roman"/>
          <w:bCs/>
          <w:snapToGrid/>
          <w:color w:val="auto"/>
          <w:kern w:val="2"/>
          <w:sz w:val="24"/>
          <w:szCs w:val="24"/>
          <w:highlight w:val="none"/>
          <w:lang w:val="en-US" w:eastAsia="zh-CN" w:bidi="ar-SA"/>
        </w:rPr>
        <w:t>735560.51元</w:t>
      </w:r>
    </w:p>
    <w:p>
      <w:pPr>
        <w:pStyle w:val="53"/>
        <w:keepNext w:val="0"/>
        <w:keepLines w:val="0"/>
        <w:pageBreakBefore w:val="0"/>
        <w:widowControl w:val="0"/>
        <w:kinsoku/>
        <w:wordWrap/>
        <w:overflowPunct/>
        <w:topLinePunct w:val="0"/>
        <w:bidi w:val="0"/>
        <w:snapToGrid w:val="0"/>
        <w:spacing w:line="480" w:lineRule="exact"/>
        <w:ind w:left="0" w:leftChars="0" w:firstLine="638" w:firstLineChars="266"/>
        <w:jc w:val="both"/>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7、采购需求：本项目主要建设内容为室内楼地面，墙面维修，外墙面铲除维修，门窗更换，卫生间水电安装维修等工程。具体内容详见设计图纸及工程量清单所载内容</w:t>
      </w:r>
      <w:r>
        <w:rPr>
          <w:rFonts w:hint="eastAsia" w:cs="Times New Roman"/>
          <w:bCs/>
          <w:snapToGrid/>
          <w:color w:val="auto"/>
          <w:kern w:val="2"/>
          <w:sz w:val="24"/>
          <w:szCs w:val="24"/>
          <w:highlight w:val="none"/>
          <w:lang w:val="en-US" w:eastAsia="zh-CN" w:bidi="ar-SA"/>
        </w:rPr>
        <w:t>。</w:t>
      </w:r>
    </w:p>
    <w:p>
      <w:pPr>
        <w:pStyle w:val="53"/>
        <w:keepNext w:val="0"/>
        <w:keepLines w:val="0"/>
        <w:pageBreakBefore w:val="0"/>
        <w:widowControl w:val="0"/>
        <w:kinsoku/>
        <w:wordWrap/>
        <w:overflowPunct/>
        <w:topLinePunct w:val="0"/>
        <w:bidi w:val="0"/>
        <w:snapToGrid w:val="0"/>
        <w:spacing w:line="480" w:lineRule="exact"/>
        <w:ind w:firstLine="480" w:firstLineChars="200"/>
        <w:jc w:val="both"/>
        <w:textAlignment w:val="auto"/>
        <w:rPr>
          <w:rFonts w:hint="eastAsia" w:ascii="宋体" w:hAnsi="宋体" w:cs="宋体"/>
          <w:color w:val="auto"/>
          <w:kern w:val="0"/>
          <w:sz w:val="24"/>
          <w:szCs w:val="24"/>
          <w:highlight w:val="none"/>
          <w:lang w:val="zh-CN"/>
        </w:rPr>
      </w:pPr>
      <w:r>
        <w:rPr>
          <w:rFonts w:hint="eastAsia" w:ascii="宋体" w:hAnsi="宋体" w:eastAsia="宋体" w:cs="Times New Roman"/>
          <w:bCs/>
          <w:snapToGrid/>
          <w:color w:val="auto"/>
          <w:kern w:val="2"/>
          <w:sz w:val="24"/>
          <w:szCs w:val="24"/>
          <w:highlight w:val="none"/>
          <w:lang w:val="en-US" w:eastAsia="zh-CN" w:bidi="ar-SA"/>
        </w:rPr>
        <w:t xml:space="preserve"> 8、合同履行期限：自合同签订之日起</w:t>
      </w:r>
      <w:r>
        <w:rPr>
          <w:rFonts w:hint="eastAsia" w:cs="Times New Roman"/>
          <w:bCs/>
          <w:snapToGrid/>
          <w:color w:val="auto"/>
          <w:kern w:val="2"/>
          <w:sz w:val="24"/>
          <w:szCs w:val="24"/>
          <w:highlight w:val="none"/>
          <w:lang w:val="en-US" w:eastAsia="zh-CN" w:bidi="ar-SA"/>
        </w:rPr>
        <w:t>60</w:t>
      </w:r>
      <w:r>
        <w:rPr>
          <w:rFonts w:hint="eastAsia" w:ascii="宋体" w:hAnsi="宋体" w:eastAsia="宋体" w:cs="Times New Roman"/>
          <w:bCs/>
          <w:snapToGrid/>
          <w:color w:val="auto"/>
          <w:kern w:val="2"/>
          <w:sz w:val="24"/>
          <w:szCs w:val="24"/>
          <w:highlight w:val="none"/>
          <w:lang w:val="en-US" w:eastAsia="zh-CN" w:bidi="ar-SA"/>
        </w:rPr>
        <w:t>日历天内完成</w:t>
      </w:r>
      <w:r>
        <w:rPr>
          <w:rFonts w:hint="eastAsia" w:ascii="宋体" w:hAnsi="宋体" w:cs="宋体"/>
          <w:color w:val="auto"/>
          <w:kern w:val="0"/>
          <w:sz w:val="24"/>
          <w:szCs w:val="24"/>
          <w:highlight w:val="none"/>
          <w:lang w:val="zh-CN"/>
        </w:rPr>
        <w:t>；</w:t>
      </w:r>
    </w:p>
    <w:p>
      <w:pPr>
        <w:keepNext w:val="0"/>
        <w:keepLines w:val="0"/>
        <w:pageBreakBefore w:val="0"/>
        <w:widowControl w:val="0"/>
        <w:shd w:val="clear" w:color="auto" w:fill="FFFFFF"/>
        <w:kinsoku/>
        <w:wordWrap/>
        <w:overflowPunct/>
        <w:topLinePunct w:val="0"/>
        <w:bidi w:val="0"/>
        <w:adjustRightInd w:val="0"/>
        <w:snapToGrid w:val="0"/>
        <w:spacing w:line="480" w:lineRule="exact"/>
        <w:ind w:left="0" w:leftChars="0" w:firstLine="660" w:firstLineChars="275"/>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9、本项目</w:t>
      </w:r>
      <w:r>
        <w:rPr>
          <w:rFonts w:hint="eastAsia" w:ascii="宋体" w:hAnsi="宋体" w:cs="Times New Roman"/>
          <w:bCs/>
          <w:snapToGrid/>
          <w:color w:val="auto"/>
          <w:kern w:val="2"/>
          <w:sz w:val="24"/>
          <w:szCs w:val="24"/>
          <w:highlight w:val="none"/>
          <w:lang w:val="en-US" w:eastAsia="zh-CN" w:bidi="ar-SA"/>
        </w:rPr>
        <w:t>不</w:t>
      </w:r>
      <w:r>
        <w:rPr>
          <w:rFonts w:hint="eastAsia" w:ascii="宋体" w:hAnsi="宋体" w:eastAsia="宋体" w:cs="Times New Roman"/>
          <w:bCs/>
          <w:snapToGrid/>
          <w:color w:val="auto"/>
          <w:kern w:val="2"/>
          <w:sz w:val="24"/>
          <w:szCs w:val="24"/>
          <w:highlight w:val="none"/>
          <w:lang w:val="en-US" w:eastAsia="zh-CN" w:bidi="ar-SA"/>
        </w:rPr>
        <w:t>接受联合体投标</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3"/>
        <w:textAlignment w:val="auto"/>
        <w:rPr>
          <w:rFonts w:hint="eastAsia" w:ascii="宋体" w:hAnsi="宋体"/>
          <w:b/>
          <w:bCs/>
          <w:color w:val="auto"/>
          <w:sz w:val="28"/>
          <w:szCs w:val="28"/>
          <w:highlight w:val="none"/>
          <w:shd w:val="clear" w:color="auto" w:fill="FFFFFF"/>
        </w:rPr>
      </w:pPr>
      <w:r>
        <w:rPr>
          <w:rFonts w:hint="eastAsia" w:ascii="宋体" w:hAnsi="宋体"/>
          <w:b/>
          <w:bCs/>
          <w:color w:val="auto"/>
          <w:sz w:val="28"/>
          <w:szCs w:val="28"/>
          <w:highlight w:val="none"/>
          <w:shd w:val="clear" w:color="auto" w:fill="FFFFFF"/>
        </w:rPr>
        <w:t>二、申请人的资格要求</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3"/>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1、满足《中华人民共和国政府采购法》第二十二条规定。</w:t>
      </w:r>
    </w:p>
    <w:p>
      <w:pPr>
        <w:pStyle w:val="31"/>
        <w:keepNext w:val="0"/>
        <w:keepLines w:val="0"/>
        <w:pageBreakBefore w:val="0"/>
        <w:widowControl w:val="0"/>
        <w:kinsoku/>
        <w:wordWrap/>
        <w:overflowPunct/>
        <w:topLinePunct w:val="0"/>
        <w:bidi w:val="0"/>
        <w:spacing w:line="480" w:lineRule="exact"/>
        <w:ind w:left="0" w:leftChars="0" w:firstLine="638" w:firstLineChars="266"/>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2、落实政府采购政策需满足的资格要求：按照财政部、工业和信息化部制定的《政府采购促进中小企业发展管理办法》，本项目为专门面向中小企业采购项目。企业划型标准按照《关于印发中小企业划型标准规定的通知》（工信部联企业〔2011〕300号）规定执行。（专门面向中小企业采购的项目,供应商应为中小微企业、监狱企业、残疾人福利性单位)</w:t>
      </w:r>
    </w:p>
    <w:p>
      <w:pPr>
        <w:pStyle w:val="31"/>
        <w:keepNext w:val="0"/>
        <w:keepLines w:val="0"/>
        <w:pageBreakBefore w:val="0"/>
        <w:widowControl w:val="0"/>
        <w:kinsoku/>
        <w:wordWrap/>
        <w:overflowPunct/>
        <w:topLinePunct w:val="0"/>
        <w:bidi w:val="0"/>
        <w:spacing w:line="480" w:lineRule="exact"/>
        <w:ind w:left="0" w:leftChars="0" w:firstLine="638" w:firstLineChars="266"/>
        <w:textAlignment w:val="auto"/>
        <w:rPr>
          <w:rFonts w:hint="eastAsia" w:ascii="宋体" w:hAnsi="宋体" w:cs="Times New Roman"/>
          <w:bCs/>
          <w:snapToGrid/>
          <w:color w:val="auto"/>
          <w:kern w:val="2"/>
          <w:sz w:val="24"/>
          <w:szCs w:val="24"/>
          <w:highlight w:val="none"/>
          <w:lang w:val="en-US" w:eastAsia="zh-CN" w:bidi="ar-SA"/>
        </w:rPr>
      </w:pPr>
      <w:r>
        <w:rPr>
          <w:rFonts w:hint="eastAsia" w:ascii="宋体" w:hAnsi="宋体" w:cs="Times New Roman"/>
          <w:bCs/>
          <w:snapToGrid/>
          <w:color w:val="auto"/>
          <w:kern w:val="2"/>
          <w:sz w:val="24"/>
          <w:szCs w:val="24"/>
          <w:highlight w:val="none"/>
          <w:lang w:val="en-US" w:eastAsia="zh-CN" w:bidi="ar-SA"/>
        </w:rPr>
        <w:t>3、本项目的特定资格要求：</w:t>
      </w:r>
    </w:p>
    <w:p>
      <w:pPr>
        <w:pStyle w:val="31"/>
        <w:keepNext w:val="0"/>
        <w:keepLines w:val="0"/>
        <w:pageBreakBefore w:val="0"/>
        <w:widowControl w:val="0"/>
        <w:kinsoku/>
        <w:wordWrap/>
        <w:overflowPunct/>
        <w:topLinePunct w:val="0"/>
        <w:bidi w:val="0"/>
        <w:spacing w:line="480" w:lineRule="exact"/>
        <w:ind w:left="0" w:leftChars="0" w:firstLine="720" w:firstLineChars="300"/>
        <w:textAlignment w:val="auto"/>
        <w:rPr>
          <w:rFonts w:hint="eastAsia" w:ascii="宋体" w:hAnsi="宋体" w:cs="Times New Roman"/>
          <w:bCs/>
          <w:snapToGrid/>
          <w:color w:val="auto"/>
          <w:kern w:val="2"/>
          <w:sz w:val="24"/>
          <w:szCs w:val="24"/>
          <w:highlight w:val="none"/>
          <w:lang w:val="en-US" w:eastAsia="zh-CN" w:bidi="ar-SA"/>
        </w:rPr>
      </w:pPr>
      <w:r>
        <w:rPr>
          <w:rFonts w:hint="eastAsia" w:ascii="宋体" w:hAnsi="宋体" w:cs="Times New Roman"/>
          <w:bCs/>
          <w:snapToGrid/>
          <w:color w:val="auto"/>
          <w:kern w:val="2"/>
          <w:sz w:val="24"/>
          <w:szCs w:val="24"/>
          <w:highlight w:val="none"/>
          <w:lang w:val="en-US" w:eastAsia="zh-CN" w:bidi="ar-SA"/>
        </w:rPr>
        <w:t>①供应商具备有效的建筑工程施工总承包三级及以上资质,并具有有效的安全生产许可证。</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eastAsia="宋体"/>
          <w:color w:val="auto"/>
          <w:highlight w:val="none"/>
          <w:lang w:val="en-US" w:eastAsia="zh-CN"/>
        </w:rPr>
      </w:pPr>
      <w:r>
        <w:rPr>
          <w:rFonts w:hint="eastAsia" w:ascii="宋体" w:hAnsi="宋体" w:cs="Times New Roman"/>
          <w:bCs/>
          <w:snapToGrid/>
          <w:color w:val="auto"/>
          <w:kern w:val="2"/>
          <w:sz w:val="24"/>
          <w:szCs w:val="24"/>
          <w:highlight w:val="none"/>
          <w:lang w:val="en-US" w:eastAsia="zh-CN" w:bidi="ar-SA"/>
        </w:rPr>
        <w:t xml:space="preserve">      ②供应商拟派项目经理（或项目负责人）：具备有效的建筑工程专业二级或以上注册建造师资格，具备有效的安全生产考核合格(B类)证书。</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3"/>
        <w:textAlignment w:val="auto"/>
        <w:rPr>
          <w:rFonts w:hint="eastAsia" w:ascii="宋体" w:hAnsi="宋体" w:eastAsia="宋体" w:cs="Times New Roman"/>
          <w:b/>
          <w:bCs w:val="0"/>
          <w:snapToGrid/>
          <w:color w:val="auto"/>
          <w:kern w:val="2"/>
          <w:sz w:val="24"/>
          <w:szCs w:val="24"/>
          <w:highlight w:val="none"/>
          <w:lang w:val="en-US" w:eastAsia="zh-CN" w:bidi="ar-SA"/>
        </w:rPr>
      </w:pPr>
      <w:r>
        <w:rPr>
          <w:rFonts w:hint="eastAsia" w:ascii="宋体" w:hAnsi="宋体" w:eastAsia="宋体" w:cs="Times New Roman"/>
          <w:b/>
          <w:bCs w:val="0"/>
          <w:snapToGrid/>
          <w:color w:val="auto"/>
          <w:kern w:val="2"/>
          <w:sz w:val="24"/>
          <w:szCs w:val="24"/>
          <w:highlight w:val="none"/>
          <w:lang w:val="en-US" w:eastAsia="zh-CN" w:bidi="ar-SA"/>
        </w:rPr>
        <w:t>三、获取采购文件：</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3"/>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1、时间：</w:t>
      </w:r>
      <w:bookmarkStart w:id="21" w:name="_GoBack"/>
      <w:r>
        <w:rPr>
          <w:rFonts w:hint="eastAsia" w:ascii="宋体" w:hAnsi="宋体" w:eastAsia="宋体" w:cs="Times New Roman"/>
          <w:bCs/>
          <w:snapToGrid/>
          <w:color w:val="auto"/>
          <w:kern w:val="2"/>
          <w:sz w:val="24"/>
          <w:szCs w:val="24"/>
          <w:highlight w:val="none"/>
          <w:lang w:val="en-US" w:eastAsia="zh-CN" w:bidi="ar-SA"/>
        </w:rPr>
        <w:t>自</w:t>
      </w:r>
      <w:r>
        <w:rPr>
          <w:rFonts w:hint="eastAsia" w:ascii="宋体" w:hAnsi="宋体" w:cs="Times New Roman"/>
          <w:bCs/>
          <w:snapToGrid/>
          <w:color w:val="auto"/>
          <w:kern w:val="2"/>
          <w:sz w:val="24"/>
          <w:szCs w:val="24"/>
          <w:highlight w:val="none"/>
          <w:lang w:val="en-US" w:eastAsia="zh-CN" w:bidi="ar-SA"/>
        </w:rPr>
        <w:t>磋商</w:t>
      </w:r>
      <w:r>
        <w:rPr>
          <w:rFonts w:hint="eastAsia" w:ascii="宋体" w:hAnsi="宋体" w:eastAsia="宋体" w:cs="Times New Roman"/>
          <w:bCs/>
          <w:snapToGrid/>
          <w:color w:val="auto"/>
          <w:kern w:val="2"/>
          <w:sz w:val="24"/>
          <w:szCs w:val="24"/>
          <w:highlight w:val="none"/>
          <w:lang w:val="en-US" w:eastAsia="zh-CN" w:bidi="ar-SA"/>
        </w:rPr>
        <w:t>告</w:t>
      </w:r>
      <w:r>
        <w:rPr>
          <w:rFonts w:hint="eastAsia" w:ascii="宋体" w:hAnsi="宋体" w:eastAsia="宋体" w:cs="Times New Roman"/>
          <w:bCs/>
          <w:snapToGrid/>
          <w:color w:val="auto"/>
          <w:kern w:val="2"/>
          <w:sz w:val="24"/>
          <w:szCs w:val="24"/>
          <w:highlight w:val="none"/>
          <w:lang w:val="en-US" w:eastAsia="zh-CN" w:bidi="ar-SA"/>
        </w:rPr>
        <w:t>发布之日起至</w:t>
      </w:r>
      <w:r>
        <w:rPr>
          <w:rFonts w:hint="eastAsia" w:ascii="宋体" w:hAnsi="宋体" w:eastAsia="宋体" w:cs="宋体"/>
          <w:color w:val="auto"/>
          <w:sz w:val="24"/>
          <w:szCs w:val="24"/>
          <w:shd w:val="clear" w:fill="FFFFFF"/>
        </w:rPr>
        <w:t>磋商响应</w:t>
      </w:r>
      <w:r>
        <w:rPr>
          <w:rFonts w:hint="eastAsia" w:ascii="宋体" w:hAnsi="宋体" w:eastAsia="宋体" w:cs="Times New Roman"/>
          <w:bCs/>
          <w:snapToGrid/>
          <w:color w:val="auto"/>
          <w:kern w:val="2"/>
          <w:sz w:val="24"/>
          <w:szCs w:val="24"/>
          <w:highlight w:val="none"/>
          <w:lang w:val="en-US" w:eastAsia="zh-CN" w:bidi="ar-SA"/>
        </w:rPr>
        <w:t>文</w:t>
      </w:r>
      <w:r>
        <w:rPr>
          <w:rFonts w:hint="eastAsia" w:ascii="宋体" w:hAnsi="宋体" w:eastAsia="宋体" w:cs="Times New Roman"/>
          <w:bCs/>
          <w:snapToGrid/>
          <w:color w:val="auto"/>
          <w:kern w:val="2"/>
          <w:sz w:val="24"/>
          <w:szCs w:val="24"/>
          <w:highlight w:val="none"/>
          <w:lang w:val="en-US" w:eastAsia="zh-CN" w:bidi="ar-SA"/>
        </w:rPr>
        <w:t>件提交截止时间止</w:t>
      </w:r>
      <w:bookmarkEnd w:id="21"/>
      <w:r>
        <w:rPr>
          <w:rFonts w:hint="eastAsia" w:ascii="宋体" w:hAnsi="宋体" w:eastAsia="宋体" w:cs="Times New Roman"/>
          <w:bCs/>
          <w:snapToGrid/>
          <w:color w:val="auto"/>
          <w:kern w:val="2"/>
          <w:sz w:val="24"/>
          <w:szCs w:val="24"/>
          <w:highlight w:val="none"/>
          <w:lang w:val="en-US" w:eastAsia="zh-CN" w:bidi="ar-SA"/>
        </w:rPr>
        <w:t>。</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3"/>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2、地点：铜陵市公共资源交易信息网“非进场交易项目信息公开”。</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3"/>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3、方式：网上下载。</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3"/>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4、售价：0元。</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3"/>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供应商应在铜陵市公共资源交易信息网站（网址：http：//ggzyjyzx.tl.gov.cn）“非进场交易项目信息公开栏”自行免费下载采购文件，采购文件如有修正，将在该网站补充公告栏公布，与本磋商文件具有同等效力。</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3"/>
        <w:textAlignment w:val="auto"/>
        <w:rPr>
          <w:rFonts w:hint="eastAsia" w:ascii="宋体" w:hAnsi="宋体" w:eastAsia="宋体" w:cs="Times New Roman"/>
          <w:b/>
          <w:bCs w:val="0"/>
          <w:snapToGrid/>
          <w:color w:val="auto"/>
          <w:kern w:val="2"/>
          <w:sz w:val="24"/>
          <w:szCs w:val="24"/>
          <w:highlight w:val="none"/>
          <w:lang w:val="en-US" w:eastAsia="zh-CN" w:bidi="ar-SA"/>
        </w:rPr>
      </w:pPr>
      <w:r>
        <w:rPr>
          <w:rFonts w:hint="eastAsia" w:ascii="宋体" w:hAnsi="宋体" w:eastAsia="宋体" w:cs="Times New Roman"/>
          <w:b/>
          <w:bCs w:val="0"/>
          <w:snapToGrid/>
          <w:color w:val="auto"/>
          <w:kern w:val="2"/>
          <w:sz w:val="24"/>
          <w:szCs w:val="24"/>
          <w:highlight w:val="none"/>
          <w:lang w:val="en-US" w:eastAsia="zh-CN" w:bidi="ar-SA"/>
        </w:rPr>
        <w:t>四、响应文件提交（现场提交）</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3"/>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提交响应文件截止时间：202</w:t>
      </w:r>
      <w:r>
        <w:rPr>
          <w:rFonts w:hint="eastAsia" w:ascii="宋体" w:hAnsi="宋体" w:cs="Times New Roman"/>
          <w:bCs/>
          <w:snapToGrid/>
          <w:color w:val="auto"/>
          <w:kern w:val="2"/>
          <w:sz w:val="24"/>
          <w:szCs w:val="24"/>
          <w:highlight w:val="none"/>
          <w:lang w:val="en-US" w:eastAsia="zh-CN" w:bidi="ar-SA"/>
        </w:rPr>
        <w:t>3</w:t>
      </w:r>
      <w:r>
        <w:rPr>
          <w:rFonts w:hint="eastAsia" w:ascii="宋体" w:hAnsi="宋体" w:eastAsia="宋体" w:cs="Times New Roman"/>
          <w:bCs/>
          <w:snapToGrid/>
          <w:color w:val="auto"/>
          <w:kern w:val="2"/>
          <w:sz w:val="24"/>
          <w:szCs w:val="24"/>
          <w:highlight w:val="none"/>
          <w:lang w:val="en-US" w:eastAsia="zh-CN" w:bidi="ar-SA"/>
        </w:rPr>
        <w:t>年</w:t>
      </w:r>
      <w:r>
        <w:rPr>
          <w:rFonts w:hint="eastAsia" w:ascii="宋体" w:hAnsi="宋体" w:cs="Times New Roman"/>
          <w:bCs/>
          <w:snapToGrid/>
          <w:color w:val="auto"/>
          <w:kern w:val="2"/>
          <w:sz w:val="24"/>
          <w:szCs w:val="24"/>
          <w:highlight w:val="none"/>
          <w:lang w:val="en-US" w:eastAsia="zh-CN" w:bidi="ar-SA"/>
        </w:rPr>
        <w:t>12</w:t>
      </w:r>
      <w:r>
        <w:rPr>
          <w:rFonts w:hint="eastAsia" w:ascii="宋体" w:hAnsi="宋体" w:eastAsia="宋体" w:cs="Times New Roman"/>
          <w:bCs/>
          <w:snapToGrid/>
          <w:color w:val="auto"/>
          <w:kern w:val="2"/>
          <w:sz w:val="24"/>
          <w:szCs w:val="24"/>
          <w:highlight w:val="none"/>
          <w:lang w:val="en-US" w:eastAsia="zh-CN" w:bidi="ar-SA"/>
        </w:rPr>
        <w:t>月</w:t>
      </w:r>
      <w:r>
        <w:rPr>
          <w:rFonts w:hint="eastAsia" w:ascii="宋体" w:hAnsi="宋体" w:cs="Times New Roman"/>
          <w:bCs/>
          <w:snapToGrid/>
          <w:color w:val="auto"/>
          <w:kern w:val="2"/>
          <w:sz w:val="24"/>
          <w:szCs w:val="24"/>
          <w:highlight w:val="none"/>
          <w:lang w:val="en-US" w:eastAsia="zh-CN" w:bidi="ar-SA"/>
        </w:rPr>
        <w:t>29</w:t>
      </w:r>
      <w:r>
        <w:rPr>
          <w:rFonts w:hint="eastAsia" w:ascii="宋体" w:hAnsi="宋体" w:eastAsia="宋体" w:cs="Times New Roman"/>
          <w:bCs/>
          <w:snapToGrid/>
          <w:color w:val="auto"/>
          <w:kern w:val="2"/>
          <w:sz w:val="24"/>
          <w:szCs w:val="24"/>
          <w:highlight w:val="none"/>
          <w:lang w:val="en-US" w:eastAsia="zh-CN" w:bidi="ar-SA"/>
        </w:rPr>
        <w:t>日</w:t>
      </w:r>
      <w:r>
        <w:rPr>
          <w:rFonts w:hint="eastAsia" w:ascii="宋体" w:hAnsi="宋体" w:cs="Times New Roman"/>
          <w:bCs/>
          <w:snapToGrid/>
          <w:color w:val="auto"/>
          <w:kern w:val="2"/>
          <w:sz w:val="24"/>
          <w:szCs w:val="24"/>
          <w:highlight w:val="none"/>
          <w:lang w:val="en-US" w:eastAsia="zh-CN" w:bidi="ar-SA"/>
        </w:rPr>
        <w:t>8</w:t>
      </w:r>
      <w:r>
        <w:rPr>
          <w:rFonts w:hint="eastAsia" w:ascii="宋体" w:hAnsi="宋体" w:eastAsia="宋体" w:cs="Times New Roman"/>
          <w:bCs/>
          <w:snapToGrid/>
          <w:color w:val="auto"/>
          <w:kern w:val="2"/>
          <w:sz w:val="24"/>
          <w:szCs w:val="24"/>
          <w:highlight w:val="none"/>
          <w:lang w:val="en-US" w:eastAsia="zh-CN" w:bidi="ar-SA"/>
        </w:rPr>
        <w:t>:00</w:t>
      </w:r>
      <w:r>
        <w:rPr>
          <w:rFonts w:hint="eastAsia" w:ascii="宋体" w:hAnsi="宋体" w:cs="Times New Roman"/>
          <w:bCs/>
          <w:snapToGrid/>
          <w:color w:val="auto"/>
          <w:kern w:val="2"/>
          <w:sz w:val="24"/>
          <w:szCs w:val="24"/>
          <w:highlight w:val="none"/>
          <w:lang w:val="en-US" w:eastAsia="zh-CN" w:bidi="ar-SA"/>
        </w:rPr>
        <w:t>至</w:t>
      </w:r>
      <w:r>
        <w:rPr>
          <w:rFonts w:hint="eastAsia" w:ascii="宋体" w:hAnsi="宋体" w:eastAsia="宋体" w:cs="Times New Roman"/>
          <w:bCs/>
          <w:snapToGrid/>
          <w:color w:val="auto"/>
          <w:kern w:val="2"/>
          <w:sz w:val="24"/>
          <w:szCs w:val="24"/>
          <w:highlight w:val="none"/>
          <w:lang w:val="en-US" w:eastAsia="zh-CN" w:bidi="ar-SA"/>
        </w:rPr>
        <w:t>202</w:t>
      </w:r>
      <w:r>
        <w:rPr>
          <w:rFonts w:hint="eastAsia" w:ascii="宋体" w:hAnsi="宋体" w:cs="Times New Roman"/>
          <w:bCs/>
          <w:snapToGrid/>
          <w:color w:val="auto"/>
          <w:kern w:val="2"/>
          <w:sz w:val="24"/>
          <w:szCs w:val="24"/>
          <w:highlight w:val="none"/>
          <w:lang w:val="en-US" w:eastAsia="zh-CN" w:bidi="ar-SA"/>
        </w:rPr>
        <w:t>3</w:t>
      </w:r>
      <w:r>
        <w:rPr>
          <w:rFonts w:hint="eastAsia" w:ascii="宋体" w:hAnsi="宋体" w:eastAsia="宋体" w:cs="Times New Roman"/>
          <w:bCs/>
          <w:snapToGrid/>
          <w:color w:val="auto"/>
          <w:kern w:val="2"/>
          <w:sz w:val="24"/>
          <w:szCs w:val="24"/>
          <w:highlight w:val="none"/>
          <w:lang w:val="en-US" w:eastAsia="zh-CN" w:bidi="ar-SA"/>
        </w:rPr>
        <w:t>年</w:t>
      </w:r>
      <w:r>
        <w:rPr>
          <w:rFonts w:hint="eastAsia" w:ascii="宋体" w:hAnsi="宋体" w:cs="Times New Roman"/>
          <w:bCs/>
          <w:snapToGrid/>
          <w:color w:val="auto"/>
          <w:kern w:val="2"/>
          <w:sz w:val="24"/>
          <w:szCs w:val="24"/>
          <w:highlight w:val="none"/>
          <w:lang w:val="en-US" w:eastAsia="zh-CN" w:bidi="ar-SA"/>
        </w:rPr>
        <w:t>12</w:t>
      </w:r>
      <w:r>
        <w:rPr>
          <w:rFonts w:hint="eastAsia" w:ascii="宋体" w:hAnsi="宋体" w:eastAsia="宋体" w:cs="Times New Roman"/>
          <w:bCs/>
          <w:snapToGrid/>
          <w:color w:val="auto"/>
          <w:kern w:val="2"/>
          <w:sz w:val="24"/>
          <w:szCs w:val="24"/>
          <w:highlight w:val="none"/>
          <w:lang w:val="en-US" w:eastAsia="zh-CN" w:bidi="ar-SA"/>
        </w:rPr>
        <w:t>月</w:t>
      </w:r>
      <w:r>
        <w:rPr>
          <w:rFonts w:hint="eastAsia" w:ascii="宋体" w:hAnsi="宋体" w:cs="Times New Roman"/>
          <w:bCs/>
          <w:snapToGrid/>
          <w:color w:val="auto"/>
          <w:kern w:val="2"/>
          <w:sz w:val="24"/>
          <w:szCs w:val="24"/>
          <w:highlight w:val="none"/>
          <w:lang w:val="en-US" w:eastAsia="zh-CN" w:bidi="ar-SA"/>
        </w:rPr>
        <w:t>29</w:t>
      </w:r>
      <w:r>
        <w:rPr>
          <w:rFonts w:hint="eastAsia" w:ascii="宋体" w:hAnsi="宋体" w:eastAsia="宋体" w:cs="Times New Roman"/>
          <w:bCs/>
          <w:snapToGrid/>
          <w:color w:val="auto"/>
          <w:kern w:val="2"/>
          <w:sz w:val="24"/>
          <w:szCs w:val="24"/>
          <w:highlight w:val="none"/>
          <w:lang w:val="en-US" w:eastAsia="zh-CN" w:bidi="ar-SA"/>
        </w:rPr>
        <w:t xml:space="preserve">日9:00（注：距磋商文件发售开始时间不少于10日） </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3"/>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地点：</w:t>
      </w:r>
      <w:r>
        <w:rPr>
          <w:rFonts w:hint="eastAsia" w:ascii="宋体" w:hAnsi="宋体" w:cs="Times New Roman"/>
          <w:bCs/>
          <w:snapToGrid/>
          <w:color w:val="auto"/>
          <w:kern w:val="2"/>
          <w:sz w:val="24"/>
          <w:szCs w:val="24"/>
          <w:highlight w:val="none"/>
          <w:lang w:val="en-US" w:eastAsia="zh-CN" w:bidi="ar-SA"/>
        </w:rPr>
        <w:t>安徽省</w:t>
      </w:r>
      <w:r>
        <w:rPr>
          <w:rFonts w:hint="eastAsia" w:ascii="宋体" w:hAnsi="宋体" w:eastAsia="宋体" w:cs="Times New Roman"/>
          <w:bCs/>
          <w:snapToGrid/>
          <w:color w:val="auto"/>
          <w:kern w:val="2"/>
          <w:sz w:val="24"/>
          <w:szCs w:val="24"/>
          <w:highlight w:val="none"/>
          <w:lang w:val="en-US" w:eastAsia="zh-CN" w:bidi="ar-SA"/>
        </w:rPr>
        <w:t>铜陵市枞阳县枞阳镇中海大厦15楼</w:t>
      </w:r>
      <w:r>
        <w:rPr>
          <w:rFonts w:hint="eastAsia" w:ascii="宋体" w:hAnsi="宋体" w:cs="Times New Roman"/>
          <w:bCs/>
          <w:snapToGrid/>
          <w:color w:val="auto"/>
          <w:kern w:val="2"/>
          <w:sz w:val="24"/>
          <w:szCs w:val="24"/>
          <w:highlight w:val="none"/>
          <w:lang w:val="en-US" w:eastAsia="zh-CN" w:bidi="ar-SA"/>
        </w:rPr>
        <w:t>(</w:t>
      </w:r>
      <w:r>
        <w:rPr>
          <w:rFonts w:hint="eastAsia" w:ascii="宋体" w:hAnsi="宋体" w:eastAsia="宋体" w:cs="Times New Roman"/>
          <w:bCs/>
          <w:snapToGrid/>
          <w:color w:val="auto"/>
          <w:kern w:val="2"/>
          <w:sz w:val="24"/>
          <w:szCs w:val="24"/>
          <w:highlight w:val="none"/>
          <w:lang w:val="en-US" w:eastAsia="zh-CN" w:bidi="ar-SA"/>
        </w:rPr>
        <w:t>安徽怡萱建筑有限公司</w:t>
      </w:r>
      <w:r>
        <w:rPr>
          <w:rFonts w:hint="eastAsia" w:ascii="宋体" w:hAnsi="宋体" w:cs="Times New Roman"/>
          <w:bCs/>
          <w:snapToGrid/>
          <w:color w:val="auto"/>
          <w:kern w:val="2"/>
          <w:sz w:val="24"/>
          <w:szCs w:val="24"/>
          <w:highlight w:val="none"/>
          <w:lang w:val="en-US" w:eastAsia="zh-CN" w:bidi="ar-SA"/>
        </w:rPr>
        <w:t>)</w:t>
      </w:r>
      <w:r>
        <w:rPr>
          <w:rFonts w:hint="eastAsia" w:ascii="宋体" w:hAnsi="宋体" w:eastAsia="宋体" w:cs="Times New Roman"/>
          <w:bCs/>
          <w:snapToGrid/>
          <w:color w:val="auto"/>
          <w:kern w:val="2"/>
          <w:sz w:val="24"/>
          <w:szCs w:val="24"/>
          <w:highlight w:val="none"/>
          <w:lang w:val="en-US" w:eastAsia="zh-CN" w:bidi="ar-SA"/>
        </w:rPr>
        <w:t xml:space="preserve"> </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3"/>
        <w:textAlignment w:val="auto"/>
        <w:rPr>
          <w:rFonts w:hint="eastAsia" w:ascii="宋体" w:hAnsi="宋体" w:eastAsia="宋体" w:cs="Times New Roman"/>
          <w:b/>
          <w:bCs w:val="0"/>
          <w:snapToGrid/>
          <w:color w:val="auto"/>
          <w:kern w:val="2"/>
          <w:sz w:val="24"/>
          <w:szCs w:val="24"/>
          <w:highlight w:val="none"/>
          <w:lang w:val="en-US" w:eastAsia="zh-CN" w:bidi="ar-SA"/>
        </w:rPr>
      </w:pPr>
      <w:r>
        <w:rPr>
          <w:rFonts w:hint="eastAsia" w:ascii="宋体" w:hAnsi="宋体" w:eastAsia="宋体" w:cs="Times New Roman"/>
          <w:b/>
          <w:bCs w:val="0"/>
          <w:snapToGrid/>
          <w:color w:val="auto"/>
          <w:kern w:val="2"/>
          <w:sz w:val="24"/>
          <w:szCs w:val="24"/>
          <w:highlight w:val="none"/>
          <w:lang w:val="en-US" w:eastAsia="zh-CN" w:bidi="ar-SA"/>
        </w:rPr>
        <w:t>五、开启</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3"/>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时间：202</w:t>
      </w:r>
      <w:r>
        <w:rPr>
          <w:rFonts w:hint="eastAsia" w:ascii="宋体" w:hAnsi="宋体" w:cs="Times New Roman"/>
          <w:bCs/>
          <w:snapToGrid/>
          <w:color w:val="auto"/>
          <w:kern w:val="2"/>
          <w:sz w:val="24"/>
          <w:szCs w:val="24"/>
          <w:highlight w:val="none"/>
          <w:lang w:val="en-US" w:eastAsia="zh-CN" w:bidi="ar-SA"/>
        </w:rPr>
        <w:t>3</w:t>
      </w:r>
      <w:r>
        <w:rPr>
          <w:rFonts w:hint="eastAsia" w:ascii="宋体" w:hAnsi="宋体" w:eastAsia="宋体" w:cs="Times New Roman"/>
          <w:bCs/>
          <w:snapToGrid/>
          <w:color w:val="auto"/>
          <w:kern w:val="2"/>
          <w:sz w:val="24"/>
          <w:szCs w:val="24"/>
          <w:highlight w:val="none"/>
          <w:lang w:val="en-US" w:eastAsia="zh-CN" w:bidi="ar-SA"/>
        </w:rPr>
        <w:t>年</w:t>
      </w:r>
      <w:r>
        <w:rPr>
          <w:rFonts w:hint="eastAsia" w:ascii="宋体" w:hAnsi="宋体" w:cs="Times New Roman"/>
          <w:bCs/>
          <w:snapToGrid/>
          <w:color w:val="auto"/>
          <w:kern w:val="2"/>
          <w:sz w:val="24"/>
          <w:szCs w:val="24"/>
          <w:highlight w:val="none"/>
          <w:lang w:val="en-US" w:eastAsia="zh-CN" w:bidi="ar-SA"/>
        </w:rPr>
        <w:t>12</w:t>
      </w:r>
      <w:r>
        <w:rPr>
          <w:rFonts w:hint="eastAsia" w:ascii="宋体" w:hAnsi="宋体" w:eastAsia="宋体" w:cs="Times New Roman"/>
          <w:bCs/>
          <w:snapToGrid/>
          <w:color w:val="auto"/>
          <w:kern w:val="2"/>
          <w:sz w:val="24"/>
          <w:szCs w:val="24"/>
          <w:highlight w:val="none"/>
          <w:lang w:val="en-US" w:eastAsia="zh-CN" w:bidi="ar-SA"/>
        </w:rPr>
        <w:t>月</w:t>
      </w:r>
      <w:r>
        <w:rPr>
          <w:rFonts w:hint="eastAsia" w:ascii="宋体" w:hAnsi="宋体" w:cs="Times New Roman"/>
          <w:bCs/>
          <w:snapToGrid/>
          <w:color w:val="auto"/>
          <w:kern w:val="2"/>
          <w:sz w:val="24"/>
          <w:szCs w:val="24"/>
          <w:highlight w:val="none"/>
          <w:lang w:val="en-US" w:eastAsia="zh-CN" w:bidi="ar-SA"/>
        </w:rPr>
        <w:t>29</w:t>
      </w:r>
      <w:r>
        <w:rPr>
          <w:rFonts w:hint="eastAsia" w:ascii="宋体" w:hAnsi="宋体" w:eastAsia="宋体" w:cs="Times New Roman"/>
          <w:bCs/>
          <w:snapToGrid/>
          <w:color w:val="auto"/>
          <w:kern w:val="2"/>
          <w:sz w:val="24"/>
          <w:szCs w:val="24"/>
          <w:highlight w:val="none"/>
          <w:lang w:val="en-US" w:eastAsia="zh-CN" w:bidi="ar-SA"/>
        </w:rPr>
        <w:t>日 9:00</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3"/>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地点：</w:t>
      </w:r>
      <w:r>
        <w:rPr>
          <w:rFonts w:hint="eastAsia" w:ascii="宋体" w:hAnsi="宋体" w:cs="Times New Roman"/>
          <w:bCs/>
          <w:snapToGrid/>
          <w:color w:val="auto"/>
          <w:kern w:val="2"/>
          <w:sz w:val="24"/>
          <w:szCs w:val="24"/>
          <w:highlight w:val="none"/>
          <w:lang w:val="en-US" w:eastAsia="zh-CN" w:bidi="ar-SA"/>
        </w:rPr>
        <w:t>安徽省</w:t>
      </w:r>
      <w:r>
        <w:rPr>
          <w:rFonts w:hint="eastAsia" w:ascii="宋体" w:hAnsi="宋体" w:eastAsia="宋体" w:cs="Times New Roman"/>
          <w:bCs/>
          <w:snapToGrid/>
          <w:color w:val="auto"/>
          <w:kern w:val="2"/>
          <w:sz w:val="24"/>
          <w:szCs w:val="24"/>
          <w:highlight w:val="none"/>
          <w:lang w:val="en-US" w:eastAsia="zh-CN" w:bidi="ar-SA"/>
        </w:rPr>
        <w:t>铜陵市枞阳县枞阳镇中海大厦15楼</w:t>
      </w:r>
      <w:r>
        <w:rPr>
          <w:rFonts w:hint="eastAsia" w:ascii="宋体" w:hAnsi="宋体" w:cs="Times New Roman"/>
          <w:bCs/>
          <w:snapToGrid/>
          <w:color w:val="auto"/>
          <w:kern w:val="2"/>
          <w:sz w:val="24"/>
          <w:szCs w:val="24"/>
          <w:highlight w:val="none"/>
          <w:lang w:val="en-US" w:eastAsia="zh-CN" w:bidi="ar-SA"/>
        </w:rPr>
        <w:t>(</w:t>
      </w:r>
      <w:r>
        <w:rPr>
          <w:rFonts w:hint="eastAsia" w:ascii="宋体" w:hAnsi="宋体" w:eastAsia="宋体" w:cs="Times New Roman"/>
          <w:bCs/>
          <w:snapToGrid/>
          <w:color w:val="auto"/>
          <w:kern w:val="2"/>
          <w:sz w:val="24"/>
          <w:szCs w:val="24"/>
          <w:highlight w:val="none"/>
          <w:lang w:val="en-US" w:eastAsia="zh-CN" w:bidi="ar-SA"/>
        </w:rPr>
        <w:t>安徽怡萱建筑有限公司</w:t>
      </w:r>
      <w:r>
        <w:rPr>
          <w:rFonts w:hint="eastAsia" w:ascii="宋体" w:hAnsi="宋体" w:cs="Times New Roman"/>
          <w:bCs/>
          <w:snapToGrid/>
          <w:color w:val="auto"/>
          <w:kern w:val="2"/>
          <w:sz w:val="24"/>
          <w:szCs w:val="24"/>
          <w:highlight w:val="none"/>
          <w:lang w:val="en-US" w:eastAsia="zh-CN" w:bidi="ar-SA"/>
        </w:rPr>
        <w:t>)</w:t>
      </w:r>
      <w:r>
        <w:rPr>
          <w:rFonts w:hint="eastAsia" w:ascii="宋体" w:hAnsi="宋体" w:eastAsia="宋体" w:cs="Times New Roman"/>
          <w:bCs/>
          <w:snapToGrid/>
          <w:color w:val="auto"/>
          <w:kern w:val="2"/>
          <w:sz w:val="24"/>
          <w:szCs w:val="24"/>
          <w:highlight w:val="none"/>
          <w:lang w:val="en-US" w:eastAsia="zh-CN" w:bidi="ar-SA"/>
        </w:rPr>
        <w:t xml:space="preserve">  </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3"/>
        <w:textAlignment w:val="auto"/>
        <w:rPr>
          <w:rFonts w:hint="eastAsia" w:ascii="宋体" w:hAnsi="宋体" w:eastAsia="宋体" w:cs="Times New Roman"/>
          <w:b/>
          <w:bCs w:val="0"/>
          <w:snapToGrid/>
          <w:color w:val="auto"/>
          <w:kern w:val="2"/>
          <w:sz w:val="24"/>
          <w:szCs w:val="24"/>
          <w:highlight w:val="none"/>
          <w:lang w:val="en-US" w:eastAsia="zh-CN" w:bidi="ar-SA"/>
        </w:rPr>
      </w:pPr>
      <w:r>
        <w:rPr>
          <w:rFonts w:hint="eastAsia" w:ascii="宋体" w:hAnsi="宋体" w:eastAsia="宋体" w:cs="Times New Roman"/>
          <w:b/>
          <w:bCs w:val="0"/>
          <w:snapToGrid/>
          <w:color w:val="auto"/>
          <w:kern w:val="2"/>
          <w:sz w:val="24"/>
          <w:szCs w:val="24"/>
          <w:highlight w:val="none"/>
          <w:lang w:val="en-US" w:eastAsia="zh-CN" w:bidi="ar-SA"/>
        </w:rPr>
        <w:t>六、公告期限</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3"/>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自本公告发布之日起3个工作日</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3"/>
        <w:textAlignment w:val="auto"/>
        <w:rPr>
          <w:rFonts w:hint="eastAsia" w:ascii="宋体" w:hAnsi="宋体" w:eastAsia="宋体" w:cs="Times New Roman"/>
          <w:b/>
          <w:bCs w:val="0"/>
          <w:snapToGrid/>
          <w:color w:val="auto"/>
          <w:kern w:val="2"/>
          <w:sz w:val="24"/>
          <w:szCs w:val="24"/>
          <w:highlight w:val="none"/>
          <w:lang w:val="en-US" w:eastAsia="zh-CN" w:bidi="ar-SA"/>
        </w:rPr>
      </w:pPr>
      <w:r>
        <w:rPr>
          <w:rFonts w:hint="eastAsia" w:ascii="宋体" w:hAnsi="宋体" w:eastAsia="宋体" w:cs="Times New Roman"/>
          <w:b/>
          <w:bCs w:val="0"/>
          <w:snapToGrid/>
          <w:color w:val="auto"/>
          <w:kern w:val="2"/>
          <w:sz w:val="24"/>
          <w:szCs w:val="24"/>
          <w:highlight w:val="none"/>
          <w:lang w:val="en-US" w:eastAsia="zh-CN" w:bidi="ar-SA"/>
        </w:rPr>
        <w:t>七、其他补充事宜</w:t>
      </w:r>
    </w:p>
    <w:bookmarkEnd w:id="1"/>
    <w:p>
      <w:pPr>
        <w:keepNext w:val="0"/>
        <w:keepLines w:val="0"/>
        <w:pageBreakBefore w:val="0"/>
        <w:widowControl w:val="0"/>
        <w:shd w:val="clear" w:color="auto" w:fill="FFFFFF"/>
        <w:kinsoku/>
        <w:wordWrap/>
        <w:overflowPunct/>
        <w:topLinePunct w:val="0"/>
        <w:bidi w:val="0"/>
        <w:adjustRightInd w:val="0"/>
        <w:snapToGrid w:val="0"/>
        <w:spacing w:line="480" w:lineRule="exact"/>
        <w:ind w:firstLine="643"/>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1、本项目需落实的节能环保、中小微型企业扶持等相关政府采购政策详见采购文件。</w:t>
      </w:r>
    </w:p>
    <w:p>
      <w:pPr>
        <w:keepNext w:val="0"/>
        <w:keepLines w:val="0"/>
        <w:pageBreakBefore w:val="0"/>
        <w:widowControl w:val="0"/>
        <w:shd w:val="clear" w:color="auto" w:fill="FFFFFF"/>
        <w:kinsoku/>
        <w:wordWrap/>
        <w:overflowPunct/>
        <w:topLinePunct w:val="0"/>
        <w:bidi w:val="0"/>
        <w:adjustRightInd w:val="0"/>
        <w:snapToGrid w:val="0"/>
        <w:spacing w:line="480" w:lineRule="exact"/>
        <w:ind w:firstLine="643"/>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2、采购项目的名称、编号、数量、简要规格描述或项目基本概况介绍详见采购需求。</w:t>
      </w:r>
    </w:p>
    <w:p>
      <w:pPr>
        <w:pStyle w:val="31"/>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3、 各供应商可授权委派1名代表参加本项目开标交易活动，被授权单位或个人须携带供应商书面授权委托书(与磋商响应文件中被授权委托人为同一人)、身份证原件， 被授权人仅可代表一家供应商(供应商)递交磋商响应文件。被授权单位或个人不得同时参加二个被授权项目的交易活动。</w:t>
      </w:r>
    </w:p>
    <w:p>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ind w:firstLine="643"/>
        <w:textAlignment w:val="auto"/>
        <w:rPr>
          <w:rFonts w:hint="eastAsia" w:ascii="宋体" w:hAnsi="宋体" w:eastAsia="宋体" w:cs="Times New Roman"/>
          <w:b/>
          <w:bCs w:val="0"/>
          <w:snapToGrid/>
          <w:color w:val="auto"/>
          <w:kern w:val="2"/>
          <w:sz w:val="24"/>
          <w:szCs w:val="24"/>
          <w:highlight w:val="none"/>
          <w:lang w:val="zh-CN" w:eastAsia="zh-CN" w:bidi="ar-SA"/>
        </w:rPr>
      </w:pPr>
    </w:p>
    <w:p>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ind w:firstLine="643"/>
        <w:textAlignment w:val="auto"/>
        <w:rPr>
          <w:rFonts w:hint="eastAsia" w:ascii="宋体" w:hAnsi="宋体" w:eastAsia="宋体" w:cs="Times New Roman"/>
          <w:b/>
          <w:bCs w:val="0"/>
          <w:snapToGrid/>
          <w:color w:val="auto"/>
          <w:kern w:val="2"/>
          <w:sz w:val="24"/>
          <w:szCs w:val="24"/>
          <w:highlight w:val="none"/>
          <w:lang w:val="zh-CN" w:eastAsia="zh-CN" w:bidi="ar-SA"/>
        </w:rPr>
      </w:pPr>
      <w:r>
        <w:rPr>
          <w:rFonts w:hint="eastAsia" w:ascii="宋体" w:hAnsi="宋体" w:eastAsia="宋体" w:cs="Times New Roman"/>
          <w:b/>
          <w:bCs w:val="0"/>
          <w:snapToGrid/>
          <w:color w:val="auto"/>
          <w:kern w:val="2"/>
          <w:sz w:val="24"/>
          <w:szCs w:val="24"/>
          <w:highlight w:val="none"/>
          <w:lang w:val="zh-CN" w:eastAsia="zh-CN" w:bidi="ar-SA"/>
        </w:rPr>
        <w:t>八、凡对本次采购提出询问，请按以下方式联系。</w:t>
      </w:r>
      <w:bookmarkEnd w:id="2"/>
      <w:bookmarkEnd w:id="3"/>
      <w:bookmarkEnd w:id="4"/>
      <w:bookmarkEnd w:id="5"/>
    </w:p>
    <w:p>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ind w:firstLine="643"/>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1、采购人信息</w:t>
      </w:r>
    </w:p>
    <w:p>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ind w:firstLine="643"/>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 xml:space="preserve">名  称：枞阳县枞阳镇下枞阳社区居委会 </w:t>
      </w:r>
    </w:p>
    <w:p>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ind w:firstLine="643"/>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地  址：枞阳县枞阳镇下枞阳社区</w:t>
      </w:r>
    </w:p>
    <w:p>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ind w:firstLine="643"/>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联系人：</w:t>
      </w:r>
      <w:r>
        <w:rPr>
          <w:rFonts w:hint="eastAsia" w:ascii="宋体" w:hAnsi="宋体" w:cs="Times New Roman"/>
          <w:bCs/>
          <w:snapToGrid/>
          <w:color w:val="auto"/>
          <w:kern w:val="2"/>
          <w:sz w:val="24"/>
          <w:szCs w:val="24"/>
          <w:highlight w:val="none"/>
          <w:lang w:val="en-US" w:eastAsia="zh-CN" w:bidi="ar-SA"/>
        </w:rPr>
        <w:t>汪先生</w:t>
      </w:r>
    </w:p>
    <w:p>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ind w:firstLine="643"/>
        <w:textAlignment w:val="auto"/>
        <w:rPr>
          <w:rFonts w:hint="eastAsia" w:ascii="宋体" w:hAnsi="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联系方式：</w:t>
      </w:r>
      <w:r>
        <w:rPr>
          <w:rFonts w:hint="eastAsia" w:ascii="宋体" w:hAnsi="宋体" w:cs="Times New Roman"/>
          <w:bCs/>
          <w:snapToGrid/>
          <w:color w:val="auto"/>
          <w:kern w:val="2"/>
          <w:sz w:val="24"/>
          <w:szCs w:val="24"/>
          <w:highlight w:val="none"/>
          <w:lang w:val="en-US" w:eastAsia="zh-CN" w:bidi="ar-SA"/>
        </w:rPr>
        <w:t>182 5569 2999</w:t>
      </w:r>
    </w:p>
    <w:p>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ind w:firstLine="643"/>
        <w:textAlignment w:val="auto"/>
        <w:rPr>
          <w:rFonts w:hint="default" w:ascii="宋体" w:hAnsi="宋体" w:cs="Times New Roman"/>
          <w:bCs/>
          <w:snapToGrid/>
          <w:color w:val="auto"/>
          <w:kern w:val="2"/>
          <w:sz w:val="24"/>
          <w:szCs w:val="24"/>
          <w:highlight w:val="none"/>
          <w:lang w:val="en-US" w:eastAsia="zh-CN" w:bidi="ar-SA"/>
        </w:rPr>
      </w:pPr>
    </w:p>
    <w:p>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ind w:firstLine="643"/>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2、采购代理机构信息</w:t>
      </w:r>
    </w:p>
    <w:p>
      <w:pPr>
        <w:pStyle w:val="134"/>
        <w:keepNext w:val="0"/>
        <w:keepLines w:val="0"/>
        <w:pageBreakBefore w:val="0"/>
        <w:widowControl w:val="0"/>
        <w:kinsoku/>
        <w:wordWrap/>
        <w:overflowPunct/>
        <w:topLinePunct w:val="0"/>
        <w:autoSpaceDE/>
        <w:autoSpaceDN/>
        <w:bidi w:val="0"/>
        <w:snapToGrid/>
        <w:spacing w:line="400" w:lineRule="exact"/>
        <w:ind w:firstLine="720" w:firstLineChars="300"/>
        <w:jc w:val="left"/>
        <w:textAlignment w:val="auto"/>
        <w:rPr>
          <w:rFonts w:hint="eastAsia" w:ascii="宋体" w:hAnsi="宋体" w:eastAsia="宋体" w:cs="Times New Roman"/>
          <w:b w:val="0"/>
          <w:bCs/>
          <w:snapToGrid/>
          <w:color w:val="auto"/>
          <w:kern w:val="2"/>
          <w:sz w:val="24"/>
          <w:szCs w:val="24"/>
          <w:highlight w:val="none"/>
          <w:lang w:val="en-US" w:eastAsia="zh-CN" w:bidi="ar-SA"/>
        </w:rPr>
      </w:pPr>
      <w:r>
        <w:rPr>
          <w:rFonts w:hint="eastAsia" w:ascii="宋体" w:hAnsi="宋体" w:eastAsia="宋体" w:cs="Times New Roman"/>
          <w:b w:val="0"/>
          <w:bCs/>
          <w:snapToGrid/>
          <w:color w:val="auto"/>
          <w:kern w:val="2"/>
          <w:sz w:val="24"/>
          <w:szCs w:val="24"/>
          <w:highlight w:val="none"/>
          <w:lang w:val="en-US" w:eastAsia="zh-CN" w:bidi="ar-SA"/>
        </w:rPr>
        <w:t>名  称：安徽怡萱建筑有限公司</w:t>
      </w:r>
    </w:p>
    <w:p>
      <w:pPr>
        <w:pStyle w:val="134"/>
        <w:keepNext w:val="0"/>
        <w:keepLines w:val="0"/>
        <w:pageBreakBefore w:val="0"/>
        <w:widowControl w:val="0"/>
        <w:kinsoku/>
        <w:wordWrap/>
        <w:overflowPunct/>
        <w:topLinePunct w:val="0"/>
        <w:autoSpaceDE/>
        <w:autoSpaceDN/>
        <w:bidi w:val="0"/>
        <w:snapToGrid/>
        <w:spacing w:line="400" w:lineRule="exact"/>
        <w:ind w:firstLine="720" w:firstLineChars="300"/>
        <w:jc w:val="left"/>
        <w:textAlignment w:val="auto"/>
        <w:rPr>
          <w:rFonts w:hint="eastAsia" w:ascii="宋体" w:hAnsi="宋体" w:eastAsia="宋体" w:cs="Times New Roman"/>
          <w:b w:val="0"/>
          <w:bCs/>
          <w:snapToGrid/>
          <w:color w:val="auto"/>
          <w:kern w:val="2"/>
          <w:sz w:val="24"/>
          <w:szCs w:val="24"/>
          <w:highlight w:val="none"/>
          <w:lang w:val="en-US" w:eastAsia="zh-CN" w:bidi="ar-SA"/>
        </w:rPr>
      </w:pPr>
      <w:r>
        <w:rPr>
          <w:rFonts w:hint="eastAsia" w:ascii="宋体" w:hAnsi="宋体" w:eastAsia="宋体" w:cs="Times New Roman"/>
          <w:b w:val="0"/>
          <w:bCs/>
          <w:snapToGrid/>
          <w:color w:val="auto"/>
          <w:kern w:val="2"/>
          <w:sz w:val="24"/>
          <w:szCs w:val="24"/>
          <w:highlight w:val="none"/>
          <w:lang w:val="en-US" w:eastAsia="zh-CN" w:bidi="ar-SA"/>
        </w:rPr>
        <w:t>地  址：铜陵市枞阳县枞阳镇中海大厦15楼</w:t>
      </w:r>
    </w:p>
    <w:p>
      <w:pPr>
        <w:pStyle w:val="134"/>
        <w:keepNext w:val="0"/>
        <w:keepLines w:val="0"/>
        <w:pageBreakBefore w:val="0"/>
        <w:widowControl w:val="0"/>
        <w:kinsoku/>
        <w:wordWrap/>
        <w:overflowPunct/>
        <w:topLinePunct w:val="0"/>
        <w:autoSpaceDE/>
        <w:autoSpaceDN/>
        <w:bidi w:val="0"/>
        <w:snapToGrid/>
        <w:spacing w:line="400" w:lineRule="exact"/>
        <w:ind w:firstLine="720" w:firstLineChars="300"/>
        <w:jc w:val="left"/>
        <w:textAlignment w:val="auto"/>
        <w:rPr>
          <w:rFonts w:hint="eastAsia" w:ascii="宋体" w:hAnsi="宋体" w:eastAsia="宋体" w:cs="Times New Roman"/>
          <w:b w:val="0"/>
          <w:bCs/>
          <w:snapToGrid/>
          <w:color w:val="auto"/>
          <w:kern w:val="2"/>
          <w:sz w:val="24"/>
          <w:szCs w:val="24"/>
          <w:highlight w:val="none"/>
          <w:lang w:val="en-US" w:eastAsia="zh-CN" w:bidi="ar-SA"/>
        </w:rPr>
      </w:pPr>
      <w:r>
        <w:rPr>
          <w:rFonts w:hint="eastAsia" w:ascii="宋体" w:hAnsi="宋体" w:eastAsia="宋体" w:cs="Times New Roman"/>
          <w:b w:val="0"/>
          <w:bCs/>
          <w:snapToGrid/>
          <w:color w:val="auto"/>
          <w:kern w:val="2"/>
          <w:sz w:val="24"/>
          <w:szCs w:val="24"/>
          <w:highlight w:val="none"/>
          <w:lang w:val="en-US" w:eastAsia="zh-CN" w:bidi="ar-SA"/>
        </w:rPr>
        <w:t>联系人：</w:t>
      </w:r>
      <w:r>
        <w:rPr>
          <w:rFonts w:hint="eastAsia" w:cs="Times New Roman"/>
          <w:b w:val="0"/>
          <w:bCs/>
          <w:snapToGrid/>
          <w:color w:val="auto"/>
          <w:kern w:val="2"/>
          <w:sz w:val="24"/>
          <w:szCs w:val="24"/>
          <w:highlight w:val="none"/>
          <w:lang w:val="en-US" w:eastAsia="zh-CN" w:bidi="ar-SA"/>
        </w:rPr>
        <w:t>夏</w:t>
      </w:r>
      <w:r>
        <w:rPr>
          <w:rFonts w:hint="eastAsia" w:ascii="宋体" w:hAnsi="宋体" w:eastAsia="宋体" w:cs="Times New Roman"/>
          <w:b w:val="0"/>
          <w:bCs/>
          <w:snapToGrid/>
          <w:color w:val="auto"/>
          <w:kern w:val="2"/>
          <w:sz w:val="24"/>
          <w:szCs w:val="24"/>
          <w:highlight w:val="none"/>
          <w:lang w:val="en-US" w:eastAsia="zh-CN" w:bidi="ar-SA"/>
        </w:rPr>
        <w:t>工</w:t>
      </w:r>
    </w:p>
    <w:p>
      <w:pPr>
        <w:pStyle w:val="134"/>
        <w:keepNext w:val="0"/>
        <w:keepLines w:val="0"/>
        <w:pageBreakBefore w:val="0"/>
        <w:widowControl w:val="0"/>
        <w:kinsoku/>
        <w:wordWrap/>
        <w:overflowPunct/>
        <w:topLinePunct w:val="0"/>
        <w:autoSpaceDE/>
        <w:autoSpaceDN/>
        <w:bidi w:val="0"/>
        <w:snapToGrid/>
        <w:spacing w:line="400" w:lineRule="exact"/>
        <w:ind w:firstLine="720" w:firstLineChars="300"/>
        <w:jc w:val="left"/>
        <w:textAlignment w:val="auto"/>
        <w:rPr>
          <w:rFonts w:hint="eastAsia" w:cs="Times New Roman"/>
          <w:b w:val="0"/>
          <w:bCs/>
          <w:snapToGrid/>
          <w:color w:val="auto"/>
          <w:kern w:val="2"/>
          <w:sz w:val="24"/>
          <w:szCs w:val="24"/>
          <w:highlight w:val="none"/>
          <w:lang w:val="en-US" w:eastAsia="zh-CN" w:bidi="ar-SA"/>
        </w:rPr>
      </w:pPr>
      <w:r>
        <w:rPr>
          <w:rFonts w:hint="eastAsia" w:ascii="宋体" w:hAnsi="宋体" w:eastAsia="宋体" w:cs="Times New Roman"/>
          <w:b w:val="0"/>
          <w:bCs/>
          <w:snapToGrid/>
          <w:color w:val="auto"/>
          <w:kern w:val="2"/>
          <w:sz w:val="24"/>
          <w:szCs w:val="24"/>
          <w:highlight w:val="none"/>
          <w:lang w:val="en-US" w:eastAsia="zh-CN" w:bidi="ar-SA"/>
        </w:rPr>
        <w:t>联系方式：</w:t>
      </w:r>
      <w:r>
        <w:rPr>
          <w:rFonts w:hint="eastAsia" w:cs="Times New Roman"/>
          <w:b w:val="0"/>
          <w:bCs/>
          <w:snapToGrid/>
          <w:color w:val="auto"/>
          <w:kern w:val="2"/>
          <w:sz w:val="24"/>
          <w:szCs w:val="24"/>
          <w:highlight w:val="none"/>
          <w:lang w:val="en-US" w:eastAsia="zh-CN" w:bidi="ar-SA"/>
        </w:rPr>
        <w:t>177 3028 6557</w:t>
      </w:r>
    </w:p>
    <w:p>
      <w:pPr>
        <w:pStyle w:val="134"/>
        <w:keepNext w:val="0"/>
        <w:keepLines w:val="0"/>
        <w:pageBreakBefore w:val="0"/>
        <w:widowControl w:val="0"/>
        <w:kinsoku/>
        <w:wordWrap/>
        <w:overflowPunct/>
        <w:topLinePunct w:val="0"/>
        <w:autoSpaceDE/>
        <w:autoSpaceDN/>
        <w:bidi w:val="0"/>
        <w:snapToGrid/>
        <w:spacing w:line="400" w:lineRule="exact"/>
        <w:ind w:firstLine="720" w:firstLineChars="300"/>
        <w:jc w:val="left"/>
        <w:textAlignment w:val="auto"/>
        <w:rPr>
          <w:rFonts w:hint="default" w:cs="Times New Roman"/>
          <w:b w:val="0"/>
          <w:bCs/>
          <w:snapToGrid/>
          <w:color w:val="auto"/>
          <w:kern w:val="2"/>
          <w:sz w:val="24"/>
          <w:szCs w:val="24"/>
          <w:highlight w:val="none"/>
          <w:lang w:val="en-US" w:eastAsia="zh-CN" w:bidi="ar-SA"/>
        </w:rPr>
      </w:pPr>
    </w:p>
    <w:p>
      <w:pPr>
        <w:pStyle w:val="134"/>
        <w:keepNext w:val="0"/>
        <w:keepLines w:val="0"/>
        <w:pageBreakBefore w:val="0"/>
        <w:widowControl w:val="0"/>
        <w:kinsoku/>
        <w:wordWrap/>
        <w:overflowPunct/>
        <w:topLinePunct w:val="0"/>
        <w:autoSpaceDE/>
        <w:autoSpaceDN/>
        <w:bidi w:val="0"/>
        <w:snapToGrid/>
        <w:spacing w:line="400" w:lineRule="exact"/>
        <w:ind w:firstLine="480" w:firstLineChars="200"/>
        <w:jc w:val="left"/>
        <w:textAlignment w:val="auto"/>
        <w:rPr>
          <w:rFonts w:hint="eastAsia" w:ascii="宋体" w:hAnsi="宋体" w:eastAsia="宋体" w:cs="Times New Roman"/>
          <w:b w:val="0"/>
          <w:bCs/>
          <w:snapToGrid/>
          <w:color w:val="auto"/>
          <w:kern w:val="2"/>
          <w:sz w:val="24"/>
          <w:szCs w:val="24"/>
          <w:highlight w:val="none"/>
          <w:lang w:val="en-US" w:eastAsia="zh-CN" w:bidi="ar-SA"/>
        </w:rPr>
      </w:pPr>
      <w:r>
        <w:rPr>
          <w:rFonts w:hint="eastAsia" w:ascii="宋体" w:hAnsi="宋体" w:eastAsia="宋体" w:cs="Times New Roman"/>
          <w:b w:val="0"/>
          <w:bCs/>
          <w:snapToGrid/>
          <w:color w:val="auto"/>
          <w:kern w:val="2"/>
          <w:sz w:val="24"/>
          <w:szCs w:val="24"/>
          <w:highlight w:val="none"/>
          <w:lang w:val="en-US" w:eastAsia="zh-CN" w:bidi="ar-SA"/>
        </w:rPr>
        <w:t>3、项目联系方式</w:t>
      </w:r>
    </w:p>
    <w:p>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ind w:firstLine="643"/>
        <w:textAlignment w:val="auto"/>
        <w:rPr>
          <w:rFonts w:hint="eastAsia" w:ascii="宋体" w:hAnsi="宋体" w:cs="Times New Roman"/>
          <w:bCs/>
          <w:snapToGrid/>
          <w:color w:val="auto"/>
          <w:kern w:val="2"/>
          <w:sz w:val="24"/>
          <w:szCs w:val="24"/>
          <w:highlight w:val="none"/>
          <w:lang w:val="en-US" w:eastAsia="zh-CN" w:bidi="ar-SA"/>
        </w:rPr>
      </w:pPr>
      <w:r>
        <w:rPr>
          <w:rFonts w:hint="eastAsia" w:ascii="宋体" w:hAnsi="宋体" w:eastAsia="宋体" w:cs="Times New Roman"/>
          <w:b w:val="0"/>
          <w:bCs/>
          <w:snapToGrid/>
          <w:color w:val="auto"/>
          <w:kern w:val="2"/>
          <w:sz w:val="24"/>
          <w:szCs w:val="24"/>
          <w:highlight w:val="none"/>
          <w:lang w:val="en-US" w:eastAsia="zh-CN" w:bidi="ar-SA"/>
        </w:rPr>
        <w:t>项目联系人：</w:t>
      </w:r>
      <w:r>
        <w:rPr>
          <w:rFonts w:hint="eastAsia" w:ascii="宋体" w:hAnsi="宋体" w:cs="Times New Roman"/>
          <w:bCs/>
          <w:snapToGrid/>
          <w:color w:val="auto"/>
          <w:kern w:val="2"/>
          <w:sz w:val="24"/>
          <w:szCs w:val="24"/>
          <w:highlight w:val="none"/>
          <w:lang w:val="en-US" w:eastAsia="zh-CN" w:bidi="ar-SA"/>
        </w:rPr>
        <w:t xml:space="preserve">汪先生 </w:t>
      </w:r>
    </w:p>
    <w:p>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ind w:firstLine="643"/>
        <w:textAlignment w:val="auto"/>
        <w:rPr>
          <w:rFonts w:hint="eastAsia" w:ascii="宋体" w:hAnsi="宋体" w:cs="Times New Roman"/>
          <w:bCs/>
          <w:snapToGrid/>
          <w:color w:val="auto"/>
          <w:kern w:val="2"/>
          <w:sz w:val="24"/>
          <w:szCs w:val="24"/>
          <w:highlight w:val="none"/>
          <w:lang w:val="en-US" w:eastAsia="zh-CN" w:bidi="ar-SA"/>
        </w:rPr>
      </w:pPr>
      <w:r>
        <w:rPr>
          <w:rFonts w:hint="eastAsia" w:ascii="宋体" w:hAnsi="宋体" w:eastAsia="宋体" w:cs="Times New Roman"/>
          <w:b w:val="0"/>
          <w:bCs/>
          <w:snapToGrid/>
          <w:color w:val="auto"/>
          <w:kern w:val="2"/>
          <w:sz w:val="24"/>
          <w:szCs w:val="24"/>
          <w:highlight w:val="none"/>
          <w:lang w:val="en-US" w:eastAsia="zh-CN" w:bidi="ar-SA"/>
        </w:rPr>
        <w:t>电  话：</w:t>
      </w:r>
      <w:r>
        <w:rPr>
          <w:rFonts w:hint="eastAsia" w:ascii="宋体" w:hAnsi="宋体" w:cs="Times New Roman"/>
          <w:bCs/>
          <w:snapToGrid/>
          <w:color w:val="auto"/>
          <w:kern w:val="2"/>
          <w:sz w:val="24"/>
          <w:szCs w:val="24"/>
          <w:highlight w:val="none"/>
          <w:lang w:val="en-US" w:eastAsia="zh-CN" w:bidi="ar-SA"/>
        </w:rPr>
        <w:t>182 5569 2999</w:t>
      </w:r>
    </w:p>
    <w:p>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ind w:firstLine="643"/>
        <w:textAlignment w:val="auto"/>
        <w:rPr>
          <w:rFonts w:hint="eastAsia" w:ascii="宋体" w:hAnsi="宋体" w:cs="Times New Roman"/>
          <w:bCs/>
          <w:snapToGrid/>
          <w:color w:val="auto"/>
          <w:kern w:val="2"/>
          <w:sz w:val="24"/>
          <w:szCs w:val="24"/>
          <w:highlight w:val="none"/>
          <w:lang w:val="en-US" w:eastAsia="zh-CN" w:bidi="ar-SA"/>
        </w:rPr>
      </w:pPr>
      <w:r>
        <w:rPr>
          <w:rFonts w:hint="eastAsia" w:ascii="宋体" w:hAnsi="宋体" w:cs="Times New Roman"/>
          <w:bCs/>
          <w:snapToGrid/>
          <w:color w:val="auto"/>
          <w:kern w:val="2"/>
          <w:sz w:val="24"/>
          <w:szCs w:val="24"/>
          <w:highlight w:val="none"/>
          <w:lang w:val="en-US" w:eastAsia="zh-CN" w:bidi="ar-SA"/>
        </w:rPr>
        <w:t xml:space="preserve"> </w:t>
      </w:r>
    </w:p>
    <w:p>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ind w:firstLine="643"/>
        <w:textAlignment w:val="auto"/>
        <w:rPr>
          <w:rFonts w:hint="eastAsia" w:ascii="宋体" w:hAnsi="宋体" w:eastAsia="宋体" w:cs="Times New Roman"/>
          <w:b/>
          <w:bCs w:val="0"/>
          <w:snapToGrid/>
          <w:color w:val="auto"/>
          <w:kern w:val="2"/>
          <w:sz w:val="24"/>
          <w:szCs w:val="24"/>
          <w:highlight w:val="none"/>
          <w:lang w:val="zh-CN" w:eastAsia="zh-CN" w:bidi="ar-SA"/>
        </w:rPr>
      </w:pPr>
      <w:r>
        <w:rPr>
          <w:rFonts w:hint="eastAsia" w:ascii="宋体" w:hAnsi="宋体" w:eastAsia="宋体" w:cs="Times New Roman"/>
          <w:b/>
          <w:bCs w:val="0"/>
          <w:snapToGrid/>
          <w:color w:val="auto"/>
          <w:kern w:val="2"/>
          <w:sz w:val="24"/>
          <w:szCs w:val="24"/>
          <w:highlight w:val="none"/>
          <w:lang w:val="zh-CN" w:eastAsia="zh-CN" w:bidi="ar-SA"/>
        </w:rPr>
        <w:t>九、 投标保证金</w:t>
      </w:r>
    </w:p>
    <w:tbl>
      <w:tblPr>
        <w:tblStyle w:val="161"/>
        <w:tblW w:w="8878" w:type="dxa"/>
        <w:tblInd w:w="2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92"/>
        <w:gridCol w:w="64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392" w:type="dxa"/>
            <w:vAlign w:val="top"/>
          </w:tcPr>
          <w:p>
            <w:pPr>
              <w:spacing w:before="147" w:line="220" w:lineRule="auto"/>
              <w:ind w:left="604"/>
              <w:rPr>
                <w:rFonts w:ascii="宋体" w:hAnsi="宋体" w:eastAsia="宋体" w:cs="宋体"/>
                <w:color w:val="auto"/>
                <w:sz w:val="24"/>
                <w:szCs w:val="24"/>
                <w:highlight w:val="none"/>
              </w:rPr>
            </w:pPr>
            <w:r>
              <w:rPr>
                <w:rFonts w:ascii="宋体" w:hAnsi="宋体" w:eastAsia="宋体" w:cs="宋体"/>
                <w:color w:val="auto"/>
                <w:spacing w:val="18"/>
                <w:sz w:val="24"/>
                <w:szCs w:val="24"/>
                <w:highlight w:val="none"/>
              </w:rPr>
              <w:t>户名</w:t>
            </w:r>
          </w:p>
        </w:tc>
        <w:tc>
          <w:tcPr>
            <w:tcW w:w="6486" w:type="dxa"/>
            <w:vAlign w:val="top"/>
          </w:tcPr>
          <w:p>
            <w:pPr>
              <w:spacing w:before="146" w:line="219" w:lineRule="auto"/>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安徽怡萱建筑有限公司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2392" w:type="dxa"/>
            <w:vAlign w:val="top"/>
          </w:tcPr>
          <w:p>
            <w:pPr>
              <w:spacing w:before="154" w:line="221" w:lineRule="auto"/>
              <w:ind w:left="604"/>
              <w:rPr>
                <w:rFonts w:ascii="宋体" w:hAnsi="宋体" w:eastAsia="宋体" w:cs="宋体"/>
                <w:color w:val="auto"/>
                <w:sz w:val="24"/>
                <w:szCs w:val="24"/>
                <w:highlight w:val="none"/>
              </w:rPr>
            </w:pPr>
            <w:r>
              <w:rPr>
                <w:rFonts w:ascii="宋体" w:hAnsi="宋体" w:eastAsia="宋体" w:cs="宋体"/>
                <w:color w:val="auto"/>
                <w:spacing w:val="8"/>
                <w:sz w:val="24"/>
                <w:szCs w:val="24"/>
                <w:highlight w:val="none"/>
              </w:rPr>
              <w:t>账号</w:t>
            </w:r>
          </w:p>
        </w:tc>
        <w:tc>
          <w:tcPr>
            <w:tcW w:w="6486" w:type="dxa"/>
            <w:vAlign w:val="top"/>
          </w:tcPr>
          <w:p>
            <w:pPr>
              <w:spacing w:before="223" w:line="184" w:lineRule="auto"/>
              <w:jc w:val="left"/>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1797 5109 3927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2392" w:type="dxa"/>
            <w:vAlign w:val="top"/>
          </w:tcPr>
          <w:p>
            <w:pPr>
              <w:spacing w:before="144" w:line="220" w:lineRule="auto"/>
              <w:ind w:left="62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开户银行</w:t>
            </w:r>
          </w:p>
        </w:tc>
        <w:tc>
          <w:tcPr>
            <w:tcW w:w="6486" w:type="dxa"/>
            <w:vAlign w:val="top"/>
          </w:tcPr>
          <w:p>
            <w:pPr>
              <w:spacing w:before="143" w:line="219" w:lineRule="auto"/>
              <w:jc w:val="left"/>
              <w:rPr>
                <w:rFonts w:ascii="宋体" w:hAnsi="宋体" w:eastAsia="宋体" w:cs="宋体"/>
                <w:color w:val="auto"/>
                <w:sz w:val="24"/>
                <w:szCs w:val="24"/>
                <w:highlight w:val="none"/>
              </w:rPr>
            </w:pPr>
            <w:r>
              <w:rPr>
                <w:rFonts w:hint="default" w:ascii="宋体" w:hAnsi="宋体" w:eastAsia="宋体" w:cs="宋体"/>
                <w:color w:val="auto"/>
                <w:sz w:val="24"/>
                <w:szCs w:val="24"/>
                <w:highlight w:val="none"/>
                <w:lang w:val="en-US" w:eastAsia="zh-CN"/>
              </w:rPr>
              <w:t>中国银行股份有限公司枞阳金山路支行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2392" w:type="dxa"/>
            <w:vAlign w:val="top"/>
          </w:tcPr>
          <w:p>
            <w:pPr>
              <w:spacing w:before="74" w:line="219" w:lineRule="auto"/>
              <w:ind w:left="624"/>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保证金金额</w:t>
            </w:r>
          </w:p>
        </w:tc>
        <w:tc>
          <w:tcPr>
            <w:tcW w:w="6486" w:type="dxa"/>
            <w:vAlign w:val="top"/>
          </w:tcPr>
          <w:p>
            <w:pPr>
              <w:spacing w:before="142" w:line="219"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人民币</w:t>
            </w:r>
            <w:r>
              <w:rPr>
                <w:rFonts w:hint="eastAsia" w:ascii="宋体" w:hAnsi="宋体" w:cs="宋体"/>
                <w:color w:val="auto"/>
                <w:sz w:val="24"/>
                <w:szCs w:val="24"/>
                <w:highlight w:val="none"/>
                <w:lang w:eastAsia="zh-CN"/>
              </w:rPr>
              <w:t>壹万肆仟元整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2392" w:type="dxa"/>
            <w:vAlign w:val="top"/>
          </w:tcPr>
          <w:p>
            <w:pPr>
              <w:spacing w:before="74" w:line="219" w:lineRule="auto"/>
              <w:ind w:left="624"/>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交款方式</w:t>
            </w:r>
          </w:p>
        </w:tc>
        <w:tc>
          <w:tcPr>
            <w:tcW w:w="6486" w:type="dxa"/>
            <w:vAlign w:val="top"/>
          </w:tcPr>
          <w:p>
            <w:pPr>
              <w:spacing w:before="142" w:line="219" w:lineRule="auto"/>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供应商须从投标单位账户转账或汇款，不接受现金</w:t>
            </w:r>
            <w:r>
              <w:rPr>
                <w:rFonts w:ascii="宋体" w:hAnsi="宋体" w:eastAsia="宋体" w:cs="宋体"/>
                <w:color w:val="auto"/>
                <w:spacing w:val="-11"/>
                <w:sz w:val="24"/>
                <w:szCs w:val="24"/>
                <w:highlight w:val="none"/>
              </w:rPr>
              <w:t>形</w:t>
            </w:r>
            <w:r>
              <w:rPr>
                <w:rFonts w:ascii="宋体" w:hAnsi="宋体" w:eastAsia="宋体" w:cs="宋体"/>
                <w:color w:val="auto"/>
                <w:spacing w:val="-25"/>
                <w:sz w:val="24"/>
                <w:szCs w:val="24"/>
                <w:highlight w:val="none"/>
              </w:rPr>
              <w:t xml:space="preserve"> </w:t>
            </w:r>
            <w:r>
              <w:rPr>
                <w:rFonts w:ascii="宋体" w:hAnsi="宋体" w:eastAsia="宋体" w:cs="宋体"/>
                <w:color w:val="auto"/>
                <w:spacing w:val="-11"/>
                <w:sz w:val="24"/>
                <w:szCs w:val="24"/>
                <w:highlight w:val="none"/>
              </w:rPr>
              <w:t>式</w:t>
            </w:r>
            <w:r>
              <w:rPr>
                <w:rFonts w:ascii="宋体" w:hAnsi="宋体" w:eastAsia="宋体" w:cs="宋体"/>
                <w:color w:val="auto"/>
                <w:spacing w:val="-43"/>
                <w:sz w:val="24"/>
                <w:szCs w:val="24"/>
                <w:highlight w:val="none"/>
              </w:rPr>
              <w:t xml:space="preserve"> </w:t>
            </w:r>
            <w:r>
              <w:rPr>
                <w:rFonts w:ascii="宋体" w:hAnsi="宋体" w:eastAsia="宋体" w:cs="宋体"/>
                <w:color w:val="auto"/>
                <w:spacing w:val="-11"/>
                <w:sz w:val="24"/>
                <w:szCs w:val="24"/>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2392" w:type="dxa"/>
            <w:vAlign w:val="top"/>
          </w:tcPr>
          <w:p>
            <w:pPr>
              <w:spacing w:before="190" w:line="220" w:lineRule="auto"/>
              <w:ind w:left="5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交款到账截止时间</w:t>
            </w:r>
          </w:p>
        </w:tc>
        <w:tc>
          <w:tcPr>
            <w:tcW w:w="6486" w:type="dxa"/>
            <w:vAlign w:val="top"/>
          </w:tcPr>
          <w:p>
            <w:pPr>
              <w:numPr>
                <w:ilvl w:val="0"/>
                <w:numId w:val="0"/>
              </w:numPr>
              <w:spacing w:before="189" w:line="219" w:lineRule="auto"/>
              <w:ind w:leftChars="0"/>
              <w:rPr>
                <w:rFonts w:ascii="宋体" w:hAnsi="宋体" w:eastAsia="宋体" w:cs="宋体"/>
                <w:color w:val="auto"/>
                <w:sz w:val="24"/>
                <w:szCs w:val="24"/>
                <w:highlight w:val="none"/>
              </w:rPr>
            </w:pPr>
            <w:r>
              <w:rPr>
                <w:rFonts w:ascii="宋体" w:hAnsi="宋体" w:eastAsia="宋体" w:cs="宋体"/>
                <w:color w:val="auto"/>
                <w:sz w:val="24"/>
                <w:szCs w:val="24"/>
                <w:highlight w:val="none"/>
                <w:lang w:eastAsia="zh-CN"/>
              </w:rPr>
              <w:t>2023年</w:t>
            </w:r>
            <w:r>
              <w:rPr>
                <w:rFonts w:hint="eastAsia" w:ascii="宋体" w:hAnsi="宋体" w:eastAsia="宋体" w:cs="宋体"/>
                <w:color w:val="auto"/>
                <w:sz w:val="24"/>
                <w:szCs w:val="24"/>
                <w:highlight w:val="none"/>
                <w:lang w:val="en-US" w:eastAsia="zh-CN"/>
              </w:rPr>
              <w:t>12</w:t>
            </w:r>
            <w:r>
              <w:rPr>
                <w:rFonts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28</w:t>
            </w:r>
            <w:r>
              <w:rPr>
                <w:rFonts w:ascii="宋体" w:hAnsi="宋体" w:eastAsia="宋体" w:cs="宋体"/>
                <w:color w:val="auto"/>
                <w:sz w:val="24"/>
                <w:szCs w:val="24"/>
                <w:highlight w:val="none"/>
                <w:lang w:eastAsia="zh-CN"/>
              </w:rPr>
              <w:t>日17时整</w:t>
            </w:r>
          </w:p>
        </w:tc>
      </w:tr>
      <w:bookmarkEnd w:id="0"/>
      <w:bookmarkEnd w:id="6"/>
      <w:bookmarkEnd w:id="7"/>
      <w:bookmarkEnd w:id="8"/>
    </w:tbl>
    <w:p>
      <w:pPr>
        <w:pStyle w:val="3"/>
        <w:spacing w:line="276" w:lineRule="auto"/>
        <w:jc w:val="center"/>
        <w:rPr>
          <w:rFonts w:hint="eastAsia" w:ascii="宋体" w:hAnsi="宋体" w:eastAsia="宋体"/>
          <w:color w:val="auto"/>
          <w:highlight w:val="none"/>
        </w:rPr>
      </w:pPr>
    </w:p>
    <w:p>
      <w:pPr>
        <w:pStyle w:val="3"/>
        <w:spacing w:line="276" w:lineRule="auto"/>
        <w:jc w:val="center"/>
        <w:rPr>
          <w:rFonts w:hint="eastAsia" w:ascii="宋体" w:hAnsi="宋体" w:eastAsia="宋体"/>
          <w:color w:val="auto"/>
          <w:highlight w:val="none"/>
        </w:rPr>
      </w:pPr>
    </w:p>
    <w:p>
      <w:pPr>
        <w:pStyle w:val="4"/>
        <w:rPr>
          <w:rFonts w:hint="eastAsia" w:ascii="宋体" w:hAnsi="宋体" w:eastAsia="宋体"/>
          <w:color w:val="auto"/>
          <w:highlight w:val="none"/>
        </w:rPr>
      </w:pPr>
    </w:p>
    <w:p>
      <w:pPr>
        <w:pStyle w:val="4"/>
        <w:rPr>
          <w:rFonts w:hint="eastAsia" w:ascii="宋体" w:hAnsi="宋体" w:eastAsia="宋体"/>
          <w:color w:val="auto"/>
          <w:highlight w:val="none"/>
        </w:rPr>
      </w:pPr>
    </w:p>
    <w:p>
      <w:pPr>
        <w:pStyle w:val="4"/>
        <w:rPr>
          <w:rFonts w:hint="eastAsia" w:ascii="宋体" w:hAnsi="宋体" w:eastAsia="宋体"/>
          <w:color w:val="auto"/>
          <w:highlight w:val="none"/>
        </w:rPr>
      </w:pPr>
    </w:p>
    <w:p>
      <w:pPr>
        <w:pStyle w:val="4"/>
        <w:rPr>
          <w:rFonts w:hint="eastAsia" w:ascii="宋体" w:hAnsi="宋体" w:eastAsia="宋体"/>
          <w:color w:val="auto"/>
          <w:highlight w:val="none"/>
        </w:rPr>
      </w:pPr>
    </w:p>
    <w:p>
      <w:pPr>
        <w:pStyle w:val="4"/>
        <w:rPr>
          <w:rFonts w:hint="eastAsia" w:ascii="宋体" w:hAnsi="宋体" w:eastAsia="宋体"/>
          <w:color w:val="auto"/>
          <w:highlight w:val="none"/>
        </w:rPr>
      </w:pPr>
    </w:p>
    <w:p>
      <w:pPr>
        <w:pStyle w:val="4"/>
        <w:rPr>
          <w:rFonts w:hint="eastAsia" w:ascii="宋体" w:hAnsi="宋体" w:eastAsia="宋体"/>
          <w:color w:val="auto"/>
          <w:highlight w:val="none"/>
        </w:rPr>
      </w:pPr>
    </w:p>
    <w:p>
      <w:pPr>
        <w:pStyle w:val="4"/>
        <w:rPr>
          <w:rFonts w:hint="eastAsia" w:ascii="宋体" w:hAnsi="宋体" w:eastAsia="宋体"/>
          <w:color w:val="auto"/>
          <w:highlight w:val="none"/>
        </w:rPr>
      </w:pPr>
    </w:p>
    <w:p>
      <w:pPr>
        <w:pStyle w:val="3"/>
        <w:spacing w:line="276" w:lineRule="auto"/>
        <w:jc w:val="center"/>
        <w:rPr>
          <w:rFonts w:ascii="宋体" w:hAnsi="宋体" w:eastAsia="宋体"/>
          <w:color w:val="auto"/>
          <w:highlight w:val="none"/>
        </w:rPr>
      </w:pPr>
      <w:r>
        <w:rPr>
          <w:rFonts w:hint="eastAsia" w:ascii="宋体" w:hAnsi="宋体" w:eastAsia="宋体"/>
          <w:color w:val="auto"/>
          <w:highlight w:val="none"/>
        </w:rPr>
        <w:t>第二章 供应商须知一览表</w:t>
      </w:r>
    </w:p>
    <w:tbl>
      <w:tblPr>
        <w:tblStyle w:val="32"/>
        <w:tblW w:w="917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04"/>
        <w:gridCol w:w="2920"/>
        <w:gridCol w:w="545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12" w:hRule="atLeast"/>
          <w:tblHeader/>
          <w:jc w:val="center"/>
        </w:trPr>
        <w:tc>
          <w:tcPr>
            <w:tcW w:w="804" w:type="dxa"/>
            <w:tcMar>
              <w:left w:w="113" w:type="dxa"/>
              <w:right w:w="113" w:type="dxa"/>
            </w:tcMar>
            <w:vAlign w:val="center"/>
          </w:tcPr>
          <w:p>
            <w:pPr>
              <w:pStyle w:val="53"/>
              <w:wordWrap w:val="0"/>
              <w:adjustRightInd/>
              <w:snapToGrid w:val="0"/>
              <w:spacing w:line="360" w:lineRule="auto"/>
              <w:jc w:val="both"/>
              <w:rPr>
                <w:color w:val="auto"/>
                <w:sz w:val="28"/>
                <w:szCs w:val="28"/>
                <w:highlight w:val="none"/>
                <w:lang w:val="zh-CN"/>
              </w:rPr>
            </w:pPr>
            <w:r>
              <w:rPr>
                <w:rFonts w:hint="eastAsia"/>
                <w:color w:val="auto"/>
                <w:sz w:val="28"/>
                <w:szCs w:val="28"/>
                <w:highlight w:val="none"/>
                <w:lang w:val="zh-CN"/>
              </w:rPr>
              <w:t>序号</w:t>
            </w:r>
          </w:p>
        </w:tc>
        <w:tc>
          <w:tcPr>
            <w:tcW w:w="2920" w:type="dxa"/>
            <w:tcMar>
              <w:left w:w="113" w:type="dxa"/>
              <w:right w:w="113" w:type="dxa"/>
            </w:tcMar>
            <w:vAlign w:val="center"/>
          </w:tcPr>
          <w:p>
            <w:pPr>
              <w:pStyle w:val="53"/>
              <w:wordWrap w:val="0"/>
              <w:adjustRightInd/>
              <w:snapToGrid w:val="0"/>
              <w:spacing w:line="360" w:lineRule="auto"/>
              <w:jc w:val="both"/>
              <w:rPr>
                <w:color w:val="auto"/>
                <w:sz w:val="28"/>
                <w:szCs w:val="28"/>
                <w:highlight w:val="none"/>
                <w:lang w:val="zh-CN"/>
              </w:rPr>
            </w:pPr>
            <w:r>
              <w:rPr>
                <w:rFonts w:hint="eastAsia"/>
                <w:color w:val="auto"/>
                <w:sz w:val="28"/>
                <w:szCs w:val="28"/>
                <w:highlight w:val="none"/>
                <w:lang w:val="zh-CN"/>
              </w:rPr>
              <w:t>条款名称</w:t>
            </w:r>
          </w:p>
        </w:tc>
        <w:tc>
          <w:tcPr>
            <w:tcW w:w="5450" w:type="dxa"/>
            <w:tcMar>
              <w:left w:w="113" w:type="dxa"/>
              <w:right w:w="113" w:type="dxa"/>
            </w:tcMar>
            <w:vAlign w:val="center"/>
          </w:tcPr>
          <w:p>
            <w:pPr>
              <w:pStyle w:val="53"/>
              <w:wordWrap w:val="0"/>
              <w:adjustRightInd/>
              <w:snapToGrid w:val="0"/>
              <w:spacing w:line="360" w:lineRule="auto"/>
              <w:jc w:val="both"/>
              <w:rPr>
                <w:color w:val="auto"/>
                <w:sz w:val="28"/>
                <w:szCs w:val="28"/>
                <w:highlight w:val="none"/>
                <w:lang w:val="zh-CN"/>
              </w:rPr>
            </w:pPr>
            <w:r>
              <w:rPr>
                <w:rFonts w:hint="eastAsia"/>
                <w:color w:val="auto"/>
                <w:sz w:val="28"/>
                <w:szCs w:val="28"/>
                <w:highlight w:val="none"/>
                <w:lang w:val="zh-CN"/>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lang w:val="zh-CN"/>
              </w:rPr>
            </w:pPr>
            <w:r>
              <w:rPr>
                <w:rFonts w:hint="eastAsia" w:cs="Courier New"/>
                <w:color w:val="auto"/>
                <w:sz w:val="28"/>
                <w:szCs w:val="28"/>
                <w:highlight w:val="none"/>
              </w:rPr>
              <w:t>1</w:t>
            </w:r>
          </w:p>
        </w:tc>
        <w:tc>
          <w:tcPr>
            <w:tcW w:w="2920" w:type="dxa"/>
            <w:tcMar>
              <w:left w:w="113" w:type="dxa"/>
              <w:right w:w="113" w:type="dxa"/>
            </w:tcMar>
            <w:vAlign w:val="center"/>
          </w:tcPr>
          <w:p>
            <w:pPr>
              <w:pStyle w:val="53"/>
              <w:wordWrap w:val="0"/>
              <w:adjustRightInd/>
              <w:snapToGrid w:val="0"/>
              <w:spacing w:line="360" w:lineRule="auto"/>
              <w:jc w:val="both"/>
              <w:rPr>
                <w:color w:val="auto"/>
                <w:sz w:val="28"/>
                <w:szCs w:val="28"/>
                <w:highlight w:val="none"/>
                <w:lang w:val="zh-CN"/>
              </w:rPr>
            </w:pPr>
            <w:r>
              <w:rPr>
                <w:color w:val="auto"/>
                <w:sz w:val="28"/>
                <w:szCs w:val="28"/>
                <w:highlight w:val="none"/>
                <w:lang w:val="zh-CN"/>
              </w:rPr>
              <w:t>磋商最高限价</w:t>
            </w:r>
          </w:p>
        </w:tc>
        <w:tc>
          <w:tcPr>
            <w:tcW w:w="5450" w:type="dxa"/>
            <w:tcMar>
              <w:left w:w="113" w:type="dxa"/>
              <w:right w:w="113" w:type="dxa"/>
            </w:tcMar>
            <w:vAlign w:val="center"/>
          </w:tcPr>
          <w:p>
            <w:pPr>
              <w:shd w:val="clear" w:color="auto" w:fill="FFFFFF"/>
              <w:adjustRightInd w:val="0"/>
              <w:snapToGrid w:val="0"/>
              <w:spacing w:line="360" w:lineRule="auto"/>
              <w:rPr>
                <w:rFonts w:hint="eastAsia" w:ascii="宋体" w:hAnsi="宋体" w:cs="宋体"/>
                <w:color w:val="auto"/>
                <w:kern w:val="0"/>
                <w:sz w:val="28"/>
                <w:szCs w:val="28"/>
                <w:highlight w:val="none"/>
                <w:lang w:val="en-US" w:eastAsia="zh-CN"/>
              </w:rPr>
            </w:pPr>
            <w:r>
              <w:rPr>
                <w:rFonts w:hint="eastAsia" w:ascii="宋体" w:hAnsi="宋体" w:cs="宋体"/>
                <w:color w:val="auto"/>
                <w:kern w:val="0"/>
                <w:sz w:val="28"/>
                <w:szCs w:val="28"/>
                <w:highlight w:val="none"/>
                <w:lang w:val="en-US" w:eastAsia="zh-CN"/>
              </w:rPr>
              <w:t>735560.51元</w:t>
            </w:r>
          </w:p>
          <w:p>
            <w:pPr>
              <w:shd w:val="clear" w:color="auto" w:fill="FFFFFF"/>
              <w:adjustRightInd w:val="0"/>
              <w:snapToGrid w:val="0"/>
              <w:spacing w:line="360" w:lineRule="auto"/>
              <w:rPr>
                <w:rFonts w:ascii="宋体" w:hAnsi="宋体" w:cs="宋体"/>
                <w:color w:val="auto"/>
                <w:kern w:val="0"/>
                <w:sz w:val="28"/>
                <w:szCs w:val="28"/>
                <w:highlight w:val="none"/>
                <w:lang w:val="zh-CN"/>
              </w:rPr>
            </w:pPr>
            <w:r>
              <w:rPr>
                <w:rFonts w:hint="eastAsia" w:ascii="宋体" w:hAnsi="宋体" w:cs="宋体"/>
                <w:color w:val="auto"/>
                <w:kern w:val="0"/>
                <w:sz w:val="28"/>
                <w:szCs w:val="28"/>
                <w:highlight w:val="none"/>
                <w:lang w:val="en-US" w:eastAsia="zh-CN"/>
              </w:rPr>
              <w:t>（供应商首轮报价不得超过磋商最高限价，否则无效）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lang w:val="zh-CN"/>
              </w:rPr>
            </w:pPr>
            <w:r>
              <w:rPr>
                <w:rFonts w:hint="eastAsia" w:cs="Courier New"/>
                <w:color w:val="auto"/>
                <w:sz w:val="28"/>
                <w:szCs w:val="28"/>
                <w:highlight w:val="none"/>
              </w:rPr>
              <w:t>2</w:t>
            </w:r>
          </w:p>
        </w:tc>
        <w:tc>
          <w:tcPr>
            <w:tcW w:w="2920" w:type="dxa"/>
            <w:tcMar>
              <w:left w:w="113" w:type="dxa"/>
              <w:right w:w="113" w:type="dxa"/>
            </w:tcMar>
            <w:vAlign w:val="center"/>
          </w:tcPr>
          <w:p>
            <w:pPr>
              <w:pStyle w:val="53"/>
              <w:wordWrap w:val="0"/>
              <w:adjustRightInd/>
              <w:snapToGrid w:val="0"/>
              <w:spacing w:line="360" w:lineRule="auto"/>
              <w:jc w:val="both"/>
              <w:rPr>
                <w:color w:val="auto"/>
                <w:sz w:val="28"/>
                <w:szCs w:val="28"/>
                <w:highlight w:val="none"/>
                <w:lang w:val="zh-CN"/>
              </w:rPr>
            </w:pPr>
            <w:r>
              <w:rPr>
                <w:rFonts w:hint="eastAsia"/>
                <w:color w:val="auto"/>
                <w:sz w:val="28"/>
                <w:szCs w:val="28"/>
                <w:highlight w:val="none"/>
                <w:lang w:val="zh-CN"/>
              </w:rPr>
              <w:t>资金来源</w:t>
            </w:r>
          </w:p>
        </w:tc>
        <w:tc>
          <w:tcPr>
            <w:tcW w:w="5450" w:type="dxa"/>
            <w:tcMar>
              <w:left w:w="113" w:type="dxa"/>
              <w:right w:w="113" w:type="dxa"/>
            </w:tcMar>
            <w:vAlign w:val="center"/>
          </w:tcPr>
          <w:p>
            <w:pPr>
              <w:shd w:val="clear" w:color="auto" w:fill="FFFFFF"/>
              <w:adjustRightInd w:val="0"/>
              <w:snapToGrid w:val="0"/>
              <w:spacing w:line="360" w:lineRule="auto"/>
              <w:rPr>
                <w:rFonts w:ascii="宋体" w:hAnsi="宋体" w:cs="宋体"/>
                <w:color w:val="auto"/>
                <w:kern w:val="0"/>
                <w:sz w:val="28"/>
                <w:szCs w:val="28"/>
                <w:highlight w:val="none"/>
                <w:lang w:val="zh-CN"/>
              </w:rPr>
            </w:pPr>
            <w:r>
              <w:rPr>
                <w:rFonts w:hint="eastAsia" w:ascii="宋体" w:hAnsi="宋体" w:cs="宋体"/>
                <w:color w:val="auto"/>
                <w:kern w:val="0"/>
                <w:sz w:val="28"/>
                <w:szCs w:val="28"/>
                <w:highlight w:val="none"/>
                <w:lang w:val="en-US" w:eastAsia="zh-CN"/>
              </w:rPr>
              <w:t>自筹资金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04"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lang w:val="zh-CN"/>
              </w:rPr>
            </w:pPr>
            <w:r>
              <w:rPr>
                <w:rFonts w:hint="eastAsia" w:cs="Courier New"/>
                <w:color w:val="auto"/>
                <w:sz w:val="28"/>
                <w:szCs w:val="28"/>
                <w:highlight w:val="none"/>
              </w:rPr>
              <w:t>3</w:t>
            </w:r>
          </w:p>
        </w:tc>
        <w:tc>
          <w:tcPr>
            <w:tcW w:w="2920" w:type="dxa"/>
            <w:tcMar>
              <w:left w:w="113" w:type="dxa"/>
              <w:right w:w="113" w:type="dxa"/>
            </w:tcMar>
            <w:vAlign w:val="center"/>
          </w:tcPr>
          <w:p>
            <w:pPr>
              <w:pStyle w:val="53"/>
              <w:wordWrap w:val="0"/>
              <w:adjustRightInd/>
              <w:snapToGrid w:val="0"/>
              <w:spacing w:line="360" w:lineRule="auto"/>
              <w:jc w:val="both"/>
              <w:rPr>
                <w:color w:val="auto"/>
                <w:sz w:val="28"/>
                <w:szCs w:val="28"/>
                <w:highlight w:val="none"/>
                <w:lang w:val="zh-CN"/>
              </w:rPr>
            </w:pPr>
            <w:r>
              <w:rPr>
                <w:rFonts w:hint="eastAsia"/>
                <w:color w:val="auto"/>
                <w:sz w:val="28"/>
                <w:szCs w:val="28"/>
                <w:highlight w:val="none"/>
                <w:lang w:val="zh-CN"/>
              </w:rPr>
              <w:t>供应商资格要求</w:t>
            </w:r>
          </w:p>
        </w:tc>
        <w:tc>
          <w:tcPr>
            <w:tcW w:w="5450" w:type="dxa"/>
            <w:tcMar>
              <w:left w:w="113" w:type="dxa"/>
              <w:right w:w="113" w:type="dxa"/>
            </w:tcMar>
            <w:vAlign w:val="center"/>
          </w:tcPr>
          <w:p>
            <w:pPr>
              <w:pStyle w:val="53"/>
              <w:adjustRightInd/>
              <w:snapToGrid w:val="0"/>
              <w:spacing w:line="440" w:lineRule="exact"/>
              <w:jc w:val="both"/>
              <w:rPr>
                <w:color w:val="auto"/>
                <w:sz w:val="28"/>
                <w:szCs w:val="28"/>
                <w:highlight w:val="none"/>
                <w:lang w:val="zh-CN"/>
              </w:rPr>
            </w:pPr>
            <w:r>
              <w:rPr>
                <w:rFonts w:hint="eastAsia"/>
                <w:color w:val="auto"/>
                <w:sz w:val="28"/>
                <w:szCs w:val="28"/>
                <w:highlight w:val="none"/>
              </w:rPr>
              <w:t>见竞争性磋商公告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26"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lang w:val="zh-CN"/>
              </w:rPr>
            </w:pPr>
            <w:r>
              <w:rPr>
                <w:rFonts w:hint="eastAsia" w:cs="Courier New"/>
                <w:color w:val="auto"/>
                <w:sz w:val="28"/>
                <w:szCs w:val="28"/>
                <w:highlight w:val="none"/>
              </w:rPr>
              <w:t>4</w:t>
            </w:r>
          </w:p>
        </w:tc>
        <w:tc>
          <w:tcPr>
            <w:tcW w:w="2920" w:type="dxa"/>
            <w:tcMar>
              <w:left w:w="113" w:type="dxa"/>
              <w:right w:w="113" w:type="dxa"/>
            </w:tcMar>
            <w:vAlign w:val="center"/>
          </w:tcPr>
          <w:p>
            <w:pPr>
              <w:pStyle w:val="53"/>
              <w:wordWrap w:val="0"/>
              <w:adjustRightInd/>
              <w:snapToGrid w:val="0"/>
              <w:spacing w:line="360" w:lineRule="auto"/>
              <w:jc w:val="both"/>
              <w:rPr>
                <w:color w:val="auto"/>
                <w:sz w:val="28"/>
                <w:szCs w:val="28"/>
                <w:highlight w:val="none"/>
                <w:lang w:val="zh-CN"/>
              </w:rPr>
            </w:pPr>
            <w:r>
              <w:rPr>
                <w:rFonts w:hint="eastAsia"/>
                <w:color w:val="auto"/>
                <w:sz w:val="28"/>
                <w:szCs w:val="28"/>
                <w:highlight w:val="none"/>
                <w:lang w:val="zh-CN"/>
              </w:rPr>
              <w:t>采购方式</w:t>
            </w:r>
          </w:p>
        </w:tc>
        <w:tc>
          <w:tcPr>
            <w:tcW w:w="5450" w:type="dxa"/>
            <w:tcMar>
              <w:left w:w="113" w:type="dxa"/>
              <w:right w:w="113" w:type="dxa"/>
            </w:tcMar>
            <w:vAlign w:val="center"/>
          </w:tcPr>
          <w:p>
            <w:pPr>
              <w:pStyle w:val="53"/>
              <w:adjustRightInd/>
              <w:snapToGrid w:val="0"/>
              <w:spacing w:line="440" w:lineRule="exact"/>
              <w:jc w:val="both"/>
              <w:rPr>
                <w:color w:val="auto"/>
                <w:sz w:val="28"/>
                <w:szCs w:val="28"/>
                <w:highlight w:val="none"/>
                <w:lang w:val="zh-CN"/>
              </w:rPr>
            </w:pPr>
            <w:r>
              <w:rPr>
                <w:rFonts w:hint="eastAsia"/>
                <w:color w:val="auto"/>
                <w:sz w:val="28"/>
                <w:szCs w:val="28"/>
                <w:highlight w:val="none"/>
                <w:lang w:val="zh-CN"/>
              </w:rPr>
              <w:t>竞争性磋商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37"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lang w:val="zh-CN"/>
              </w:rPr>
            </w:pPr>
            <w:r>
              <w:rPr>
                <w:rFonts w:hint="eastAsia" w:cs="Courier New"/>
                <w:color w:val="auto"/>
                <w:sz w:val="28"/>
                <w:szCs w:val="28"/>
                <w:highlight w:val="none"/>
              </w:rPr>
              <w:t>5</w:t>
            </w:r>
          </w:p>
        </w:tc>
        <w:tc>
          <w:tcPr>
            <w:tcW w:w="2920" w:type="dxa"/>
            <w:tcMar>
              <w:left w:w="113" w:type="dxa"/>
              <w:right w:w="113" w:type="dxa"/>
            </w:tcMar>
            <w:vAlign w:val="center"/>
          </w:tcPr>
          <w:p>
            <w:pPr>
              <w:pStyle w:val="53"/>
              <w:wordWrap w:val="0"/>
              <w:adjustRightInd/>
              <w:snapToGrid w:val="0"/>
              <w:spacing w:line="360" w:lineRule="auto"/>
              <w:jc w:val="both"/>
              <w:rPr>
                <w:color w:val="auto"/>
                <w:sz w:val="28"/>
                <w:szCs w:val="28"/>
                <w:highlight w:val="none"/>
                <w:lang w:val="zh-CN"/>
              </w:rPr>
            </w:pPr>
            <w:r>
              <w:rPr>
                <w:rFonts w:hint="eastAsia"/>
                <w:color w:val="auto"/>
                <w:sz w:val="28"/>
                <w:szCs w:val="28"/>
                <w:highlight w:val="none"/>
                <w:lang w:val="zh-CN"/>
              </w:rPr>
              <w:t>评标方法</w:t>
            </w:r>
          </w:p>
        </w:tc>
        <w:tc>
          <w:tcPr>
            <w:tcW w:w="5450" w:type="dxa"/>
            <w:tcMar>
              <w:left w:w="113" w:type="dxa"/>
              <w:right w:w="113" w:type="dxa"/>
            </w:tcMar>
            <w:vAlign w:val="center"/>
          </w:tcPr>
          <w:p>
            <w:pPr>
              <w:pStyle w:val="53"/>
              <w:adjustRightInd/>
              <w:snapToGrid w:val="0"/>
              <w:spacing w:line="440" w:lineRule="exact"/>
              <w:jc w:val="both"/>
              <w:rPr>
                <w:color w:val="auto"/>
                <w:sz w:val="28"/>
                <w:szCs w:val="28"/>
                <w:highlight w:val="none"/>
                <w:lang w:val="zh-CN"/>
              </w:rPr>
            </w:pPr>
            <w:r>
              <w:rPr>
                <w:rFonts w:hint="eastAsia"/>
                <w:color w:val="auto"/>
                <w:sz w:val="28"/>
                <w:szCs w:val="28"/>
                <w:highlight w:val="none"/>
                <w:lang w:val="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lang w:val="zh-CN"/>
              </w:rPr>
            </w:pPr>
            <w:r>
              <w:rPr>
                <w:rFonts w:hint="eastAsia" w:cs="Courier New"/>
                <w:color w:val="auto"/>
                <w:sz w:val="28"/>
                <w:szCs w:val="28"/>
                <w:highlight w:val="none"/>
              </w:rPr>
              <w:t>6</w:t>
            </w:r>
          </w:p>
        </w:tc>
        <w:tc>
          <w:tcPr>
            <w:tcW w:w="2920" w:type="dxa"/>
            <w:tcMar>
              <w:left w:w="113" w:type="dxa"/>
              <w:right w:w="113" w:type="dxa"/>
            </w:tcMar>
            <w:vAlign w:val="center"/>
          </w:tcPr>
          <w:p>
            <w:pPr>
              <w:pStyle w:val="53"/>
              <w:wordWrap w:val="0"/>
              <w:adjustRightInd/>
              <w:snapToGrid w:val="0"/>
              <w:jc w:val="both"/>
              <w:rPr>
                <w:color w:val="auto"/>
                <w:sz w:val="28"/>
                <w:szCs w:val="28"/>
                <w:highlight w:val="none"/>
                <w:lang w:val="zh-CN"/>
              </w:rPr>
            </w:pPr>
            <w:r>
              <w:rPr>
                <w:rFonts w:hint="eastAsia"/>
                <w:color w:val="auto"/>
                <w:sz w:val="28"/>
                <w:szCs w:val="28"/>
                <w:highlight w:val="none"/>
              </w:rPr>
              <w:t>服务期（达到可验收状态所需的所有时间）</w:t>
            </w:r>
          </w:p>
        </w:tc>
        <w:tc>
          <w:tcPr>
            <w:tcW w:w="5450" w:type="dxa"/>
            <w:tcMar>
              <w:left w:w="113" w:type="dxa"/>
              <w:right w:w="113" w:type="dxa"/>
            </w:tcMar>
            <w:vAlign w:val="center"/>
          </w:tcPr>
          <w:p>
            <w:pPr>
              <w:widowControl/>
              <w:shd w:val="clear" w:color="auto" w:fill="FFFFFF"/>
              <w:adjustRightInd w:val="0"/>
              <w:snapToGrid w:val="0"/>
              <w:spacing w:line="440" w:lineRule="exact"/>
              <w:rPr>
                <w:rFonts w:ascii="宋体" w:hAnsi="宋体" w:cs="宋体"/>
                <w:color w:val="auto"/>
                <w:kern w:val="0"/>
                <w:sz w:val="28"/>
                <w:szCs w:val="28"/>
                <w:highlight w:val="none"/>
                <w:lang w:val="zh-CN"/>
              </w:rPr>
            </w:pPr>
            <w:r>
              <w:rPr>
                <w:rFonts w:hint="eastAsia" w:ascii="宋体" w:hAnsi="宋体" w:cs="宋体"/>
                <w:color w:val="auto"/>
                <w:kern w:val="0"/>
                <w:sz w:val="28"/>
                <w:szCs w:val="28"/>
                <w:highlight w:val="none"/>
                <w:lang w:val="zh-CN" w:eastAsia="zh-CN"/>
              </w:rPr>
              <w:t>自合同签订之日起60日历天内完成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lang w:val="zh-CN"/>
              </w:rPr>
            </w:pPr>
            <w:r>
              <w:rPr>
                <w:rFonts w:hint="eastAsia" w:cs="Courier New"/>
                <w:color w:val="auto"/>
                <w:sz w:val="28"/>
                <w:szCs w:val="28"/>
                <w:highlight w:val="none"/>
              </w:rPr>
              <w:t>7</w:t>
            </w:r>
          </w:p>
        </w:tc>
        <w:tc>
          <w:tcPr>
            <w:tcW w:w="2920" w:type="dxa"/>
            <w:tcMar>
              <w:left w:w="113" w:type="dxa"/>
              <w:right w:w="113" w:type="dxa"/>
            </w:tcMar>
            <w:vAlign w:val="center"/>
          </w:tcPr>
          <w:p>
            <w:pPr>
              <w:pStyle w:val="53"/>
              <w:wordWrap w:val="0"/>
              <w:adjustRightInd/>
              <w:snapToGrid w:val="0"/>
              <w:spacing w:line="276" w:lineRule="auto"/>
              <w:jc w:val="both"/>
              <w:rPr>
                <w:color w:val="auto"/>
                <w:sz w:val="28"/>
                <w:szCs w:val="28"/>
                <w:highlight w:val="none"/>
                <w:lang w:val="zh-CN"/>
              </w:rPr>
            </w:pPr>
            <w:r>
              <w:rPr>
                <w:rFonts w:hint="eastAsia"/>
                <w:color w:val="auto"/>
                <w:sz w:val="28"/>
                <w:szCs w:val="28"/>
                <w:highlight w:val="none"/>
                <w:lang w:val="zh-CN"/>
              </w:rPr>
              <w:t>是否接受联合体磋商响应</w:t>
            </w:r>
          </w:p>
        </w:tc>
        <w:tc>
          <w:tcPr>
            <w:tcW w:w="5450" w:type="dxa"/>
            <w:tcMar>
              <w:left w:w="113" w:type="dxa"/>
              <w:right w:w="113" w:type="dxa"/>
            </w:tcMar>
            <w:vAlign w:val="center"/>
          </w:tcPr>
          <w:p>
            <w:pPr>
              <w:pStyle w:val="53"/>
              <w:adjustRightInd/>
              <w:snapToGrid w:val="0"/>
              <w:spacing w:line="440" w:lineRule="exact"/>
              <w:jc w:val="both"/>
              <w:rPr>
                <w:color w:val="auto"/>
                <w:sz w:val="28"/>
                <w:szCs w:val="28"/>
                <w:highlight w:val="none"/>
                <w:lang w:val="zh-CN"/>
              </w:rPr>
            </w:pPr>
            <w:r>
              <w:rPr>
                <w:rFonts w:hint="eastAsia"/>
                <w:color w:val="auto"/>
                <w:sz w:val="28"/>
                <w:szCs w:val="28"/>
                <w:highlight w:val="none"/>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lang w:val="zh-CN"/>
              </w:rPr>
            </w:pPr>
            <w:r>
              <w:rPr>
                <w:rFonts w:hint="eastAsia" w:cs="Courier New"/>
                <w:color w:val="auto"/>
                <w:sz w:val="28"/>
                <w:szCs w:val="28"/>
                <w:highlight w:val="none"/>
              </w:rPr>
              <w:t>8</w:t>
            </w:r>
          </w:p>
        </w:tc>
        <w:tc>
          <w:tcPr>
            <w:tcW w:w="2920" w:type="dxa"/>
            <w:tcMar>
              <w:left w:w="113" w:type="dxa"/>
              <w:right w:w="113" w:type="dxa"/>
            </w:tcMar>
            <w:vAlign w:val="center"/>
          </w:tcPr>
          <w:p>
            <w:pPr>
              <w:pStyle w:val="53"/>
              <w:wordWrap w:val="0"/>
              <w:adjustRightInd/>
              <w:snapToGrid w:val="0"/>
              <w:spacing w:line="360" w:lineRule="auto"/>
              <w:jc w:val="both"/>
              <w:rPr>
                <w:color w:val="auto"/>
                <w:sz w:val="28"/>
                <w:szCs w:val="28"/>
                <w:highlight w:val="none"/>
                <w:lang w:val="zh-CN"/>
              </w:rPr>
            </w:pPr>
            <w:r>
              <w:rPr>
                <w:rFonts w:hint="eastAsia"/>
                <w:color w:val="auto"/>
                <w:sz w:val="28"/>
                <w:szCs w:val="28"/>
                <w:highlight w:val="none"/>
                <w:lang w:val="zh-CN"/>
              </w:rPr>
              <w:t>是否接受分包履约</w:t>
            </w:r>
          </w:p>
        </w:tc>
        <w:tc>
          <w:tcPr>
            <w:tcW w:w="5450" w:type="dxa"/>
            <w:tcMar>
              <w:left w:w="113" w:type="dxa"/>
              <w:right w:w="113" w:type="dxa"/>
            </w:tcMar>
            <w:vAlign w:val="center"/>
          </w:tcPr>
          <w:p>
            <w:pPr>
              <w:pStyle w:val="53"/>
              <w:adjustRightInd/>
              <w:snapToGrid w:val="0"/>
              <w:spacing w:line="440" w:lineRule="exact"/>
              <w:jc w:val="both"/>
              <w:rPr>
                <w:rFonts w:cs="华文仿宋"/>
                <w:b/>
                <w:color w:val="auto"/>
                <w:sz w:val="28"/>
                <w:szCs w:val="28"/>
                <w:highlight w:val="none"/>
              </w:rPr>
            </w:pPr>
            <w:r>
              <w:rPr>
                <w:rFonts w:hint="eastAsia"/>
                <w:color w:val="auto"/>
                <w:sz w:val="28"/>
                <w:szCs w:val="28"/>
                <w:highlight w:val="none"/>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lang w:val="zh-CN"/>
              </w:rPr>
            </w:pPr>
            <w:r>
              <w:rPr>
                <w:rFonts w:hint="eastAsia" w:cs="Courier New"/>
                <w:color w:val="auto"/>
                <w:sz w:val="28"/>
                <w:szCs w:val="28"/>
                <w:highlight w:val="none"/>
              </w:rPr>
              <w:t>9</w:t>
            </w:r>
          </w:p>
        </w:tc>
        <w:tc>
          <w:tcPr>
            <w:tcW w:w="2920" w:type="dxa"/>
            <w:tcMar>
              <w:left w:w="113" w:type="dxa"/>
              <w:right w:w="113" w:type="dxa"/>
            </w:tcMar>
            <w:vAlign w:val="center"/>
          </w:tcPr>
          <w:p>
            <w:pPr>
              <w:pStyle w:val="53"/>
              <w:wordWrap w:val="0"/>
              <w:adjustRightInd/>
              <w:snapToGrid w:val="0"/>
              <w:spacing w:line="276" w:lineRule="auto"/>
              <w:jc w:val="center"/>
              <w:rPr>
                <w:color w:val="auto"/>
                <w:sz w:val="28"/>
                <w:szCs w:val="28"/>
                <w:highlight w:val="none"/>
                <w:lang w:val="zh-CN"/>
              </w:rPr>
            </w:pPr>
            <w:r>
              <w:rPr>
                <w:rFonts w:hint="eastAsia"/>
                <w:color w:val="auto"/>
                <w:sz w:val="28"/>
                <w:szCs w:val="28"/>
                <w:highlight w:val="none"/>
                <w:lang w:val="zh-CN"/>
              </w:rPr>
              <w:t>对采购文件质疑的提出</w:t>
            </w:r>
          </w:p>
        </w:tc>
        <w:tc>
          <w:tcPr>
            <w:tcW w:w="5450" w:type="dxa"/>
            <w:tcMar>
              <w:left w:w="113" w:type="dxa"/>
              <w:right w:w="113" w:type="dxa"/>
            </w:tcMar>
            <w:vAlign w:val="center"/>
          </w:tcPr>
          <w:p>
            <w:pPr>
              <w:pStyle w:val="53"/>
              <w:numPr>
                <w:ilvl w:val="0"/>
                <w:numId w:val="2"/>
              </w:numPr>
              <w:snapToGrid w:val="0"/>
              <w:spacing w:after="156" w:line="480" w:lineRule="exact"/>
              <w:jc w:val="both"/>
              <w:rPr>
                <w:rFonts w:cs="华文仿宋"/>
                <w:bCs/>
                <w:color w:val="auto"/>
                <w:kern w:val="2"/>
                <w:sz w:val="28"/>
                <w:szCs w:val="28"/>
                <w:highlight w:val="none"/>
                <w:lang w:val="zh-CN"/>
              </w:rPr>
            </w:pPr>
            <w:r>
              <w:rPr>
                <w:rFonts w:hint="eastAsia" w:ascii="Times New Roman" w:hAnsi="Times New Roman" w:cs="华文仿宋"/>
                <w:bCs/>
                <w:color w:val="auto"/>
                <w:kern w:val="2"/>
                <w:sz w:val="28"/>
                <w:szCs w:val="28"/>
                <w:highlight w:val="none"/>
              </w:rPr>
              <w:t>供应商知其权益受到损害之日起七个工作日内。</w:t>
            </w:r>
          </w:p>
          <w:p>
            <w:pPr>
              <w:pStyle w:val="53"/>
              <w:snapToGrid w:val="0"/>
              <w:spacing w:after="156" w:line="480" w:lineRule="exact"/>
              <w:jc w:val="both"/>
              <w:rPr>
                <w:rFonts w:cs="华文仿宋"/>
                <w:bCs/>
                <w:color w:val="auto"/>
                <w:kern w:val="2"/>
                <w:sz w:val="28"/>
                <w:szCs w:val="28"/>
                <w:highlight w:val="none"/>
                <w:lang w:val="zh-CN"/>
              </w:rPr>
            </w:pPr>
            <w:r>
              <w:rPr>
                <w:rFonts w:hint="eastAsia" w:cs="华文仿宋"/>
                <w:bCs/>
                <w:color w:val="auto"/>
                <w:sz w:val="28"/>
                <w:szCs w:val="28"/>
                <w:highlight w:val="none"/>
              </w:rPr>
              <w:t>2、请在质疑截止时间之前</w:t>
            </w:r>
            <w:r>
              <w:rPr>
                <w:rFonts w:hint="eastAsia"/>
                <w:color w:val="auto"/>
                <w:sz w:val="28"/>
                <w:szCs w:val="28"/>
                <w:highlight w:val="none"/>
              </w:rPr>
              <w:t>，通过邮寄或以书面形式递交采购人、代理机构。</w:t>
            </w:r>
            <w:r>
              <w:rPr>
                <w:rFonts w:hint="eastAsia" w:cs="华文仿宋"/>
                <w:bCs/>
                <w:color w:val="auto"/>
                <w:sz w:val="28"/>
                <w:szCs w:val="28"/>
                <w:highlight w:val="none"/>
              </w:rPr>
              <w:t>（质疑的提交要求、处理主体、处理程序等相关问题可以登录《铜陵市公共资源交易网》政策法规栏进行查询）。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rPr>
            </w:pPr>
            <w:r>
              <w:rPr>
                <w:rFonts w:hint="eastAsia" w:cs="Courier New"/>
                <w:color w:val="auto"/>
                <w:sz w:val="28"/>
                <w:szCs w:val="28"/>
                <w:highlight w:val="none"/>
              </w:rPr>
              <w:t>10</w:t>
            </w:r>
          </w:p>
        </w:tc>
        <w:tc>
          <w:tcPr>
            <w:tcW w:w="2920" w:type="dxa"/>
            <w:tcMar>
              <w:left w:w="113" w:type="dxa"/>
              <w:right w:w="113" w:type="dxa"/>
            </w:tcMar>
            <w:vAlign w:val="center"/>
          </w:tcPr>
          <w:p>
            <w:pPr>
              <w:pStyle w:val="53"/>
              <w:wordWrap w:val="0"/>
              <w:adjustRightInd/>
              <w:snapToGrid w:val="0"/>
              <w:spacing w:line="360" w:lineRule="auto"/>
              <w:jc w:val="both"/>
              <w:rPr>
                <w:color w:val="auto"/>
                <w:sz w:val="28"/>
                <w:szCs w:val="28"/>
                <w:highlight w:val="none"/>
                <w:lang w:val="zh-CN"/>
              </w:rPr>
            </w:pPr>
            <w:r>
              <w:rPr>
                <w:rFonts w:hint="eastAsia"/>
                <w:color w:val="auto"/>
                <w:sz w:val="28"/>
                <w:szCs w:val="28"/>
                <w:highlight w:val="none"/>
                <w:lang w:val="zh-CN"/>
              </w:rPr>
              <w:t>标段划分</w:t>
            </w:r>
          </w:p>
        </w:tc>
        <w:tc>
          <w:tcPr>
            <w:tcW w:w="5450" w:type="dxa"/>
            <w:tcMar>
              <w:left w:w="113" w:type="dxa"/>
              <w:right w:w="113" w:type="dxa"/>
            </w:tcMar>
            <w:vAlign w:val="center"/>
          </w:tcPr>
          <w:p>
            <w:pPr>
              <w:pStyle w:val="53"/>
              <w:adjustRightInd/>
              <w:snapToGrid w:val="0"/>
              <w:spacing w:line="440" w:lineRule="exact"/>
              <w:jc w:val="both"/>
              <w:rPr>
                <w:color w:val="auto"/>
                <w:sz w:val="28"/>
                <w:szCs w:val="28"/>
                <w:highlight w:val="none"/>
              </w:rPr>
            </w:pPr>
            <w:r>
              <w:rPr>
                <w:rFonts w:hint="eastAsia"/>
                <w:color w:val="auto"/>
                <w:sz w:val="28"/>
                <w:szCs w:val="28"/>
                <w:highlight w:val="none"/>
              </w:rPr>
              <w:t xml:space="preserve">本项目分为一个标段。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lang w:val="zh-CN"/>
              </w:rPr>
            </w:pPr>
            <w:r>
              <w:rPr>
                <w:rFonts w:hint="eastAsia" w:cs="Courier New"/>
                <w:color w:val="auto"/>
                <w:sz w:val="28"/>
                <w:szCs w:val="28"/>
                <w:highlight w:val="none"/>
                <w:lang w:val="zh-CN"/>
              </w:rPr>
              <w:t>11</w:t>
            </w:r>
          </w:p>
        </w:tc>
        <w:tc>
          <w:tcPr>
            <w:tcW w:w="2920" w:type="dxa"/>
            <w:tcMar>
              <w:left w:w="113" w:type="dxa"/>
              <w:right w:w="113" w:type="dxa"/>
            </w:tcMar>
            <w:vAlign w:val="center"/>
          </w:tcPr>
          <w:p>
            <w:pPr>
              <w:pStyle w:val="53"/>
              <w:wordWrap w:val="0"/>
              <w:adjustRightInd/>
              <w:snapToGrid w:val="0"/>
              <w:spacing w:line="360" w:lineRule="auto"/>
              <w:jc w:val="both"/>
              <w:rPr>
                <w:color w:val="auto"/>
                <w:sz w:val="28"/>
                <w:szCs w:val="28"/>
                <w:highlight w:val="none"/>
                <w:lang w:val="zh-CN"/>
              </w:rPr>
            </w:pPr>
            <w:r>
              <w:rPr>
                <w:rFonts w:hint="eastAsia"/>
                <w:color w:val="auto"/>
                <w:sz w:val="28"/>
                <w:szCs w:val="28"/>
                <w:highlight w:val="none"/>
              </w:rPr>
              <w:t>成交候选人的推荐</w:t>
            </w:r>
          </w:p>
        </w:tc>
        <w:tc>
          <w:tcPr>
            <w:tcW w:w="5450" w:type="dxa"/>
            <w:tcMar>
              <w:left w:w="113" w:type="dxa"/>
              <w:right w:w="113" w:type="dxa"/>
            </w:tcMar>
            <w:vAlign w:val="center"/>
          </w:tcPr>
          <w:p>
            <w:pPr>
              <w:pStyle w:val="53"/>
              <w:adjustRightInd/>
              <w:snapToGrid w:val="0"/>
              <w:spacing w:line="440" w:lineRule="exact"/>
              <w:jc w:val="both"/>
              <w:rPr>
                <w:color w:val="auto"/>
                <w:sz w:val="28"/>
                <w:szCs w:val="28"/>
                <w:highlight w:val="none"/>
              </w:rPr>
            </w:pPr>
            <w:r>
              <w:rPr>
                <w:rFonts w:hint="eastAsia" w:cs="华文仿宋"/>
                <w:bCs/>
                <w:color w:val="auto"/>
                <w:sz w:val="28"/>
                <w:szCs w:val="28"/>
                <w:highlight w:val="none"/>
              </w:rPr>
              <w:t>磋商小组依据磋商文件规定的评标标准和方法，对合格</w:t>
            </w:r>
            <w:r>
              <w:rPr>
                <w:rFonts w:hint="eastAsia"/>
                <w:color w:val="auto"/>
                <w:sz w:val="28"/>
                <w:szCs w:val="28"/>
                <w:highlight w:val="none"/>
              </w:rPr>
              <w:t>磋商响应</w:t>
            </w:r>
            <w:r>
              <w:rPr>
                <w:rFonts w:hint="eastAsia" w:cs="华文仿宋"/>
                <w:bCs/>
                <w:color w:val="auto"/>
                <w:sz w:val="28"/>
                <w:szCs w:val="28"/>
                <w:highlight w:val="none"/>
              </w:rPr>
              <w:t>文件分别进行评审和比较，</w:t>
            </w:r>
            <w:r>
              <w:rPr>
                <w:rFonts w:hint="eastAsia"/>
                <w:bCs/>
                <w:color w:val="auto"/>
                <w:sz w:val="28"/>
                <w:szCs w:val="28"/>
                <w:highlight w:val="none"/>
              </w:rPr>
              <w:t>结合信用查询情况，按照得分由高到低的顺序推荐出</w:t>
            </w:r>
            <w:r>
              <w:rPr>
                <w:rFonts w:hint="eastAsia"/>
                <w:bCs/>
                <w:color w:val="auto"/>
                <w:sz w:val="28"/>
                <w:szCs w:val="28"/>
                <w:highlight w:val="none"/>
                <w:u w:val="single"/>
              </w:rPr>
              <w:t xml:space="preserve"> 3</w:t>
            </w:r>
            <w:r>
              <w:rPr>
                <w:bCs/>
                <w:color w:val="auto"/>
                <w:sz w:val="28"/>
                <w:szCs w:val="28"/>
                <w:highlight w:val="none"/>
                <w:u w:val="single"/>
              </w:rPr>
              <w:t xml:space="preserve"> </w:t>
            </w:r>
            <w:r>
              <w:rPr>
                <w:rFonts w:hint="eastAsia"/>
                <w:bCs/>
                <w:color w:val="auto"/>
                <w:sz w:val="28"/>
                <w:szCs w:val="28"/>
                <w:highlight w:val="none"/>
              </w:rPr>
              <w:t>名成交候选人。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765"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rPr>
            </w:pPr>
            <w:r>
              <w:rPr>
                <w:rFonts w:hint="eastAsia" w:cs="Courier New"/>
                <w:color w:val="auto"/>
                <w:sz w:val="28"/>
                <w:szCs w:val="28"/>
                <w:highlight w:val="none"/>
              </w:rPr>
              <w:t>12</w:t>
            </w:r>
          </w:p>
        </w:tc>
        <w:tc>
          <w:tcPr>
            <w:tcW w:w="2920" w:type="dxa"/>
            <w:tcMar>
              <w:left w:w="113" w:type="dxa"/>
              <w:right w:w="113" w:type="dxa"/>
            </w:tcMar>
            <w:vAlign w:val="center"/>
          </w:tcPr>
          <w:p>
            <w:pPr>
              <w:pStyle w:val="53"/>
              <w:wordWrap w:val="0"/>
              <w:adjustRightInd/>
              <w:snapToGrid w:val="0"/>
              <w:spacing w:line="360" w:lineRule="auto"/>
              <w:jc w:val="both"/>
              <w:rPr>
                <w:color w:val="auto"/>
                <w:sz w:val="28"/>
                <w:szCs w:val="28"/>
                <w:highlight w:val="none"/>
              </w:rPr>
            </w:pPr>
            <w:r>
              <w:rPr>
                <w:rFonts w:hint="eastAsia"/>
                <w:color w:val="auto"/>
                <w:sz w:val="28"/>
                <w:szCs w:val="28"/>
                <w:highlight w:val="none"/>
              </w:rPr>
              <w:t>磋商响应保证金</w:t>
            </w:r>
          </w:p>
        </w:tc>
        <w:tc>
          <w:tcPr>
            <w:tcW w:w="5450" w:type="dxa"/>
            <w:tcMar>
              <w:left w:w="113" w:type="dxa"/>
              <w:right w:w="113" w:type="dxa"/>
            </w:tcMar>
            <w:vAlign w:val="center"/>
          </w:tcPr>
          <w:p>
            <w:pPr>
              <w:pStyle w:val="53"/>
              <w:snapToGrid w:val="0"/>
              <w:spacing w:line="440" w:lineRule="exact"/>
              <w:jc w:val="both"/>
              <w:rPr>
                <w:rFonts w:hint="eastAsia"/>
                <w:snapToGrid w:val="0"/>
                <w:color w:val="auto"/>
                <w:sz w:val="28"/>
                <w:szCs w:val="28"/>
                <w:highlight w:val="none"/>
                <w:lang w:val="en-US" w:eastAsia="zh-CN"/>
              </w:rPr>
            </w:pPr>
            <w:r>
              <w:rPr>
                <w:snapToGrid w:val="0"/>
                <w:color w:val="auto"/>
                <w:sz w:val="28"/>
                <w:szCs w:val="28"/>
                <w:highlight w:val="none"/>
                <w:lang w:eastAsia="zh-CN"/>
              </w:rPr>
              <w:t>缴纳的形式：由</w:t>
            </w:r>
            <w:r>
              <w:rPr>
                <w:rFonts w:hint="eastAsia"/>
                <w:snapToGrid w:val="0"/>
                <w:color w:val="auto"/>
                <w:sz w:val="28"/>
                <w:szCs w:val="28"/>
                <w:highlight w:val="none"/>
                <w:lang w:eastAsia="zh-CN"/>
              </w:rPr>
              <w:t>磋商</w:t>
            </w:r>
            <w:r>
              <w:rPr>
                <w:snapToGrid w:val="0"/>
                <w:color w:val="auto"/>
                <w:sz w:val="28"/>
                <w:szCs w:val="28"/>
                <w:highlight w:val="none"/>
                <w:lang w:eastAsia="zh-CN"/>
              </w:rPr>
              <w:t>响应人基本账户采用银行转账、电汇、网银方式缴至到下列指定账户</w:t>
            </w:r>
            <w:r>
              <w:rPr>
                <w:rFonts w:hint="eastAsia"/>
                <w:snapToGrid w:val="0"/>
                <w:color w:val="auto"/>
                <w:sz w:val="28"/>
                <w:szCs w:val="28"/>
                <w:highlight w:val="none"/>
                <w:lang w:val="en-US" w:eastAsia="zh-CN"/>
              </w:rPr>
              <w:t>:</w:t>
            </w:r>
          </w:p>
          <w:p>
            <w:pPr>
              <w:pStyle w:val="53"/>
              <w:snapToGrid w:val="0"/>
              <w:spacing w:line="440" w:lineRule="exact"/>
              <w:jc w:val="both"/>
              <w:rPr>
                <w:snapToGrid w:val="0"/>
                <w:color w:val="auto"/>
                <w:sz w:val="28"/>
                <w:szCs w:val="28"/>
                <w:highlight w:val="none"/>
                <w:lang w:eastAsia="zh-CN"/>
              </w:rPr>
            </w:pPr>
            <w:r>
              <w:rPr>
                <w:snapToGrid w:val="0"/>
                <w:color w:val="auto"/>
                <w:sz w:val="28"/>
                <w:szCs w:val="28"/>
                <w:highlight w:val="none"/>
                <w:lang w:eastAsia="zh-CN"/>
              </w:rPr>
              <w:t>账户名称：</w:t>
            </w:r>
            <w:r>
              <w:rPr>
                <w:rFonts w:hint="eastAsia"/>
                <w:snapToGrid w:val="0"/>
                <w:color w:val="auto"/>
                <w:sz w:val="28"/>
                <w:szCs w:val="28"/>
                <w:highlight w:val="none"/>
                <w:lang w:val="en-US" w:eastAsia="zh-CN"/>
              </w:rPr>
              <w:t>安徽怡萱建筑有限公司</w:t>
            </w:r>
          </w:p>
          <w:p>
            <w:pPr>
              <w:pStyle w:val="53"/>
              <w:snapToGrid w:val="0"/>
              <w:spacing w:line="440" w:lineRule="exact"/>
              <w:jc w:val="both"/>
              <w:rPr>
                <w:snapToGrid w:val="0"/>
                <w:color w:val="auto"/>
                <w:sz w:val="28"/>
                <w:szCs w:val="28"/>
                <w:highlight w:val="none"/>
                <w:lang w:eastAsia="zh-CN"/>
              </w:rPr>
            </w:pPr>
            <w:r>
              <w:rPr>
                <w:snapToGrid w:val="0"/>
                <w:color w:val="auto"/>
                <w:sz w:val="28"/>
                <w:szCs w:val="28"/>
                <w:highlight w:val="none"/>
                <w:lang w:eastAsia="zh-CN"/>
              </w:rPr>
              <w:t>开户银行：</w:t>
            </w:r>
            <w:r>
              <w:rPr>
                <w:rFonts w:hint="default"/>
                <w:snapToGrid w:val="0"/>
                <w:color w:val="auto"/>
                <w:sz w:val="28"/>
                <w:szCs w:val="28"/>
                <w:highlight w:val="none"/>
                <w:lang w:val="en-US" w:eastAsia="zh-CN"/>
              </w:rPr>
              <w:t>中国银行股份有限公司枞阳金山路支行</w:t>
            </w:r>
            <w:r>
              <w:rPr>
                <w:snapToGrid w:val="0"/>
                <w:color w:val="auto"/>
                <w:sz w:val="28"/>
                <w:szCs w:val="28"/>
                <w:highlight w:val="none"/>
                <w:lang w:eastAsia="zh-CN"/>
              </w:rPr>
              <w:t xml:space="preserve"> </w:t>
            </w:r>
          </w:p>
          <w:p>
            <w:pPr>
              <w:pStyle w:val="53"/>
              <w:snapToGrid w:val="0"/>
              <w:spacing w:line="440" w:lineRule="exact"/>
              <w:jc w:val="both"/>
              <w:rPr>
                <w:snapToGrid w:val="0"/>
                <w:color w:val="auto"/>
                <w:sz w:val="28"/>
                <w:szCs w:val="28"/>
                <w:highlight w:val="none"/>
                <w:lang w:eastAsia="zh-CN"/>
              </w:rPr>
            </w:pPr>
            <w:r>
              <w:rPr>
                <w:snapToGrid w:val="0"/>
                <w:color w:val="auto"/>
                <w:sz w:val="28"/>
                <w:szCs w:val="28"/>
                <w:highlight w:val="none"/>
                <w:lang w:eastAsia="zh-CN"/>
              </w:rPr>
              <w:t>账  号：</w:t>
            </w:r>
            <w:r>
              <w:rPr>
                <w:rFonts w:hint="default"/>
                <w:snapToGrid w:val="0"/>
                <w:color w:val="auto"/>
                <w:sz w:val="28"/>
                <w:szCs w:val="28"/>
                <w:highlight w:val="none"/>
                <w:lang w:val="en-US" w:eastAsia="zh-CN"/>
              </w:rPr>
              <w:t>1797 5109 3927</w:t>
            </w:r>
            <w:r>
              <w:rPr>
                <w:snapToGrid w:val="0"/>
                <w:color w:val="auto"/>
                <w:sz w:val="28"/>
                <w:szCs w:val="28"/>
                <w:highlight w:val="none"/>
                <w:lang w:eastAsia="zh-CN"/>
              </w:rPr>
              <w:t xml:space="preserve"> </w:t>
            </w:r>
          </w:p>
          <w:p>
            <w:pPr>
              <w:pStyle w:val="53"/>
              <w:snapToGrid w:val="0"/>
              <w:spacing w:line="440" w:lineRule="exact"/>
              <w:jc w:val="both"/>
              <w:rPr>
                <w:snapToGrid w:val="0"/>
                <w:color w:val="auto"/>
                <w:sz w:val="28"/>
                <w:szCs w:val="28"/>
                <w:highlight w:val="none"/>
                <w:lang w:eastAsia="zh-CN"/>
              </w:rPr>
            </w:pPr>
            <w:r>
              <w:rPr>
                <w:snapToGrid w:val="0"/>
                <w:color w:val="auto"/>
                <w:sz w:val="28"/>
                <w:szCs w:val="28"/>
                <w:highlight w:val="none"/>
                <w:lang w:eastAsia="zh-CN"/>
              </w:rPr>
              <w:t>缴纳的金额：</w:t>
            </w:r>
            <w:r>
              <w:rPr>
                <w:rFonts w:hint="eastAsia"/>
                <w:snapToGrid w:val="0"/>
                <w:color w:val="auto"/>
                <w:sz w:val="28"/>
                <w:szCs w:val="28"/>
                <w:highlight w:val="none"/>
                <w:lang w:val="en-US" w:eastAsia="zh-CN"/>
              </w:rPr>
              <w:t>14000.00</w:t>
            </w:r>
            <w:r>
              <w:rPr>
                <w:snapToGrid w:val="0"/>
                <w:color w:val="auto"/>
                <w:sz w:val="28"/>
                <w:szCs w:val="28"/>
                <w:highlight w:val="none"/>
                <w:lang w:eastAsia="zh-CN"/>
              </w:rPr>
              <w:t>元人民币</w:t>
            </w:r>
          </w:p>
          <w:p>
            <w:pPr>
              <w:pStyle w:val="53"/>
              <w:snapToGrid w:val="0"/>
              <w:spacing w:line="440" w:lineRule="exact"/>
              <w:jc w:val="both"/>
              <w:rPr>
                <w:snapToGrid w:val="0"/>
                <w:color w:val="auto"/>
                <w:sz w:val="28"/>
                <w:szCs w:val="28"/>
                <w:highlight w:val="none"/>
                <w:lang w:eastAsia="zh-CN"/>
              </w:rPr>
            </w:pPr>
            <w:r>
              <w:rPr>
                <w:snapToGrid w:val="0"/>
                <w:color w:val="auto"/>
                <w:sz w:val="28"/>
                <w:szCs w:val="28"/>
                <w:highlight w:val="none"/>
                <w:lang w:eastAsia="zh-CN"/>
              </w:rPr>
              <w:t>缴纳截止时间：2023年</w:t>
            </w:r>
            <w:r>
              <w:rPr>
                <w:rFonts w:hint="eastAsia"/>
                <w:snapToGrid w:val="0"/>
                <w:color w:val="auto"/>
                <w:sz w:val="28"/>
                <w:szCs w:val="28"/>
                <w:highlight w:val="none"/>
                <w:lang w:val="en-US" w:eastAsia="zh-CN"/>
              </w:rPr>
              <w:t>12</w:t>
            </w:r>
            <w:r>
              <w:rPr>
                <w:snapToGrid w:val="0"/>
                <w:color w:val="auto"/>
                <w:sz w:val="28"/>
                <w:szCs w:val="28"/>
                <w:highlight w:val="none"/>
                <w:lang w:eastAsia="zh-CN"/>
              </w:rPr>
              <w:t>月</w:t>
            </w:r>
            <w:r>
              <w:rPr>
                <w:rFonts w:hint="eastAsia"/>
                <w:snapToGrid w:val="0"/>
                <w:color w:val="auto"/>
                <w:sz w:val="28"/>
                <w:szCs w:val="28"/>
                <w:highlight w:val="none"/>
                <w:lang w:val="en-US" w:eastAsia="zh-CN"/>
              </w:rPr>
              <w:t>28</w:t>
            </w:r>
            <w:r>
              <w:rPr>
                <w:snapToGrid w:val="0"/>
                <w:color w:val="auto"/>
                <w:sz w:val="28"/>
                <w:szCs w:val="28"/>
                <w:highlight w:val="none"/>
                <w:lang w:eastAsia="zh-CN"/>
              </w:rPr>
              <w:t>日17时整</w:t>
            </w:r>
          </w:p>
          <w:p>
            <w:pPr>
              <w:pStyle w:val="53"/>
              <w:snapToGrid w:val="0"/>
              <w:spacing w:line="440" w:lineRule="exact"/>
              <w:jc w:val="both"/>
              <w:rPr>
                <w:snapToGrid w:val="0"/>
                <w:color w:val="auto"/>
                <w:sz w:val="28"/>
                <w:szCs w:val="28"/>
                <w:highlight w:val="none"/>
                <w:lang w:eastAsia="zh-CN"/>
              </w:rPr>
            </w:pPr>
            <w:r>
              <w:rPr>
                <w:snapToGrid w:val="0"/>
                <w:color w:val="auto"/>
                <w:sz w:val="28"/>
                <w:szCs w:val="28"/>
                <w:highlight w:val="none"/>
                <w:lang w:eastAsia="zh-CN"/>
              </w:rPr>
              <w:t>注：（1）</w:t>
            </w:r>
            <w:r>
              <w:rPr>
                <w:rFonts w:hint="eastAsia"/>
                <w:snapToGrid w:val="0"/>
                <w:color w:val="auto"/>
                <w:sz w:val="28"/>
                <w:szCs w:val="28"/>
                <w:highlight w:val="none"/>
                <w:lang w:eastAsia="zh-CN"/>
              </w:rPr>
              <w:t>磋商</w:t>
            </w:r>
            <w:r>
              <w:rPr>
                <w:snapToGrid w:val="0"/>
                <w:color w:val="auto"/>
                <w:sz w:val="28"/>
                <w:szCs w:val="28"/>
                <w:highlight w:val="none"/>
                <w:lang w:eastAsia="zh-CN"/>
              </w:rPr>
              <w:t>响应保证金必须由</w:t>
            </w:r>
            <w:r>
              <w:rPr>
                <w:rFonts w:hint="eastAsia"/>
                <w:snapToGrid w:val="0"/>
                <w:color w:val="auto"/>
                <w:sz w:val="28"/>
                <w:szCs w:val="28"/>
                <w:highlight w:val="none"/>
                <w:lang w:eastAsia="zh-CN"/>
              </w:rPr>
              <w:t>磋商</w:t>
            </w:r>
            <w:r>
              <w:rPr>
                <w:snapToGrid w:val="0"/>
                <w:color w:val="auto"/>
                <w:sz w:val="28"/>
                <w:szCs w:val="28"/>
                <w:highlight w:val="none"/>
                <w:lang w:eastAsia="zh-CN"/>
              </w:rPr>
              <w:t>响应人基本账户转出，</w:t>
            </w:r>
            <w:r>
              <w:rPr>
                <w:rFonts w:hint="eastAsia"/>
                <w:snapToGrid w:val="0"/>
                <w:color w:val="auto"/>
                <w:sz w:val="28"/>
                <w:szCs w:val="28"/>
                <w:highlight w:val="none"/>
                <w:lang w:eastAsia="zh-CN"/>
              </w:rPr>
              <w:t>否则</w:t>
            </w:r>
            <w:r>
              <w:rPr>
                <w:snapToGrid w:val="0"/>
                <w:color w:val="auto"/>
                <w:sz w:val="28"/>
                <w:szCs w:val="28"/>
                <w:highlight w:val="none"/>
                <w:lang w:eastAsia="zh-CN"/>
              </w:rPr>
              <w:t>视为无效</w:t>
            </w:r>
            <w:r>
              <w:rPr>
                <w:rFonts w:hint="eastAsia"/>
                <w:snapToGrid w:val="0"/>
                <w:color w:val="auto"/>
                <w:sz w:val="28"/>
                <w:szCs w:val="28"/>
                <w:highlight w:val="none"/>
                <w:lang w:eastAsia="zh-CN"/>
              </w:rPr>
              <w:t>磋商</w:t>
            </w:r>
            <w:r>
              <w:rPr>
                <w:snapToGrid w:val="0"/>
                <w:color w:val="auto"/>
                <w:sz w:val="28"/>
                <w:szCs w:val="28"/>
                <w:highlight w:val="none"/>
                <w:lang w:eastAsia="zh-CN"/>
              </w:rPr>
              <w:t>响应文件；</w:t>
            </w:r>
          </w:p>
          <w:p>
            <w:pPr>
              <w:pStyle w:val="53"/>
              <w:snapToGrid w:val="0"/>
              <w:spacing w:line="440" w:lineRule="exact"/>
              <w:jc w:val="both"/>
              <w:rPr>
                <w:snapToGrid w:val="0"/>
                <w:color w:val="auto"/>
                <w:sz w:val="28"/>
                <w:szCs w:val="28"/>
                <w:highlight w:val="none"/>
                <w:lang w:eastAsia="zh-CN"/>
              </w:rPr>
            </w:pPr>
            <w:r>
              <w:rPr>
                <w:snapToGrid w:val="0"/>
                <w:color w:val="auto"/>
                <w:sz w:val="28"/>
                <w:szCs w:val="28"/>
                <w:highlight w:val="none"/>
                <w:lang w:eastAsia="zh-CN"/>
              </w:rPr>
              <w:t>（2）</w:t>
            </w:r>
            <w:r>
              <w:rPr>
                <w:rFonts w:hint="eastAsia"/>
                <w:snapToGrid w:val="0"/>
                <w:color w:val="auto"/>
                <w:sz w:val="28"/>
                <w:szCs w:val="28"/>
                <w:highlight w:val="none"/>
                <w:lang w:eastAsia="zh-CN"/>
              </w:rPr>
              <w:t>磋商</w:t>
            </w:r>
            <w:r>
              <w:rPr>
                <w:snapToGrid w:val="0"/>
                <w:color w:val="auto"/>
                <w:sz w:val="28"/>
                <w:szCs w:val="28"/>
                <w:highlight w:val="none"/>
                <w:lang w:eastAsia="zh-CN"/>
              </w:rPr>
              <w:t>响应保证金缴纳单位名称与</w:t>
            </w:r>
            <w:r>
              <w:rPr>
                <w:rFonts w:hint="eastAsia"/>
                <w:snapToGrid w:val="0"/>
                <w:color w:val="auto"/>
                <w:sz w:val="28"/>
                <w:szCs w:val="28"/>
                <w:highlight w:val="none"/>
                <w:lang w:eastAsia="zh-CN"/>
              </w:rPr>
              <w:t>磋商</w:t>
            </w:r>
            <w:r>
              <w:rPr>
                <w:snapToGrid w:val="0"/>
                <w:color w:val="auto"/>
                <w:sz w:val="28"/>
                <w:szCs w:val="28"/>
                <w:highlight w:val="none"/>
                <w:lang w:eastAsia="zh-CN"/>
              </w:rPr>
              <w:t>响应单位名称必须一致，</w:t>
            </w:r>
            <w:r>
              <w:rPr>
                <w:rFonts w:hint="eastAsia"/>
                <w:snapToGrid w:val="0"/>
                <w:color w:val="auto"/>
                <w:sz w:val="28"/>
                <w:szCs w:val="28"/>
                <w:highlight w:val="none"/>
                <w:lang w:eastAsia="zh-CN"/>
              </w:rPr>
              <w:t>否则</w:t>
            </w:r>
            <w:r>
              <w:rPr>
                <w:snapToGrid w:val="0"/>
                <w:color w:val="auto"/>
                <w:sz w:val="28"/>
                <w:szCs w:val="28"/>
                <w:highlight w:val="none"/>
                <w:lang w:eastAsia="zh-CN"/>
              </w:rPr>
              <w:t>视为无效</w:t>
            </w:r>
            <w:r>
              <w:rPr>
                <w:rFonts w:hint="eastAsia"/>
                <w:snapToGrid w:val="0"/>
                <w:color w:val="auto"/>
                <w:sz w:val="28"/>
                <w:szCs w:val="28"/>
                <w:highlight w:val="none"/>
                <w:lang w:eastAsia="zh-CN"/>
              </w:rPr>
              <w:t>磋商</w:t>
            </w:r>
            <w:r>
              <w:rPr>
                <w:snapToGrid w:val="0"/>
                <w:color w:val="auto"/>
                <w:sz w:val="28"/>
                <w:szCs w:val="28"/>
                <w:highlight w:val="none"/>
                <w:lang w:eastAsia="zh-CN"/>
              </w:rPr>
              <w:t>响应文件；</w:t>
            </w:r>
          </w:p>
          <w:p>
            <w:pPr>
              <w:pStyle w:val="53"/>
              <w:snapToGrid w:val="0"/>
              <w:spacing w:line="440" w:lineRule="exact"/>
              <w:jc w:val="both"/>
              <w:rPr>
                <w:snapToGrid w:val="0"/>
                <w:color w:val="auto"/>
                <w:sz w:val="28"/>
                <w:szCs w:val="28"/>
                <w:highlight w:val="none"/>
                <w:lang w:eastAsia="zh-CN"/>
              </w:rPr>
            </w:pPr>
            <w:r>
              <w:rPr>
                <w:snapToGrid w:val="0"/>
                <w:color w:val="auto"/>
                <w:sz w:val="28"/>
                <w:szCs w:val="28"/>
                <w:highlight w:val="none"/>
                <w:lang w:eastAsia="zh-CN"/>
              </w:rPr>
              <w:t>（3）</w:t>
            </w:r>
            <w:r>
              <w:rPr>
                <w:rFonts w:hint="eastAsia"/>
                <w:snapToGrid w:val="0"/>
                <w:color w:val="auto"/>
                <w:sz w:val="28"/>
                <w:szCs w:val="28"/>
                <w:highlight w:val="none"/>
                <w:lang w:eastAsia="zh-CN"/>
              </w:rPr>
              <w:t>磋商</w:t>
            </w:r>
            <w:r>
              <w:rPr>
                <w:snapToGrid w:val="0"/>
                <w:color w:val="auto"/>
                <w:sz w:val="28"/>
                <w:szCs w:val="28"/>
                <w:highlight w:val="none"/>
                <w:lang w:eastAsia="zh-CN"/>
              </w:rPr>
              <w:t>响应保证金未按截止时间缴纳到指定账户的，视为无效</w:t>
            </w:r>
            <w:r>
              <w:rPr>
                <w:rFonts w:hint="eastAsia"/>
                <w:snapToGrid w:val="0"/>
                <w:color w:val="auto"/>
                <w:sz w:val="28"/>
                <w:szCs w:val="28"/>
                <w:highlight w:val="none"/>
                <w:lang w:eastAsia="zh-CN"/>
              </w:rPr>
              <w:t>磋商</w:t>
            </w:r>
            <w:r>
              <w:rPr>
                <w:snapToGrid w:val="0"/>
                <w:color w:val="auto"/>
                <w:sz w:val="28"/>
                <w:szCs w:val="28"/>
                <w:highlight w:val="none"/>
                <w:lang w:eastAsia="zh-CN"/>
              </w:rPr>
              <w:t>响应文件；</w:t>
            </w:r>
          </w:p>
          <w:p>
            <w:pPr>
              <w:pStyle w:val="53"/>
              <w:snapToGrid w:val="0"/>
              <w:spacing w:line="440" w:lineRule="exact"/>
              <w:jc w:val="both"/>
              <w:rPr>
                <w:snapToGrid w:val="0"/>
                <w:color w:val="auto"/>
                <w:sz w:val="28"/>
                <w:szCs w:val="28"/>
                <w:highlight w:val="none"/>
              </w:rPr>
            </w:pPr>
            <w:r>
              <w:rPr>
                <w:snapToGrid w:val="0"/>
                <w:color w:val="auto"/>
                <w:sz w:val="28"/>
                <w:szCs w:val="28"/>
                <w:highlight w:val="none"/>
                <w:lang w:eastAsia="zh-CN"/>
              </w:rPr>
              <w:t>（4）</w:t>
            </w:r>
            <w:r>
              <w:rPr>
                <w:rFonts w:hint="eastAsia"/>
                <w:snapToGrid w:val="0"/>
                <w:color w:val="auto"/>
                <w:sz w:val="28"/>
                <w:szCs w:val="28"/>
                <w:highlight w:val="none"/>
                <w:lang w:eastAsia="zh-CN"/>
              </w:rPr>
              <w:t>磋商</w:t>
            </w:r>
            <w:r>
              <w:rPr>
                <w:snapToGrid w:val="0"/>
                <w:color w:val="auto"/>
                <w:sz w:val="28"/>
                <w:szCs w:val="28"/>
                <w:highlight w:val="none"/>
                <w:lang w:eastAsia="zh-CN"/>
              </w:rPr>
              <w:t>响应人在缴纳保证金时须在汇款用途或摘要栏上注明项目名称（此处可简写）。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63"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rPr>
            </w:pPr>
            <w:r>
              <w:rPr>
                <w:rFonts w:hint="eastAsia" w:cs="Courier New"/>
                <w:color w:val="auto"/>
                <w:sz w:val="28"/>
                <w:szCs w:val="28"/>
                <w:highlight w:val="none"/>
              </w:rPr>
              <w:t>13</w:t>
            </w:r>
          </w:p>
        </w:tc>
        <w:tc>
          <w:tcPr>
            <w:tcW w:w="2920" w:type="dxa"/>
            <w:tcMar>
              <w:left w:w="113" w:type="dxa"/>
              <w:right w:w="113" w:type="dxa"/>
            </w:tcMar>
            <w:vAlign w:val="center"/>
          </w:tcPr>
          <w:p>
            <w:pPr>
              <w:pStyle w:val="53"/>
              <w:wordWrap w:val="0"/>
              <w:adjustRightInd/>
              <w:snapToGrid w:val="0"/>
              <w:spacing w:line="360" w:lineRule="auto"/>
              <w:jc w:val="both"/>
              <w:rPr>
                <w:color w:val="auto"/>
                <w:sz w:val="28"/>
                <w:szCs w:val="28"/>
                <w:highlight w:val="none"/>
              </w:rPr>
            </w:pPr>
            <w:r>
              <w:rPr>
                <w:rFonts w:hint="eastAsia"/>
                <w:color w:val="auto"/>
                <w:sz w:val="28"/>
                <w:szCs w:val="28"/>
                <w:highlight w:val="none"/>
              </w:rPr>
              <w:t>履约保证金</w:t>
            </w:r>
            <w:r>
              <w:rPr>
                <w:rFonts w:hint="eastAsia"/>
                <w:color w:val="auto"/>
                <w:sz w:val="28"/>
                <w:szCs w:val="28"/>
                <w:highlight w:val="none"/>
              </w:rPr>
              <w:tab/>
            </w:r>
          </w:p>
        </w:tc>
        <w:tc>
          <w:tcPr>
            <w:tcW w:w="5450" w:type="dxa"/>
            <w:tcMar>
              <w:left w:w="113" w:type="dxa"/>
              <w:right w:w="113" w:type="dxa"/>
            </w:tcMar>
            <w:vAlign w:val="center"/>
          </w:tcPr>
          <w:p>
            <w:pPr>
              <w:adjustRightInd w:val="0"/>
              <w:snapToGrid w:val="0"/>
              <w:spacing w:line="48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1、交纳形式：成交通知书发放前，成交人应按成交金额</w:t>
            </w:r>
            <w:r>
              <w:rPr>
                <w:rFonts w:hint="eastAsia" w:ascii="宋体" w:hAnsi="宋体" w:cs="宋体"/>
                <w:color w:val="auto"/>
                <w:sz w:val="28"/>
                <w:szCs w:val="28"/>
                <w:highlight w:val="none"/>
                <w:lang w:val="en-US" w:eastAsia="zh-CN"/>
              </w:rPr>
              <w:t>2</w:t>
            </w:r>
            <w:r>
              <w:rPr>
                <w:rFonts w:hint="eastAsia" w:ascii="宋体" w:hAnsi="宋体" w:eastAsia="宋体" w:cs="宋体"/>
                <w:color w:val="auto"/>
                <w:sz w:val="28"/>
                <w:szCs w:val="28"/>
                <w:highlight w:val="none"/>
              </w:rPr>
              <w:t>%提交履约保证金，保证金形式可以为支票、汇票、本票、网上银行支付或者金融机构、担保机构出具的保函、保证保险等非现金形式交纳。供应商可以采用以上形式中的任意一种，但不得采用两种（含两种）以上形式。</w:t>
            </w:r>
          </w:p>
          <w:p>
            <w:pPr>
              <w:adjustRightInd w:val="0"/>
              <w:snapToGrid w:val="0"/>
              <w:spacing w:line="48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2、履约保证金退还：最后一次验收合格后一次性无息返还。</w:t>
            </w:r>
          </w:p>
          <w:p>
            <w:pPr>
              <w:adjustRightInd w:val="0"/>
              <w:snapToGrid w:val="0"/>
              <w:spacing w:line="440" w:lineRule="exact"/>
              <w:rPr>
                <w:rFonts w:hint="eastAsia" w:eastAsia="宋体"/>
                <w:color w:val="auto"/>
                <w:highlight w:val="none"/>
                <w:lang w:val="en-US" w:eastAsia="zh-CN"/>
              </w:rPr>
            </w:pPr>
            <w:r>
              <w:rPr>
                <w:rFonts w:hint="eastAsia" w:ascii="宋体" w:hAnsi="宋体" w:eastAsia="宋体" w:cs="宋体"/>
                <w:color w:val="auto"/>
                <w:sz w:val="28"/>
                <w:szCs w:val="28"/>
                <w:highlight w:val="none"/>
              </w:rPr>
              <w:t>3、未缴纳履约保证金，或逾期未提交履约担保的，采购人拒签合同。若成交人无法在规定时间内完工，采购人有权不予退还履约保证金。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lang w:val="zh-CN"/>
              </w:rPr>
            </w:pPr>
            <w:r>
              <w:rPr>
                <w:rFonts w:hint="eastAsia" w:cs="Courier New"/>
                <w:color w:val="auto"/>
                <w:sz w:val="28"/>
                <w:szCs w:val="28"/>
                <w:highlight w:val="none"/>
                <w:lang w:val="zh-CN"/>
              </w:rPr>
              <w:t>14</w:t>
            </w:r>
          </w:p>
        </w:tc>
        <w:tc>
          <w:tcPr>
            <w:tcW w:w="2920" w:type="dxa"/>
            <w:tcMar>
              <w:left w:w="113" w:type="dxa"/>
              <w:right w:w="113" w:type="dxa"/>
            </w:tcMar>
            <w:vAlign w:val="center"/>
          </w:tcPr>
          <w:p>
            <w:pPr>
              <w:pStyle w:val="53"/>
              <w:wordWrap w:val="0"/>
              <w:adjustRightInd/>
              <w:snapToGrid w:val="0"/>
              <w:spacing w:line="360" w:lineRule="auto"/>
              <w:jc w:val="both"/>
              <w:rPr>
                <w:color w:val="auto"/>
                <w:sz w:val="28"/>
                <w:szCs w:val="28"/>
                <w:highlight w:val="none"/>
              </w:rPr>
            </w:pPr>
            <w:r>
              <w:rPr>
                <w:rFonts w:hint="eastAsia"/>
                <w:color w:val="auto"/>
                <w:sz w:val="28"/>
                <w:szCs w:val="28"/>
                <w:highlight w:val="none"/>
              </w:rPr>
              <w:t>勘查现场的要求</w:t>
            </w:r>
          </w:p>
        </w:tc>
        <w:tc>
          <w:tcPr>
            <w:tcW w:w="5450" w:type="dxa"/>
            <w:tcMar>
              <w:left w:w="113" w:type="dxa"/>
              <w:right w:w="113" w:type="dxa"/>
            </w:tcMar>
            <w:vAlign w:val="center"/>
          </w:tcPr>
          <w:p>
            <w:pPr>
              <w:pStyle w:val="53"/>
              <w:adjustRightInd/>
              <w:snapToGrid w:val="0"/>
              <w:spacing w:line="440" w:lineRule="exact"/>
              <w:jc w:val="both"/>
              <w:rPr>
                <w:color w:val="auto"/>
                <w:sz w:val="28"/>
                <w:szCs w:val="28"/>
                <w:highlight w:val="none"/>
              </w:rPr>
            </w:pPr>
            <w:r>
              <w:rPr>
                <w:rFonts w:hint="eastAsia"/>
                <w:color w:val="auto"/>
                <w:sz w:val="28"/>
                <w:szCs w:val="28"/>
                <w:highlight w:val="none"/>
              </w:rPr>
              <w:t>供应商应自行对现场和周围环境进行勘查，以获取编制磋商响应文件和签署合同所需的资料。</w:t>
            </w:r>
          </w:p>
          <w:p>
            <w:pPr>
              <w:pStyle w:val="53"/>
              <w:adjustRightInd/>
              <w:snapToGrid w:val="0"/>
              <w:spacing w:line="440" w:lineRule="exact"/>
              <w:jc w:val="both"/>
              <w:rPr>
                <w:color w:val="auto"/>
                <w:sz w:val="28"/>
                <w:szCs w:val="28"/>
                <w:highlight w:val="none"/>
              </w:rPr>
            </w:pPr>
            <w:r>
              <w:rPr>
                <w:rFonts w:hint="eastAsia"/>
                <w:color w:val="auto"/>
                <w:sz w:val="28"/>
                <w:szCs w:val="28"/>
                <w:highlight w:val="none"/>
              </w:rPr>
              <w:t>勘查现场的地址为：采购人指定地点</w:t>
            </w:r>
          </w:p>
          <w:p>
            <w:pPr>
              <w:keepNext w:val="0"/>
              <w:keepLines w:val="0"/>
              <w:pageBreakBefore w:val="0"/>
              <w:widowControl w:val="0"/>
              <w:shd w:val="clear" w:color="auto" w:fill="FFFFFF"/>
              <w:kinsoku/>
              <w:wordWrap/>
              <w:overflowPunct/>
              <w:topLinePunct w:val="0"/>
              <w:autoSpaceDE/>
              <w:autoSpaceDN/>
              <w:bidi w:val="0"/>
              <w:adjustRightInd w:val="0"/>
              <w:snapToGrid w:val="0"/>
              <w:spacing w:line="400" w:lineRule="exact"/>
              <w:textAlignment w:val="auto"/>
              <w:rPr>
                <w:rFonts w:hint="default" w:ascii="宋体" w:hAnsi="宋体" w:cs="宋体"/>
                <w:color w:val="auto"/>
                <w:kern w:val="0"/>
                <w:sz w:val="28"/>
                <w:szCs w:val="28"/>
                <w:highlight w:val="none"/>
                <w:lang w:val="en-US"/>
              </w:rPr>
            </w:pPr>
            <w:r>
              <w:rPr>
                <w:rFonts w:hint="eastAsia" w:ascii="宋体" w:hAnsi="宋体" w:cs="宋体"/>
                <w:color w:val="auto"/>
                <w:kern w:val="0"/>
                <w:sz w:val="28"/>
                <w:szCs w:val="28"/>
                <w:highlight w:val="none"/>
              </w:rPr>
              <w:t>联系人及联系方式：</w:t>
            </w:r>
            <w:r>
              <w:rPr>
                <w:rFonts w:hint="eastAsia" w:ascii="宋体" w:hAnsi="宋体" w:cs="Times New Roman"/>
                <w:bCs/>
                <w:snapToGrid/>
                <w:color w:val="auto"/>
                <w:kern w:val="2"/>
                <w:sz w:val="24"/>
                <w:szCs w:val="24"/>
                <w:highlight w:val="none"/>
                <w:lang w:val="en-US" w:eastAsia="zh-CN" w:bidi="ar-SA"/>
              </w:rPr>
              <w:t>汪书记 182 5569 2999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color w:val="auto"/>
                <w:sz w:val="28"/>
                <w:szCs w:val="28"/>
                <w:highlight w:val="none"/>
                <w:lang w:val="zh-CN"/>
              </w:rPr>
            </w:pPr>
            <w:r>
              <w:rPr>
                <w:rFonts w:hint="eastAsia" w:cs="Courier New"/>
                <w:color w:val="auto"/>
                <w:sz w:val="28"/>
                <w:szCs w:val="28"/>
                <w:highlight w:val="none"/>
              </w:rPr>
              <w:t>15</w:t>
            </w:r>
          </w:p>
        </w:tc>
        <w:tc>
          <w:tcPr>
            <w:tcW w:w="2920" w:type="dxa"/>
            <w:tcMar>
              <w:left w:w="113" w:type="dxa"/>
              <w:right w:w="113" w:type="dxa"/>
            </w:tcMar>
            <w:vAlign w:val="center"/>
          </w:tcPr>
          <w:p>
            <w:pPr>
              <w:spacing w:line="0" w:lineRule="atLeast"/>
              <w:rPr>
                <w:rFonts w:ascii="宋体" w:hAnsi="宋体" w:cs="宋体"/>
                <w:color w:val="auto"/>
                <w:kern w:val="0"/>
                <w:sz w:val="28"/>
                <w:szCs w:val="28"/>
                <w:highlight w:val="none"/>
                <w:lang w:val="zh-CN"/>
              </w:rPr>
            </w:pPr>
            <w:r>
              <w:rPr>
                <w:rFonts w:hint="eastAsia" w:ascii="宋体" w:hAnsi="宋体" w:cs="宋体"/>
                <w:color w:val="auto"/>
                <w:kern w:val="0"/>
                <w:sz w:val="28"/>
                <w:szCs w:val="28"/>
                <w:highlight w:val="none"/>
                <w:lang w:val="zh-CN"/>
              </w:rPr>
              <w:t>构成竞争性磋商文件的其他文件</w:t>
            </w:r>
          </w:p>
        </w:tc>
        <w:tc>
          <w:tcPr>
            <w:tcW w:w="5450" w:type="dxa"/>
            <w:tcMar>
              <w:left w:w="113" w:type="dxa"/>
              <w:right w:w="113" w:type="dxa"/>
            </w:tcMar>
            <w:vAlign w:val="center"/>
          </w:tcPr>
          <w:p>
            <w:pPr>
              <w:spacing w:line="0" w:lineRule="atLeast"/>
              <w:rPr>
                <w:rFonts w:ascii="宋体" w:hAnsi="宋体" w:cs="宋体"/>
                <w:color w:val="auto"/>
                <w:kern w:val="0"/>
                <w:sz w:val="28"/>
                <w:szCs w:val="28"/>
                <w:highlight w:val="none"/>
                <w:lang w:val="zh-CN"/>
              </w:rPr>
            </w:pPr>
            <w:r>
              <w:rPr>
                <w:rFonts w:hint="eastAsia" w:ascii="宋体" w:hAnsi="宋体" w:cs="宋体"/>
                <w:color w:val="auto"/>
                <w:kern w:val="0"/>
                <w:sz w:val="28"/>
                <w:szCs w:val="28"/>
                <w:highlight w:val="none"/>
                <w:lang w:val="zh-CN"/>
              </w:rPr>
              <w:t>竞争性磋商文件的澄清、修改书及有关补充通知为竞争性磋商文件的有效组成部分。澄清、修改书及有关补充通知发布在铜陵市公共资源交易网，各供应商应自行查看。采购人不承担供应商因未及时查看而导致的任何损失。</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color w:val="auto"/>
                <w:sz w:val="28"/>
                <w:szCs w:val="28"/>
                <w:highlight w:val="none"/>
                <w:lang w:val="zh-CN"/>
              </w:rPr>
            </w:pPr>
            <w:r>
              <w:rPr>
                <w:rFonts w:hint="eastAsia"/>
                <w:color w:val="auto"/>
                <w:sz w:val="28"/>
                <w:szCs w:val="28"/>
                <w:highlight w:val="none"/>
                <w:lang w:val="zh-CN"/>
              </w:rPr>
              <w:t>16</w:t>
            </w:r>
          </w:p>
        </w:tc>
        <w:tc>
          <w:tcPr>
            <w:tcW w:w="2920" w:type="dxa"/>
            <w:tcMar>
              <w:left w:w="113" w:type="dxa"/>
              <w:right w:w="113" w:type="dxa"/>
            </w:tcMar>
            <w:vAlign w:val="center"/>
          </w:tcPr>
          <w:p>
            <w:pPr>
              <w:pStyle w:val="53"/>
              <w:wordWrap w:val="0"/>
              <w:adjustRightInd/>
              <w:snapToGrid w:val="0"/>
              <w:spacing w:line="276" w:lineRule="auto"/>
              <w:jc w:val="both"/>
              <w:rPr>
                <w:color w:val="auto"/>
                <w:sz w:val="28"/>
                <w:szCs w:val="28"/>
                <w:highlight w:val="none"/>
                <w:lang w:val="zh-CN"/>
              </w:rPr>
            </w:pPr>
            <w:r>
              <w:rPr>
                <w:rFonts w:hint="eastAsia"/>
                <w:color w:val="auto"/>
                <w:sz w:val="28"/>
                <w:szCs w:val="28"/>
                <w:highlight w:val="none"/>
                <w:lang w:val="zh-CN"/>
              </w:rPr>
              <w:t>付款方式</w:t>
            </w:r>
          </w:p>
        </w:tc>
        <w:tc>
          <w:tcPr>
            <w:tcW w:w="5450" w:type="dxa"/>
            <w:tcMar>
              <w:left w:w="113" w:type="dxa"/>
              <w:right w:w="113" w:type="dxa"/>
            </w:tcMar>
            <w:vAlign w:val="center"/>
          </w:tcPr>
          <w:p>
            <w:pPr>
              <w:spacing w:line="0" w:lineRule="atLeast"/>
              <w:rPr>
                <w:rFonts w:ascii="宋体" w:hAnsi="宋体" w:cs="宋体"/>
                <w:color w:val="auto"/>
                <w:kern w:val="0"/>
                <w:sz w:val="28"/>
                <w:szCs w:val="28"/>
                <w:highlight w:val="none"/>
                <w:lang w:val="zh-CN"/>
              </w:rPr>
            </w:pPr>
            <w:r>
              <w:rPr>
                <w:rFonts w:hint="eastAsia" w:ascii="宋体" w:hAnsi="宋体" w:cs="宋体"/>
                <w:color w:val="auto"/>
                <w:kern w:val="0"/>
                <w:sz w:val="28"/>
                <w:szCs w:val="28"/>
                <w:highlight w:val="none"/>
                <w:lang w:val="zh-CN"/>
              </w:rPr>
              <w:t>工程完工经验收合格且竣工资料交付齐全、正确、有效、手续完备</w:t>
            </w:r>
            <w:r>
              <w:rPr>
                <w:rFonts w:hint="eastAsia" w:ascii="宋体" w:hAnsi="宋体" w:cs="宋体"/>
                <w:color w:val="auto"/>
                <w:kern w:val="0"/>
                <w:sz w:val="28"/>
                <w:szCs w:val="28"/>
                <w:highlight w:val="none"/>
                <w:lang w:val="zh-CN" w:eastAsia="zh-CN"/>
              </w:rPr>
              <w:t>，工程审计结束后付至工程款的97%，余下的3%作为质量保证金，一年后工程无质量问题，一次性付清（无息)。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rPr>
            </w:pPr>
            <w:r>
              <w:rPr>
                <w:rFonts w:hint="eastAsia" w:cs="Courier New"/>
                <w:color w:val="auto"/>
                <w:sz w:val="28"/>
                <w:szCs w:val="28"/>
                <w:highlight w:val="none"/>
              </w:rPr>
              <w:t>17</w:t>
            </w:r>
          </w:p>
        </w:tc>
        <w:tc>
          <w:tcPr>
            <w:tcW w:w="2920" w:type="dxa"/>
            <w:tcMar>
              <w:left w:w="113" w:type="dxa"/>
              <w:right w:w="113" w:type="dxa"/>
            </w:tcMar>
            <w:vAlign w:val="bottom"/>
          </w:tcPr>
          <w:p>
            <w:pPr>
              <w:pStyle w:val="53"/>
              <w:wordWrap w:val="0"/>
              <w:adjustRightInd/>
              <w:snapToGrid w:val="0"/>
              <w:spacing w:line="360" w:lineRule="auto"/>
              <w:jc w:val="both"/>
              <w:rPr>
                <w:color w:val="auto"/>
                <w:sz w:val="28"/>
                <w:szCs w:val="28"/>
                <w:highlight w:val="none"/>
                <w:lang w:val="zh-CN"/>
              </w:rPr>
            </w:pPr>
            <w:r>
              <w:rPr>
                <w:rFonts w:hint="eastAsia"/>
                <w:color w:val="auto"/>
                <w:sz w:val="28"/>
                <w:szCs w:val="28"/>
                <w:highlight w:val="none"/>
                <w:lang w:val="zh-CN"/>
              </w:rPr>
              <w:t>项目实施地点</w:t>
            </w:r>
          </w:p>
        </w:tc>
        <w:tc>
          <w:tcPr>
            <w:tcW w:w="5450" w:type="dxa"/>
            <w:tcMar>
              <w:left w:w="113" w:type="dxa"/>
              <w:right w:w="113" w:type="dxa"/>
            </w:tcMar>
            <w:vAlign w:val="center"/>
          </w:tcPr>
          <w:p>
            <w:pPr>
              <w:pStyle w:val="53"/>
              <w:adjustRightInd/>
              <w:snapToGrid w:val="0"/>
              <w:spacing w:line="440" w:lineRule="exact"/>
              <w:jc w:val="both"/>
              <w:rPr>
                <w:rFonts w:hint="eastAsia" w:eastAsia="宋体"/>
                <w:color w:val="auto"/>
                <w:sz w:val="28"/>
                <w:szCs w:val="28"/>
                <w:highlight w:val="none"/>
                <w:lang w:eastAsia="zh-CN"/>
              </w:rPr>
            </w:pPr>
            <w:r>
              <w:rPr>
                <w:rFonts w:hint="eastAsia"/>
                <w:color w:val="auto"/>
                <w:sz w:val="28"/>
                <w:szCs w:val="28"/>
                <w:highlight w:val="none"/>
              </w:rPr>
              <w:t>枞阳县</w:t>
            </w:r>
            <w:r>
              <w:rPr>
                <w:rFonts w:hint="eastAsia"/>
                <w:color w:val="auto"/>
                <w:sz w:val="28"/>
                <w:szCs w:val="28"/>
                <w:highlight w:val="none"/>
                <w:lang w:eastAsia="zh-CN"/>
              </w:rPr>
              <w:t>枞阳</w:t>
            </w:r>
            <w:r>
              <w:rPr>
                <w:rFonts w:hint="eastAsia"/>
                <w:color w:val="auto"/>
                <w:sz w:val="28"/>
                <w:szCs w:val="28"/>
                <w:highlight w:val="none"/>
                <w:shd w:val="clear" w:color="auto" w:fill="FFFFFF"/>
              </w:rPr>
              <w:t>镇</w:t>
            </w:r>
            <w:r>
              <w:rPr>
                <w:rFonts w:hint="eastAsia"/>
                <w:color w:val="auto"/>
                <w:sz w:val="28"/>
                <w:szCs w:val="28"/>
                <w:highlight w:val="none"/>
                <w:shd w:val="clear" w:color="auto" w:fill="FFFFFF"/>
                <w:lang w:eastAsia="zh-CN"/>
              </w:rPr>
              <w:t>下枞阳社区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color w:val="auto"/>
                <w:sz w:val="28"/>
                <w:szCs w:val="28"/>
                <w:highlight w:val="none"/>
                <w:lang w:val="zh-CN"/>
              </w:rPr>
            </w:pPr>
            <w:r>
              <w:rPr>
                <w:rFonts w:hint="eastAsia" w:cs="Courier New"/>
                <w:color w:val="auto"/>
                <w:sz w:val="28"/>
                <w:szCs w:val="28"/>
                <w:highlight w:val="none"/>
                <w:lang w:val="zh-CN"/>
              </w:rPr>
              <w:t>1</w:t>
            </w:r>
            <w:r>
              <w:rPr>
                <w:rFonts w:hint="eastAsia" w:cs="Courier New"/>
                <w:color w:val="auto"/>
                <w:sz w:val="28"/>
                <w:szCs w:val="28"/>
                <w:highlight w:val="none"/>
              </w:rPr>
              <w:t>8</w:t>
            </w:r>
          </w:p>
        </w:tc>
        <w:tc>
          <w:tcPr>
            <w:tcW w:w="2920" w:type="dxa"/>
            <w:tcMar>
              <w:left w:w="113" w:type="dxa"/>
              <w:right w:w="113" w:type="dxa"/>
            </w:tcMar>
            <w:vAlign w:val="center"/>
          </w:tcPr>
          <w:p>
            <w:pPr>
              <w:pStyle w:val="53"/>
              <w:wordWrap w:val="0"/>
              <w:adjustRightInd/>
              <w:snapToGrid w:val="0"/>
              <w:spacing w:line="360" w:lineRule="auto"/>
              <w:jc w:val="both"/>
              <w:rPr>
                <w:color w:val="auto"/>
                <w:sz w:val="28"/>
                <w:szCs w:val="28"/>
                <w:highlight w:val="none"/>
                <w:lang w:val="zh-CN"/>
              </w:rPr>
            </w:pPr>
            <w:r>
              <w:rPr>
                <w:rFonts w:hint="eastAsia"/>
                <w:color w:val="auto"/>
                <w:sz w:val="28"/>
                <w:szCs w:val="28"/>
                <w:highlight w:val="none"/>
                <w:lang w:val="zh-CN"/>
              </w:rPr>
              <w:t>磋商响应文件份数</w:t>
            </w:r>
          </w:p>
        </w:tc>
        <w:tc>
          <w:tcPr>
            <w:tcW w:w="5450" w:type="dxa"/>
            <w:tcMar>
              <w:left w:w="113" w:type="dxa"/>
              <w:right w:w="113" w:type="dxa"/>
            </w:tcMar>
            <w:vAlign w:val="center"/>
          </w:tcPr>
          <w:p>
            <w:pPr>
              <w:pStyle w:val="53"/>
              <w:numPr>
                <w:ilvl w:val="0"/>
                <w:numId w:val="3"/>
              </w:numPr>
              <w:adjustRightInd/>
              <w:snapToGrid w:val="0"/>
              <w:spacing w:line="440" w:lineRule="exact"/>
              <w:jc w:val="both"/>
              <w:rPr>
                <w:color w:val="auto"/>
                <w:sz w:val="28"/>
                <w:szCs w:val="28"/>
                <w:highlight w:val="none"/>
              </w:rPr>
            </w:pPr>
            <w:r>
              <w:rPr>
                <w:rFonts w:hint="eastAsia"/>
                <w:color w:val="auto"/>
                <w:sz w:val="28"/>
                <w:szCs w:val="28"/>
                <w:highlight w:val="none"/>
                <w:lang w:val="zh-CN"/>
              </w:rPr>
              <w:t>正本1份、副本</w:t>
            </w:r>
            <w:r>
              <w:rPr>
                <w:rFonts w:hint="eastAsia"/>
                <w:color w:val="auto"/>
                <w:sz w:val="28"/>
                <w:szCs w:val="28"/>
                <w:highlight w:val="none"/>
                <w:lang w:val="en-US" w:eastAsia="zh-CN"/>
              </w:rPr>
              <w:t>2</w:t>
            </w:r>
            <w:r>
              <w:rPr>
                <w:rFonts w:hint="eastAsia"/>
                <w:color w:val="auto"/>
                <w:sz w:val="28"/>
                <w:szCs w:val="28"/>
                <w:highlight w:val="none"/>
                <w:lang w:val="zh-CN"/>
              </w:rPr>
              <w:t>份（密封递交，封面上</w:t>
            </w:r>
          </w:p>
          <w:p>
            <w:pPr>
              <w:pStyle w:val="53"/>
              <w:adjustRightInd/>
              <w:snapToGrid w:val="0"/>
              <w:spacing w:line="440" w:lineRule="exact"/>
              <w:jc w:val="both"/>
              <w:rPr>
                <w:rFonts w:hint="eastAsia"/>
                <w:color w:val="auto"/>
                <w:sz w:val="28"/>
                <w:szCs w:val="28"/>
                <w:highlight w:val="none"/>
                <w:lang w:val="zh-CN"/>
              </w:rPr>
            </w:pPr>
            <w:r>
              <w:rPr>
                <w:rFonts w:hint="eastAsia"/>
                <w:color w:val="auto"/>
                <w:sz w:val="28"/>
                <w:szCs w:val="28"/>
                <w:highlight w:val="none"/>
                <w:lang w:val="zh-CN"/>
              </w:rPr>
              <w:t>注明：项目名称、开标日期、投标单位名称</w:t>
            </w:r>
            <w:r>
              <w:rPr>
                <w:rFonts w:hint="eastAsia"/>
                <w:b/>
                <w:color w:val="auto"/>
                <w:sz w:val="28"/>
                <w:szCs w:val="28"/>
                <w:highlight w:val="none"/>
              </w:rPr>
              <w:t>，封口处加盖供应商公章</w:t>
            </w:r>
            <w:r>
              <w:rPr>
                <w:rFonts w:hint="eastAsia"/>
                <w:color w:val="auto"/>
                <w:sz w:val="28"/>
                <w:szCs w:val="28"/>
                <w:highlight w:val="none"/>
                <w:lang w:val="zh-CN"/>
              </w:rPr>
              <w:t>）</w:t>
            </w:r>
          </w:p>
          <w:p>
            <w:pPr>
              <w:pStyle w:val="53"/>
              <w:numPr>
                <w:ilvl w:val="0"/>
                <w:numId w:val="0"/>
              </w:numPr>
              <w:adjustRightInd/>
              <w:snapToGrid w:val="0"/>
              <w:spacing w:line="440" w:lineRule="exact"/>
              <w:ind w:leftChars="0"/>
              <w:jc w:val="both"/>
              <w:rPr>
                <w:rFonts w:hint="eastAsia"/>
                <w:color w:val="auto"/>
                <w:sz w:val="28"/>
                <w:szCs w:val="28"/>
                <w:highlight w:val="none"/>
                <w:lang w:val="zh-CN"/>
              </w:rPr>
            </w:pPr>
            <w:r>
              <w:rPr>
                <w:rFonts w:hint="eastAsia"/>
                <w:color w:val="auto"/>
                <w:sz w:val="28"/>
                <w:szCs w:val="28"/>
                <w:highlight w:val="none"/>
                <w:lang w:val="zh-CN"/>
              </w:rPr>
              <w:t>2、电子磋商响应文件1份(光盘或者u盘);</w:t>
            </w:r>
          </w:p>
          <w:p>
            <w:pPr>
              <w:pStyle w:val="53"/>
              <w:adjustRightInd/>
              <w:snapToGrid w:val="0"/>
              <w:spacing w:line="440" w:lineRule="exact"/>
              <w:jc w:val="both"/>
              <w:rPr>
                <w:rFonts w:hint="eastAsia"/>
                <w:color w:val="auto"/>
                <w:sz w:val="28"/>
                <w:szCs w:val="28"/>
                <w:highlight w:val="none"/>
                <w:lang w:val="zh-CN"/>
              </w:rPr>
            </w:pPr>
            <w:r>
              <w:rPr>
                <w:rFonts w:ascii="宋体" w:hAnsi="宋体" w:eastAsia="宋体" w:cs="宋体"/>
                <w:color w:val="auto"/>
                <w:spacing w:val="20"/>
                <w:sz w:val="27"/>
                <w:szCs w:val="27"/>
                <w:highlight w:val="none"/>
              </w:rPr>
              <w:t>(现场密封递交)</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lang w:val="zh-CN"/>
              </w:rPr>
            </w:pPr>
            <w:r>
              <w:rPr>
                <w:rFonts w:hint="eastAsia" w:cs="Courier New"/>
                <w:color w:val="auto"/>
                <w:sz w:val="28"/>
                <w:szCs w:val="28"/>
                <w:highlight w:val="none"/>
                <w:lang w:val="zh-CN"/>
              </w:rPr>
              <w:t>1</w:t>
            </w:r>
            <w:r>
              <w:rPr>
                <w:rFonts w:hint="eastAsia" w:cs="Courier New"/>
                <w:color w:val="auto"/>
                <w:sz w:val="28"/>
                <w:szCs w:val="28"/>
                <w:highlight w:val="none"/>
              </w:rPr>
              <w:t>9</w:t>
            </w:r>
          </w:p>
        </w:tc>
        <w:tc>
          <w:tcPr>
            <w:tcW w:w="2920" w:type="dxa"/>
            <w:tcMar>
              <w:left w:w="113" w:type="dxa"/>
              <w:right w:w="113" w:type="dxa"/>
            </w:tcMar>
            <w:vAlign w:val="center"/>
          </w:tcPr>
          <w:p>
            <w:pPr>
              <w:pStyle w:val="53"/>
              <w:wordWrap w:val="0"/>
              <w:adjustRightInd/>
              <w:snapToGrid w:val="0"/>
              <w:spacing w:line="360" w:lineRule="auto"/>
              <w:jc w:val="both"/>
              <w:rPr>
                <w:color w:val="auto"/>
                <w:sz w:val="28"/>
                <w:szCs w:val="28"/>
                <w:highlight w:val="none"/>
              </w:rPr>
            </w:pPr>
            <w:r>
              <w:rPr>
                <w:rFonts w:hint="eastAsia"/>
                <w:color w:val="auto"/>
                <w:sz w:val="28"/>
                <w:szCs w:val="28"/>
                <w:highlight w:val="none"/>
              </w:rPr>
              <w:t>磋商及磋商响应书递交</w:t>
            </w:r>
          </w:p>
        </w:tc>
        <w:tc>
          <w:tcPr>
            <w:tcW w:w="5450" w:type="dxa"/>
            <w:tcMar>
              <w:left w:w="113" w:type="dxa"/>
              <w:right w:w="113" w:type="dxa"/>
            </w:tcMar>
            <w:vAlign w:val="center"/>
          </w:tcPr>
          <w:p>
            <w:pPr>
              <w:pStyle w:val="53"/>
              <w:adjustRightInd/>
              <w:snapToGrid w:val="0"/>
              <w:spacing w:line="440" w:lineRule="exact"/>
              <w:jc w:val="both"/>
              <w:rPr>
                <w:color w:val="auto"/>
                <w:sz w:val="28"/>
                <w:szCs w:val="28"/>
                <w:highlight w:val="none"/>
              </w:rPr>
            </w:pPr>
            <w:r>
              <w:rPr>
                <w:rFonts w:hint="eastAsia"/>
                <w:color w:val="auto"/>
                <w:sz w:val="28"/>
                <w:szCs w:val="28"/>
                <w:highlight w:val="none"/>
              </w:rPr>
              <w:t>见竞争性磋商公告，供应商应当仔细上网查看地点及时间相关发布或变更信息，磋商响应书接收时间为投标截止时间。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lang w:val="zh-CN"/>
              </w:rPr>
            </w:pPr>
            <w:r>
              <w:rPr>
                <w:rFonts w:hint="eastAsia" w:cs="Courier New"/>
                <w:color w:val="auto"/>
                <w:sz w:val="28"/>
                <w:szCs w:val="28"/>
                <w:highlight w:val="none"/>
                <w:lang w:val="zh-CN"/>
              </w:rPr>
              <w:t>20</w:t>
            </w:r>
          </w:p>
        </w:tc>
        <w:tc>
          <w:tcPr>
            <w:tcW w:w="2920" w:type="dxa"/>
            <w:tcMar>
              <w:left w:w="113" w:type="dxa"/>
              <w:right w:w="113" w:type="dxa"/>
            </w:tcMar>
            <w:vAlign w:val="center"/>
          </w:tcPr>
          <w:p>
            <w:pPr>
              <w:pStyle w:val="53"/>
              <w:wordWrap w:val="0"/>
              <w:adjustRightInd/>
              <w:snapToGrid w:val="0"/>
              <w:spacing w:line="360" w:lineRule="auto"/>
              <w:jc w:val="both"/>
              <w:rPr>
                <w:rFonts w:cs="Arial"/>
                <w:color w:val="auto"/>
                <w:sz w:val="28"/>
                <w:szCs w:val="28"/>
                <w:highlight w:val="none"/>
                <w:lang w:val="zh-CN"/>
              </w:rPr>
            </w:pPr>
            <w:r>
              <w:rPr>
                <w:rFonts w:hint="eastAsia"/>
                <w:color w:val="auto"/>
                <w:sz w:val="28"/>
                <w:szCs w:val="28"/>
                <w:highlight w:val="none"/>
                <w:lang w:val="zh-CN"/>
              </w:rPr>
              <w:t>磋商响应截止时间</w:t>
            </w:r>
          </w:p>
        </w:tc>
        <w:tc>
          <w:tcPr>
            <w:tcW w:w="5450" w:type="dxa"/>
            <w:tcMar>
              <w:left w:w="113" w:type="dxa"/>
              <w:right w:w="113" w:type="dxa"/>
            </w:tcMar>
            <w:vAlign w:val="center"/>
          </w:tcPr>
          <w:p>
            <w:pPr>
              <w:pStyle w:val="53"/>
              <w:adjustRightInd/>
              <w:snapToGrid w:val="0"/>
              <w:spacing w:line="440" w:lineRule="exact"/>
              <w:jc w:val="both"/>
              <w:rPr>
                <w:color w:val="auto"/>
                <w:sz w:val="28"/>
                <w:szCs w:val="28"/>
                <w:highlight w:val="none"/>
                <w:lang w:val="zh-CN"/>
              </w:rPr>
            </w:pPr>
            <w:r>
              <w:rPr>
                <w:rFonts w:hint="eastAsia"/>
                <w:color w:val="auto"/>
                <w:sz w:val="28"/>
                <w:szCs w:val="28"/>
                <w:highlight w:val="none"/>
                <w:lang w:val="zh-CN"/>
              </w:rPr>
              <w:t>见竞争性磋商公告，迟于磋商响应截止时间递交的文件将不予接受。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lang w:val="zh-CN"/>
              </w:rPr>
            </w:pPr>
            <w:r>
              <w:rPr>
                <w:rFonts w:hint="eastAsia" w:cs="Courier New"/>
                <w:color w:val="auto"/>
                <w:sz w:val="28"/>
                <w:szCs w:val="28"/>
                <w:highlight w:val="none"/>
              </w:rPr>
              <w:t>21</w:t>
            </w:r>
          </w:p>
        </w:tc>
        <w:tc>
          <w:tcPr>
            <w:tcW w:w="2920" w:type="dxa"/>
            <w:tcMar>
              <w:left w:w="113" w:type="dxa"/>
              <w:right w:w="113" w:type="dxa"/>
            </w:tcMar>
            <w:vAlign w:val="center"/>
          </w:tcPr>
          <w:p>
            <w:pPr>
              <w:pStyle w:val="53"/>
              <w:adjustRightInd/>
              <w:snapToGrid w:val="0"/>
              <w:spacing w:line="460" w:lineRule="exact"/>
              <w:jc w:val="both"/>
              <w:rPr>
                <w:color w:val="auto"/>
                <w:sz w:val="28"/>
                <w:szCs w:val="28"/>
                <w:highlight w:val="none"/>
                <w:lang w:val="zh-CN"/>
              </w:rPr>
            </w:pPr>
            <w:r>
              <w:rPr>
                <w:rFonts w:hint="eastAsia"/>
                <w:color w:val="auto"/>
                <w:sz w:val="28"/>
                <w:szCs w:val="28"/>
                <w:highlight w:val="none"/>
                <w:lang w:val="zh-CN"/>
              </w:rPr>
              <w:t xml:space="preserve">磋商响应有效期 </w:t>
            </w:r>
          </w:p>
        </w:tc>
        <w:tc>
          <w:tcPr>
            <w:tcW w:w="5450" w:type="dxa"/>
            <w:tcMar>
              <w:left w:w="113" w:type="dxa"/>
              <w:right w:w="113" w:type="dxa"/>
            </w:tcMar>
            <w:vAlign w:val="center"/>
          </w:tcPr>
          <w:p>
            <w:pPr>
              <w:pStyle w:val="53"/>
              <w:adjustRightInd/>
              <w:snapToGrid w:val="0"/>
              <w:spacing w:line="460" w:lineRule="exact"/>
              <w:jc w:val="both"/>
              <w:rPr>
                <w:color w:val="auto"/>
                <w:sz w:val="28"/>
                <w:szCs w:val="28"/>
                <w:highlight w:val="none"/>
                <w:lang w:val="zh-CN"/>
              </w:rPr>
            </w:pPr>
            <w:r>
              <w:rPr>
                <w:rFonts w:hint="eastAsia"/>
                <w:color w:val="auto"/>
                <w:sz w:val="28"/>
                <w:szCs w:val="28"/>
                <w:highlight w:val="none"/>
                <w:lang w:val="zh-CN"/>
              </w:rPr>
              <w:t xml:space="preserve">开标后三个月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lang w:val="zh-CN"/>
              </w:rPr>
            </w:pPr>
            <w:r>
              <w:rPr>
                <w:rFonts w:hint="eastAsia" w:cs="Courier New"/>
                <w:color w:val="auto"/>
                <w:sz w:val="28"/>
                <w:szCs w:val="28"/>
                <w:highlight w:val="none"/>
              </w:rPr>
              <w:t>22</w:t>
            </w:r>
          </w:p>
        </w:tc>
        <w:tc>
          <w:tcPr>
            <w:tcW w:w="2920" w:type="dxa"/>
            <w:tcMar>
              <w:left w:w="113" w:type="dxa"/>
              <w:right w:w="113" w:type="dxa"/>
            </w:tcMar>
            <w:vAlign w:val="center"/>
          </w:tcPr>
          <w:p>
            <w:pPr>
              <w:pStyle w:val="53"/>
              <w:wordWrap w:val="0"/>
              <w:adjustRightInd/>
              <w:snapToGrid w:val="0"/>
              <w:spacing w:line="360" w:lineRule="auto"/>
              <w:jc w:val="both"/>
              <w:rPr>
                <w:color w:val="auto"/>
                <w:sz w:val="28"/>
                <w:szCs w:val="28"/>
                <w:highlight w:val="none"/>
                <w:lang w:val="zh-CN"/>
              </w:rPr>
            </w:pPr>
            <w:r>
              <w:rPr>
                <w:rFonts w:hint="eastAsia"/>
                <w:color w:val="auto"/>
                <w:sz w:val="28"/>
                <w:szCs w:val="28"/>
                <w:highlight w:val="none"/>
              </w:rPr>
              <w:t>费用承担</w:t>
            </w:r>
          </w:p>
        </w:tc>
        <w:tc>
          <w:tcPr>
            <w:tcW w:w="5450" w:type="dxa"/>
            <w:tcMar>
              <w:left w:w="113" w:type="dxa"/>
              <w:right w:w="113" w:type="dxa"/>
            </w:tcMar>
            <w:vAlign w:val="center"/>
          </w:tcPr>
          <w:p>
            <w:pPr>
              <w:pStyle w:val="53"/>
              <w:adjustRightInd/>
              <w:snapToGrid w:val="0"/>
              <w:spacing w:line="440" w:lineRule="exact"/>
              <w:jc w:val="both"/>
              <w:rPr>
                <w:color w:val="auto"/>
                <w:sz w:val="28"/>
                <w:szCs w:val="28"/>
                <w:highlight w:val="none"/>
              </w:rPr>
            </w:pPr>
            <w:r>
              <w:rPr>
                <w:rFonts w:hint="eastAsia"/>
                <w:color w:val="auto"/>
                <w:sz w:val="28"/>
                <w:szCs w:val="28"/>
                <w:highlight w:val="none"/>
              </w:rPr>
              <w:t>供应商参加磋商响应活动发生的一切费用均自理不论磋商的结果如何，采购人和采购代理机构在任何情况下均无义务和责任承担这些费用。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rPr>
            </w:pPr>
            <w:r>
              <w:rPr>
                <w:rFonts w:hint="eastAsia" w:cs="Courier New"/>
                <w:color w:val="auto"/>
                <w:sz w:val="28"/>
                <w:szCs w:val="28"/>
                <w:highlight w:val="none"/>
              </w:rPr>
              <w:t>23</w:t>
            </w:r>
          </w:p>
        </w:tc>
        <w:tc>
          <w:tcPr>
            <w:tcW w:w="2920" w:type="dxa"/>
            <w:tcMar>
              <w:left w:w="113" w:type="dxa"/>
              <w:right w:w="113" w:type="dxa"/>
            </w:tcMar>
            <w:vAlign w:val="center"/>
          </w:tcPr>
          <w:p>
            <w:pPr>
              <w:pStyle w:val="53"/>
              <w:snapToGrid w:val="0"/>
              <w:spacing w:line="360" w:lineRule="auto"/>
              <w:jc w:val="both"/>
              <w:rPr>
                <w:color w:val="auto"/>
                <w:sz w:val="28"/>
                <w:szCs w:val="28"/>
                <w:highlight w:val="none"/>
              </w:rPr>
            </w:pPr>
            <w:r>
              <w:rPr>
                <w:rFonts w:hint="eastAsia"/>
                <w:color w:val="auto"/>
                <w:sz w:val="28"/>
                <w:szCs w:val="28"/>
                <w:highlight w:val="none"/>
              </w:rPr>
              <w:t>合同签订时间</w:t>
            </w:r>
          </w:p>
        </w:tc>
        <w:tc>
          <w:tcPr>
            <w:tcW w:w="5450" w:type="dxa"/>
            <w:tcMar>
              <w:left w:w="113" w:type="dxa"/>
              <w:right w:w="113" w:type="dxa"/>
            </w:tcMar>
            <w:vAlign w:val="center"/>
          </w:tcPr>
          <w:p>
            <w:pPr>
              <w:pStyle w:val="53"/>
              <w:snapToGrid w:val="0"/>
              <w:spacing w:line="440" w:lineRule="exact"/>
              <w:jc w:val="both"/>
              <w:rPr>
                <w:color w:val="auto"/>
                <w:sz w:val="28"/>
                <w:szCs w:val="28"/>
                <w:highlight w:val="none"/>
              </w:rPr>
            </w:pPr>
            <w:r>
              <w:rPr>
                <w:rFonts w:hint="eastAsia"/>
                <w:color w:val="auto"/>
                <w:sz w:val="28"/>
                <w:szCs w:val="28"/>
                <w:highlight w:val="none"/>
              </w:rPr>
              <w:t>成交供应商领取成交通知书后应在</w:t>
            </w:r>
            <w:r>
              <w:rPr>
                <w:rFonts w:hint="eastAsia"/>
                <w:color w:val="auto"/>
                <w:sz w:val="28"/>
                <w:szCs w:val="28"/>
                <w:highlight w:val="none"/>
                <w:u w:val="none"/>
                <w:lang w:val="en-US" w:eastAsia="zh-CN"/>
              </w:rPr>
              <w:t>七</w:t>
            </w:r>
            <w:r>
              <w:rPr>
                <w:rFonts w:hint="eastAsia"/>
                <w:color w:val="auto"/>
                <w:sz w:val="28"/>
                <w:szCs w:val="28"/>
                <w:highlight w:val="none"/>
              </w:rPr>
              <w:t>日内与采购人签订合同，超过《政府采购法》及其他相关法律法规规定期限不领取成交通知书或不签订合同的，顺延至第二成交候选人或重新采购。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rPr>
            </w:pPr>
            <w:r>
              <w:rPr>
                <w:rFonts w:hint="eastAsia" w:cs="Courier New"/>
                <w:color w:val="auto"/>
                <w:sz w:val="28"/>
                <w:szCs w:val="28"/>
                <w:highlight w:val="none"/>
              </w:rPr>
              <w:t>24</w:t>
            </w:r>
          </w:p>
        </w:tc>
        <w:tc>
          <w:tcPr>
            <w:tcW w:w="2920" w:type="dxa"/>
            <w:tcMar>
              <w:left w:w="113" w:type="dxa"/>
              <w:right w:w="113" w:type="dxa"/>
            </w:tcMar>
            <w:vAlign w:val="center"/>
          </w:tcPr>
          <w:p>
            <w:pPr>
              <w:pStyle w:val="53"/>
              <w:wordWrap w:val="0"/>
              <w:adjustRightInd/>
              <w:snapToGrid w:val="0"/>
              <w:spacing w:line="276" w:lineRule="auto"/>
              <w:jc w:val="both"/>
              <w:rPr>
                <w:rFonts w:cs="Courier New"/>
                <w:color w:val="auto"/>
                <w:sz w:val="28"/>
                <w:szCs w:val="28"/>
                <w:highlight w:val="none"/>
              </w:rPr>
            </w:pPr>
            <w:r>
              <w:rPr>
                <w:rFonts w:hint="eastAsia" w:cs="Courier New"/>
                <w:color w:val="auto"/>
                <w:sz w:val="28"/>
                <w:szCs w:val="28"/>
                <w:highlight w:val="none"/>
              </w:rPr>
              <w:t>竞争性磋商采购服务费</w:t>
            </w:r>
          </w:p>
        </w:tc>
        <w:tc>
          <w:tcPr>
            <w:tcW w:w="5450" w:type="dxa"/>
            <w:tcMar>
              <w:left w:w="113" w:type="dxa"/>
              <w:right w:w="113" w:type="dxa"/>
            </w:tcMar>
            <w:vAlign w:val="center"/>
          </w:tcPr>
          <w:p>
            <w:pPr>
              <w:pStyle w:val="53"/>
              <w:wordWrap w:val="0"/>
              <w:adjustRightInd/>
              <w:snapToGrid w:val="0"/>
              <w:spacing w:line="276" w:lineRule="auto"/>
              <w:jc w:val="both"/>
              <w:rPr>
                <w:rFonts w:cs="Courier New"/>
                <w:color w:val="auto"/>
                <w:sz w:val="28"/>
                <w:szCs w:val="28"/>
                <w:highlight w:val="none"/>
              </w:rPr>
            </w:pPr>
            <w:r>
              <w:rPr>
                <w:rFonts w:hint="eastAsia"/>
                <w:color w:val="auto"/>
                <w:sz w:val="28"/>
                <w:szCs w:val="28"/>
                <w:highlight w:val="none"/>
                <w:lang w:eastAsia="zh-CN"/>
              </w:rPr>
              <w:t>本次采购代理服务费按照《招标代理服务收费管理暂行办法》（计价 格[2002]1980号）计取，该费用由成交人在成交通知书发出前支付给采购代理机构。供应商在报价时应考虑此费用，后期采购人不再另行支付。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lang w:val="zh-CN"/>
              </w:rPr>
            </w:pPr>
            <w:r>
              <w:rPr>
                <w:rFonts w:hint="eastAsia" w:cs="Courier New"/>
                <w:color w:val="auto"/>
                <w:sz w:val="28"/>
                <w:szCs w:val="28"/>
                <w:highlight w:val="none"/>
                <w:lang w:val="zh-CN"/>
              </w:rPr>
              <w:t>2</w:t>
            </w:r>
            <w:r>
              <w:rPr>
                <w:rFonts w:hint="eastAsia" w:cs="Courier New"/>
                <w:color w:val="auto"/>
                <w:sz w:val="28"/>
                <w:szCs w:val="28"/>
                <w:highlight w:val="none"/>
              </w:rPr>
              <w:t>5</w:t>
            </w:r>
          </w:p>
        </w:tc>
        <w:tc>
          <w:tcPr>
            <w:tcW w:w="2920" w:type="dxa"/>
            <w:tcMar>
              <w:left w:w="113" w:type="dxa"/>
              <w:right w:w="113" w:type="dxa"/>
            </w:tcMar>
            <w:vAlign w:val="center"/>
          </w:tcPr>
          <w:p>
            <w:pPr>
              <w:widowControl/>
              <w:shd w:val="clear" w:color="auto" w:fill="FFFFFF"/>
              <w:spacing w:line="500" w:lineRule="exact"/>
              <w:ind w:firstLine="420"/>
              <w:rPr>
                <w:rFonts w:ascii="宋体" w:hAnsi="宋体" w:cs="宋体"/>
                <w:color w:val="auto"/>
                <w:kern w:val="0"/>
                <w:sz w:val="28"/>
                <w:szCs w:val="28"/>
                <w:highlight w:val="none"/>
              </w:rPr>
            </w:pPr>
            <w:r>
              <w:rPr>
                <w:rFonts w:hint="eastAsia" w:ascii="宋体" w:hAnsi="宋体" w:cs="宋体"/>
                <w:color w:val="auto"/>
                <w:kern w:val="0"/>
                <w:sz w:val="28"/>
                <w:szCs w:val="28"/>
                <w:highlight w:val="none"/>
              </w:rPr>
              <w:t>信用查询</w:t>
            </w:r>
          </w:p>
        </w:tc>
        <w:tc>
          <w:tcPr>
            <w:tcW w:w="5450" w:type="dxa"/>
            <w:tcMar>
              <w:left w:w="113" w:type="dxa"/>
              <w:right w:w="113" w:type="dxa"/>
            </w:tcMar>
            <w:vAlign w:val="center"/>
          </w:tcPr>
          <w:p>
            <w:pPr>
              <w:spacing w:line="276" w:lineRule="auto"/>
              <w:jc w:val="left"/>
              <w:rPr>
                <w:rFonts w:ascii="宋体" w:hAnsi="宋体" w:cs="宋体"/>
                <w:color w:val="auto"/>
                <w:kern w:val="0"/>
                <w:sz w:val="28"/>
                <w:szCs w:val="28"/>
                <w:highlight w:val="none"/>
              </w:rPr>
            </w:pPr>
            <w:r>
              <w:rPr>
                <w:rFonts w:hint="eastAsia" w:ascii="宋体" w:hAnsi="宋体" w:cs="宋体"/>
                <w:color w:val="auto"/>
                <w:kern w:val="0"/>
                <w:sz w:val="28"/>
                <w:szCs w:val="28"/>
                <w:highlight w:val="none"/>
              </w:rPr>
              <w:t>详见评标办法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cs="Courier New"/>
                <w:color w:val="auto"/>
                <w:sz w:val="28"/>
                <w:szCs w:val="28"/>
                <w:highlight w:val="none"/>
                <w:lang w:val="zh-CN"/>
              </w:rPr>
            </w:pPr>
            <w:r>
              <w:rPr>
                <w:rFonts w:hint="eastAsia" w:cs="Courier New"/>
                <w:color w:val="auto"/>
                <w:sz w:val="28"/>
                <w:szCs w:val="28"/>
                <w:highlight w:val="none"/>
                <w:lang w:val="zh-CN"/>
              </w:rPr>
              <w:t>2</w:t>
            </w:r>
            <w:r>
              <w:rPr>
                <w:rFonts w:hint="eastAsia" w:cs="Courier New"/>
                <w:color w:val="auto"/>
                <w:sz w:val="28"/>
                <w:szCs w:val="28"/>
                <w:highlight w:val="none"/>
              </w:rPr>
              <w:t>6</w:t>
            </w:r>
          </w:p>
        </w:tc>
        <w:tc>
          <w:tcPr>
            <w:tcW w:w="2920" w:type="dxa"/>
            <w:tcMar>
              <w:left w:w="113" w:type="dxa"/>
              <w:right w:w="113" w:type="dxa"/>
            </w:tcMar>
            <w:vAlign w:val="center"/>
          </w:tcPr>
          <w:p>
            <w:pPr>
              <w:widowControl/>
              <w:shd w:val="clear" w:color="auto" w:fill="FFFFFF"/>
              <w:spacing w:line="500" w:lineRule="exact"/>
              <w:ind w:firstLine="420"/>
              <w:rPr>
                <w:rFonts w:ascii="宋体" w:hAnsi="宋体" w:cs="宋体"/>
                <w:color w:val="auto"/>
                <w:kern w:val="0"/>
                <w:sz w:val="28"/>
                <w:szCs w:val="28"/>
                <w:highlight w:val="none"/>
              </w:rPr>
            </w:pPr>
            <w:r>
              <w:rPr>
                <w:rFonts w:hint="eastAsia" w:ascii="宋体" w:hAnsi="宋体" w:cs="宋体"/>
                <w:color w:val="auto"/>
                <w:kern w:val="0"/>
                <w:sz w:val="28"/>
                <w:szCs w:val="28"/>
                <w:highlight w:val="none"/>
              </w:rPr>
              <w:t>政府采购政策</w:t>
            </w:r>
          </w:p>
        </w:tc>
        <w:tc>
          <w:tcPr>
            <w:tcW w:w="5450" w:type="dxa"/>
            <w:tcMar>
              <w:left w:w="113" w:type="dxa"/>
              <w:right w:w="113" w:type="dxa"/>
            </w:tcMar>
            <w:vAlign w:val="center"/>
          </w:tcPr>
          <w:p>
            <w:pPr>
              <w:pStyle w:val="53"/>
              <w:adjustRightInd/>
              <w:snapToGrid w:val="0"/>
              <w:spacing w:line="440" w:lineRule="exact"/>
              <w:jc w:val="both"/>
              <w:rPr>
                <w:color w:val="auto"/>
                <w:sz w:val="28"/>
                <w:szCs w:val="28"/>
                <w:highlight w:val="none"/>
              </w:rPr>
            </w:pPr>
            <w:r>
              <w:rPr>
                <w:color w:val="auto"/>
                <w:sz w:val="28"/>
                <w:szCs w:val="28"/>
                <w:highlight w:val="none"/>
              </w:rPr>
              <w:t>一、中小企业</w:t>
            </w:r>
          </w:p>
          <w:p>
            <w:pPr>
              <w:pStyle w:val="53"/>
              <w:adjustRightInd/>
              <w:snapToGrid w:val="0"/>
              <w:spacing w:line="440" w:lineRule="exact"/>
              <w:jc w:val="both"/>
              <w:rPr>
                <w:color w:val="auto"/>
                <w:sz w:val="28"/>
                <w:szCs w:val="28"/>
                <w:highlight w:val="none"/>
              </w:rPr>
            </w:pPr>
            <w:r>
              <w:rPr>
                <w:color w:val="auto"/>
                <w:sz w:val="28"/>
                <w:szCs w:val="28"/>
                <w:highlight w:val="none"/>
              </w:rPr>
              <w:t>依据《政府采购促进中小企业发展管理办 法》(财库〔2020〕46号)、财政部《关 于进一步加大政府采购支持中小企业力度 的通知》   (财库〔2022〕19号)、安徽省 财政厅《关于进一步优化政府采购营商环 境的通知》(皖财购〔2022〕556号)文件 规定执行中小企业政策，参加本次采购活 动的中小企业应当在磋商响应文件中提供 有效的《中小企业声明函》,并对其真实性负责。</w:t>
            </w:r>
          </w:p>
          <w:p>
            <w:pPr>
              <w:pStyle w:val="53"/>
              <w:adjustRightInd/>
              <w:snapToGrid w:val="0"/>
              <w:spacing w:line="440" w:lineRule="exact"/>
              <w:jc w:val="both"/>
              <w:rPr>
                <w:color w:val="auto"/>
                <w:sz w:val="28"/>
                <w:szCs w:val="28"/>
                <w:highlight w:val="none"/>
              </w:rPr>
            </w:pPr>
            <w:r>
              <w:rPr>
                <w:color w:val="auto"/>
                <w:sz w:val="28"/>
                <w:szCs w:val="28"/>
                <w:highlight w:val="none"/>
              </w:rPr>
              <w:t>二、监狱企业。</w:t>
            </w:r>
          </w:p>
          <w:p>
            <w:pPr>
              <w:pStyle w:val="53"/>
              <w:adjustRightInd/>
              <w:snapToGrid w:val="0"/>
              <w:spacing w:line="440" w:lineRule="exact"/>
              <w:jc w:val="both"/>
              <w:rPr>
                <w:color w:val="auto"/>
                <w:sz w:val="28"/>
                <w:szCs w:val="28"/>
                <w:highlight w:val="none"/>
              </w:rPr>
            </w:pPr>
            <w:r>
              <w:rPr>
                <w:color w:val="auto"/>
                <w:sz w:val="28"/>
                <w:szCs w:val="28"/>
                <w:highlight w:val="none"/>
              </w:rPr>
              <w:t>依据财政部司法部《关于政府采购支持监 狱企业发展有关问题的通知》(财库〔2014) 68号),监狱企业视同小型、微型企业。 监狱企业参加政府采购活动时，提供由省  级以上监狱管理局、   戒毒管理局(含新疆  生产建设兵团)出具的属于监狱企业的证</w:t>
            </w:r>
          </w:p>
          <w:p>
            <w:pPr>
              <w:pStyle w:val="53"/>
              <w:adjustRightInd/>
              <w:snapToGrid w:val="0"/>
              <w:spacing w:line="440" w:lineRule="exact"/>
              <w:jc w:val="both"/>
              <w:rPr>
                <w:rFonts w:hint="eastAsia"/>
                <w:color w:val="auto"/>
                <w:sz w:val="28"/>
                <w:szCs w:val="28"/>
                <w:highlight w:val="none"/>
                <w:lang w:eastAsia="zh-CN"/>
              </w:rPr>
            </w:pPr>
            <w:r>
              <w:rPr>
                <w:color w:val="auto"/>
                <w:sz w:val="28"/>
                <w:szCs w:val="28"/>
                <w:highlight w:val="none"/>
              </w:rPr>
              <w:t>明文件，不再提供《中小微企业声明函》</w:t>
            </w:r>
            <w:r>
              <w:rPr>
                <w:rFonts w:hint="eastAsia"/>
                <w:color w:val="auto"/>
                <w:sz w:val="28"/>
                <w:szCs w:val="28"/>
                <w:highlight w:val="none"/>
                <w:lang w:eastAsia="zh-CN"/>
              </w:rPr>
              <w:t>。</w:t>
            </w:r>
          </w:p>
          <w:p>
            <w:pPr>
              <w:pStyle w:val="53"/>
              <w:adjustRightInd/>
              <w:snapToGrid w:val="0"/>
              <w:spacing w:line="440" w:lineRule="exact"/>
              <w:jc w:val="both"/>
              <w:rPr>
                <w:rFonts w:hint="eastAsia"/>
                <w:color w:val="auto"/>
                <w:sz w:val="28"/>
                <w:szCs w:val="28"/>
                <w:highlight w:val="none"/>
                <w:lang w:eastAsia="zh-CN"/>
              </w:rPr>
            </w:pPr>
            <w:r>
              <w:rPr>
                <w:rFonts w:hint="eastAsia"/>
                <w:color w:val="auto"/>
                <w:sz w:val="28"/>
                <w:szCs w:val="28"/>
                <w:highlight w:val="none"/>
                <w:lang w:eastAsia="zh-CN"/>
              </w:rPr>
              <w:t>三、残疾人福利性单位</w:t>
            </w:r>
          </w:p>
          <w:p>
            <w:pPr>
              <w:pStyle w:val="53"/>
              <w:adjustRightInd/>
              <w:snapToGrid w:val="0"/>
              <w:spacing w:line="440" w:lineRule="exact"/>
              <w:jc w:val="both"/>
              <w:rPr>
                <w:rFonts w:hint="eastAsia"/>
                <w:color w:val="auto"/>
                <w:sz w:val="28"/>
                <w:szCs w:val="28"/>
                <w:highlight w:val="none"/>
                <w:lang w:eastAsia="zh-CN"/>
              </w:rPr>
            </w:pPr>
            <w:r>
              <w:rPr>
                <w:rFonts w:hint="eastAsia"/>
                <w:color w:val="auto"/>
                <w:sz w:val="28"/>
                <w:szCs w:val="28"/>
                <w:highlight w:val="none"/>
                <w:lang w:eastAsia="zh-CN"/>
              </w:rPr>
              <w:t>依据财政部民政部《中国残疾人联合会关 于促进残疾人就业政府采购政策的通知》 (财库〔2017〕141号)的规定，残疾人 福利性单位视同小型、微型企业。符合条 件的残疾人福利性单位在参加政府采购活 动时，提供141号文规定的《残疾人福利 性单位声明函》,不再提供《中小企业声 明函》。残疾人福利性单位属于小型、微</w:t>
            </w:r>
          </w:p>
          <w:p>
            <w:pPr>
              <w:pStyle w:val="53"/>
              <w:adjustRightInd/>
              <w:snapToGrid w:val="0"/>
              <w:spacing w:line="440" w:lineRule="exact"/>
              <w:jc w:val="both"/>
              <w:rPr>
                <w:rFonts w:hint="eastAsia"/>
                <w:color w:val="auto"/>
                <w:sz w:val="28"/>
                <w:szCs w:val="28"/>
                <w:highlight w:val="none"/>
                <w:lang w:eastAsia="zh-CN"/>
              </w:rPr>
            </w:pPr>
            <w:r>
              <w:rPr>
                <w:rFonts w:hint="eastAsia"/>
                <w:color w:val="auto"/>
                <w:sz w:val="28"/>
                <w:szCs w:val="28"/>
                <w:highlight w:val="none"/>
                <w:lang w:eastAsia="zh-CN"/>
              </w:rPr>
              <w:t>型企业的，不重复享受政策。</w:t>
            </w:r>
          </w:p>
          <w:p>
            <w:pPr>
              <w:pStyle w:val="53"/>
              <w:adjustRightInd/>
              <w:snapToGrid w:val="0"/>
              <w:spacing w:line="440" w:lineRule="exact"/>
              <w:jc w:val="both"/>
              <w:rPr>
                <w:rFonts w:hint="eastAsia"/>
                <w:color w:val="auto"/>
                <w:sz w:val="28"/>
                <w:szCs w:val="28"/>
                <w:highlight w:val="none"/>
                <w:lang w:eastAsia="zh-CN"/>
              </w:rPr>
            </w:pPr>
            <w:r>
              <w:rPr>
                <w:rFonts w:hint="eastAsia"/>
                <w:color w:val="auto"/>
                <w:sz w:val="28"/>
                <w:szCs w:val="28"/>
                <w:highlight w:val="none"/>
                <w:lang w:eastAsia="zh-CN"/>
              </w:rPr>
              <w:t>四、三首、创新产品</w:t>
            </w:r>
          </w:p>
          <w:p>
            <w:pPr>
              <w:pStyle w:val="53"/>
              <w:adjustRightInd/>
              <w:snapToGrid w:val="0"/>
              <w:spacing w:line="440" w:lineRule="exact"/>
              <w:jc w:val="both"/>
              <w:rPr>
                <w:rFonts w:hint="eastAsia"/>
                <w:color w:val="auto"/>
                <w:sz w:val="28"/>
                <w:szCs w:val="28"/>
                <w:highlight w:val="none"/>
                <w:lang w:eastAsia="zh-CN"/>
              </w:rPr>
            </w:pPr>
            <w:r>
              <w:rPr>
                <w:rFonts w:hint="eastAsia"/>
                <w:color w:val="auto"/>
                <w:sz w:val="28"/>
                <w:szCs w:val="28"/>
                <w:highlight w:val="none"/>
                <w:lang w:eastAsia="zh-CN"/>
              </w:rPr>
              <w:t>依据《铜陵市人民政府办公室关于印发铜 陵市科技型小微企业创新产品首张订单和 推广应用实施办法(试行)的通知)》(铜 政办〔2021〕11号)和《铜陵市财政局关 于落实政府采购支持科技创新政策的通 知》(财购〔2021〕12号),规范支持三 首、创新产品政策，具体为三首产品和经 市科技局认定的创新产品自认定之日起2 年内，视同已具备相应销售业绩，参加政 府采购活动时业绩分值为满分。经市科技 局认定的创新产品应提供市科技局公布的 铜陵市科技型小微企业创新产品目录相关 文件，三首产品应提供省经信厅公布首台 套重大技术装备、首批次新材料、首版次 软件产品名单相关文件或省经信厅网站公</w:t>
            </w:r>
          </w:p>
          <w:p>
            <w:pPr>
              <w:pStyle w:val="53"/>
              <w:adjustRightInd/>
              <w:snapToGrid w:val="0"/>
              <w:spacing w:line="440" w:lineRule="exact"/>
              <w:jc w:val="both"/>
              <w:rPr>
                <w:rFonts w:hint="eastAsia"/>
                <w:color w:val="auto"/>
                <w:sz w:val="28"/>
                <w:szCs w:val="28"/>
                <w:highlight w:val="none"/>
                <w:lang w:eastAsia="zh-CN"/>
              </w:rPr>
            </w:pPr>
            <w:r>
              <w:rPr>
                <w:rFonts w:hint="eastAsia"/>
                <w:color w:val="auto"/>
                <w:sz w:val="28"/>
                <w:szCs w:val="28"/>
                <w:highlight w:val="none"/>
                <w:lang w:eastAsia="zh-CN"/>
              </w:rPr>
              <w:t>开的截图，未提供的不享受相关政策。</w:t>
            </w:r>
          </w:p>
          <w:p>
            <w:pPr>
              <w:pStyle w:val="53"/>
              <w:numPr>
                <w:ilvl w:val="0"/>
                <w:numId w:val="4"/>
              </w:numPr>
              <w:adjustRightInd/>
              <w:snapToGrid w:val="0"/>
              <w:spacing w:line="440" w:lineRule="exact"/>
              <w:jc w:val="both"/>
              <w:rPr>
                <w:rFonts w:hint="eastAsia"/>
                <w:color w:val="auto"/>
                <w:sz w:val="28"/>
                <w:szCs w:val="28"/>
                <w:highlight w:val="none"/>
                <w:lang w:eastAsia="zh-CN"/>
              </w:rPr>
            </w:pPr>
            <w:r>
              <w:rPr>
                <w:rFonts w:hint="eastAsia"/>
                <w:color w:val="auto"/>
                <w:sz w:val="28"/>
                <w:szCs w:val="28"/>
                <w:highlight w:val="none"/>
                <w:lang w:eastAsia="zh-CN"/>
              </w:rPr>
              <w:t>节能环保产品</w:t>
            </w:r>
          </w:p>
          <w:p>
            <w:pPr>
              <w:pStyle w:val="53"/>
              <w:numPr>
                <w:ilvl w:val="0"/>
                <w:numId w:val="0"/>
              </w:numPr>
              <w:adjustRightInd/>
              <w:snapToGrid w:val="0"/>
              <w:spacing w:line="440" w:lineRule="exact"/>
              <w:jc w:val="both"/>
              <w:rPr>
                <w:rFonts w:hint="eastAsia"/>
                <w:color w:val="auto"/>
                <w:sz w:val="28"/>
                <w:szCs w:val="28"/>
                <w:highlight w:val="none"/>
                <w:lang w:eastAsia="zh-CN"/>
              </w:rPr>
            </w:pPr>
            <w:r>
              <w:rPr>
                <w:rFonts w:hint="eastAsia"/>
                <w:color w:val="auto"/>
                <w:sz w:val="28"/>
                <w:szCs w:val="28"/>
                <w:highlight w:val="none"/>
                <w:lang w:eastAsia="zh-CN"/>
              </w:rPr>
              <w:t>低碳、再生、有机等因素，参考相关国家 标准、行业标准或团体标准，在采购需求 中提出相关绿色采购要求，促进绿色产品</w:t>
            </w:r>
          </w:p>
          <w:p>
            <w:pPr>
              <w:pStyle w:val="53"/>
              <w:numPr>
                <w:ilvl w:val="0"/>
                <w:numId w:val="0"/>
              </w:numPr>
              <w:adjustRightInd/>
              <w:snapToGrid w:val="0"/>
              <w:spacing w:line="440" w:lineRule="exact"/>
              <w:jc w:val="both"/>
              <w:rPr>
                <w:rFonts w:hint="eastAsia"/>
                <w:color w:val="auto"/>
                <w:sz w:val="28"/>
                <w:szCs w:val="28"/>
                <w:highlight w:val="none"/>
                <w:lang w:eastAsia="zh-CN"/>
              </w:rPr>
            </w:pPr>
            <w:r>
              <w:rPr>
                <w:rFonts w:hint="eastAsia"/>
                <w:color w:val="auto"/>
                <w:sz w:val="28"/>
                <w:szCs w:val="28"/>
                <w:highlight w:val="none"/>
                <w:lang w:eastAsia="zh-CN"/>
              </w:rPr>
              <w:t>推广应用。</w:t>
            </w:r>
          </w:p>
          <w:p>
            <w:pPr>
              <w:pStyle w:val="53"/>
              <w:numPr>
                <w:ilvl w:val="0"/>
                <w:numId w:val="0"/>
              </w:numPr>
              <w:adjustRightInd/>
              <w:snapToGrid w:val="0"/>
              <w:spacing w:line="440" w:lineRule="exact"/>
              <w:jc w:val="both"/>
              <w:rPr>
                <w:rFonts w:hint="eastAsia"/>
                <w:color w:val="auto"/>
                <w:sz w:val="28"/>
                <w:szCs w:val="28"/>
                <w:highlight w:val="none"/>
                <w:lang w:eastAsia="zh-CN"/>
              </w:rPr>
            </w:pPr>
            <w:r>
              <w:rPr>
                <w:rFonts w:hint="eastAsia"/>
                <w:color w:val="auto"/>
                <w:sz w:val="28"/>
                <w:szCs w:val="28"/>
                <w:highlight w:val="none"/>
                <w:lang w:eastAsia="zh-CN"/>
              </w:rPr>
              <w:t>本项目将对排名第一的成交候选人提供的 《中小企业声明函》或《残疾人福利性单位声明函》或监狱企业证明材料，随评审结果一并公示。如涉嫌造假，将由监管部门按相关规定进行处理。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hint="default" w:eastAsia="宋体" w:cs="Courier New"/>
                <w:color w:val="auto"/>
                <w:sz w:val="28"/>
                <w:szCs w:val="28"/>
                <w:highlight w:val="none"/>
                <w:lang w:val="en-US" w:eastAsia="zh-CN"/>
              </w:rPr>
            </w:pPr>
            <w:r>
              <w:rPr>
                <w:rFonts w:hint="eastAsia" w:cs="Courier New"/>
                <w:color w:val="auto"/>
                <w:sz w:val="28"/>
                <w:szCs w:val="28"/>
                <w:highlight w:val="none"/>
                <w:lang w:val="en-US" w:eastAsia="zh-CN"/>
              </w:rPr>
              <w:t>27</w:t>
            </w:r>
          </w:p>
        </w:tc>
        <w:tc>
          <w:tcPr>
            <w:tcW w:w="2920" w:type="dxa"/>
            <w:tcMar>
              <w:left w:w="113" w:type="dxa"/>
              <w:right w:w="113" w:type="dxa"/>
            </w:tcMar>
            <w:vAlign w:val="center"/>
          </w:tcPr>
          <w:p>
            <w:pPr>
              <w:pStyle w:val="77"/>
              <w:ind w:left="105" w:leftChars="50" w:right="105" w:rightChars="50"/>
              <w:jc w:val="both"/>
              <w:rPr>
                <w:rFonts w:hint="eastAsia"/>
                <w:color w:val="auto"/>
                <w:sz w:val="28"/>
                <w:szCs w:val="28"/>
                <w:highlight w:val="none"/>
              </w:rPr>
            </w:pPr>
            <w:r>
              <w:rPr>
                <w:rFonts w:hint="eastAsia" w:ascii="仿宋" w:hAnsi="仿宋" w:eastAsia="仿宋"/>
                <w:color w:val="auto"/>
                <w:sz w:val="28"/>
                <w:szCs w:val="28"/>
                <w:highlight w:val="none"/>
              </w:rPr>
              <w:t>标的所属行业划分</w:t>
            </w:r>
          </w:p>
        </w:tc>
        <w:tc>
          <w:tcPr>
            <w:tcW w:w="5450" w:type="dxa"/>
            <w:tcMar>
              <w:left w:w="113" w:type="dxa"/>
              <w:right w:w="113" w:type="dxa"/>
            </w:tcMar>
            <w:vAlign w:val="center"/>
          </w:tcPr>
          <w:p>
            <w:pPr>
              <w:pStyle w:val="77"/>
              <w:spacing w:line="480" w:lineRule="exact"/>
              <w:jc w:val="both"/>
              <w:rPr>
                <w:rFonts w:hint="eastAsia" w:ascii="仿宋" w:hAnsi="仿宋" w:eastAsia="仿宋"/>
                <w:color w:val="auto"/>
                <w:sz w:val="28"/>
                <w:szCs w:val="28"/>
                <w:highlight w:val="none"/>
                <w:u w:val="single"/>
              </w:rPr>
            </w:pPr>
            <w:r>
              <w:rPr>
                <w:rFonts w:hint="eastAsia" w:ascii="仿宋" w:hAnsi="仿宋" w:eastAsia="仿宋"/>
                <w:color w:val="auto"/>
                <w:sz w:val="28"/>
                <w:szCs w:val="28"/>
                <w:highlight w:val="none"/>
                <w:u w:val="single"/>
              </w:rPr>
              <w:t>建筑业</w:t>
            </w:r>
          </w:p>
          <w:p>
            <w:pPr>
              <w:pStyle w:val="77"/>
              <w:spacing w:line="480" w:lineRule="exact"/>
              <w:jc w:val="both"/>
              <w:rPr>
                <w:rFonts w:hint="eastAsia"/>
                <w:color w:val="auto"/>
                <w:sz w:val="28"/>
                <w:szCs w:val="28"/>
                <w:highlight w:val="none"/>
              </w:rPr>
            </w:pPr>
            <w:r>
              <w:rPr>
                <w:rFonts w:hint="eastAsia" w:ascii="仿宋" w:hAnsi="仿宋" w:eastAsia="仿宋"/>
                <w:color w:val="auto"/>
                <w:sz w:val="28"/>
                <w:szCs w:val="28"/>
                <w:highlight w:val="none"/>
              </w:rPr>
              <w:t>企业划型标准按照《关于印发中小企业划型标准规定的通知》(工信部联企业【2011】300号规定执行)。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53"/>
              <w:wordWrap w:val="0"/>
              <w:adjustRightInd/>
              <w:snapToGrid w:val="0"/>
              <w:spacing w:line="360" w:lineRule="auto"/>
              <w:jc w:val="both"/>
              <w:rPr>
                <w:rFonts w:hint="eastAsia" w:eastAsia="宋体" w:cs="Courier New"/>
                <w:color w:val="auto"/>
                <w:sz w:val="28"/>
                <w:szCs w:val="28"/>
                <w:highlight w:val="none"/>
                <w:lang w:val="zh-CN" w:eastAsia="zh-CN"/>
              </w:rPr>
            </w:pPr>
            <w:r>
              <w:rPr>
                <w:rFonts w:hint="eastAsia" w:cs="Courier New"/>
                <w:color w:val="auto"/>
                <w:sz w:val="28"/>
                <w:szCs w:val="28"/>
                <w:highlight w:val="none"/>
                <w:lang w:val="zh-CN"/>
              </w:rPr>
              <w:t>2</w:t>
            </w:r>
            <w:r>
              <w:rPr>
                <w:rFonts w:hint="eastAsia" w:cs="Courier New"/>
                <w:color w:val="auto"/>
                <w:sz w:val="28"/>
                <w:szCs w:val="28"/>
                <w:highlight w:val="none"/>
                <w:lang w:val="en-US" w:eastAsia="zh-CN"/>
              </w:rPr>
              <w:t>8</w:t>
            </w:r>
          </w:p>
        </w:tc>
        <w:tc>
          <w:tcPr>
            <w:tcW w:w="2920" w:type="dxa"/>
            <w:tcMar>
              <w:left w:w="113" w:type="dxa"/>
              <w:right w:w="113" w:type="dxa"/>
            </w:tcMar>
            <w:vAlign w:val="center"/>
          </w:tcPr>
          <w:p>
            <w:pPr>
              <w:pStyle w:val="53"/>
              <w:snapToGrid w:val="0"/>
              <w:spacing w:line="480" w:lineRule="exact"/>
              <w:jc w:val="both"/>
              <w:rPr>
                <w:color w:val="auto"/>
                <w:sz w:val="28"/>
                <w:szCs w:val="28"/>
                <w:highlight w:val="none"/>
              </w:rPr>
            </w:pPr>
          </w:p>
          <w:p>
            <w:pPr>
              <w:pStyle w:val="53"/>
              <w:snapToGrid w:val="0"/>
              <w:spacing w:line="480" w:lineRule="exact"/>
              <w:jc w:val="both"/>
              <w:rPr>
                <w:color w:val="auto"/>
                <w:sz w:val="28"/>
                <w:szCs w:val="28"/>
                <w:highlight w:val="none"/>
              </w:rPr>
            </w:pPr>
            <w:r>
              <w:rPr>
                <w:rFonts w:hint="eastAsia"/>
                <w:color w:val="auto"/>
                <w:sz w:val="28"/>
                <w:szCs w:val="28"/>
                <w:highlight w:val="none"/>
              </w:rPr>
              <w:t>磋商文件的解释权顺序</w:t>
            </w:r>
          </w:p>
        </w:tc>
        <w:tc>
          <w:tcPr>
            <w:tcW w:w="5450" w:type="dxa"/>
            <w:tcMar>
              <w:left w:w="113" w:type="dxa"/>
              <w:right w:w="113" w:type="dxa"/>
            </w:tcMar>
          </w:tcPr>
          <w:p>
            <w:pPr>
              <w:pStyle w:val="53"/>
              <w:snapToGrid w:val="0"/>
              <w:spacing w:line="480" w:lineRule="exact"/>
              <w:jc w:val="both"/>
              <w:rPr>
                <w:color w:val="auto"/>
                <w:sz w:val="28"/>
                <w:szCs w:val="28"/>
                <w:highlight w:val="none"/>
              </w:rPr>
            </w:pPr>
            <w:r>
              <w:rPr>
                <w:rFonts w:hint="eastAsia"/>
                <w:color w:val="auto"/>
                <w:sz w:val="28"/>
                <w:szCs w:val="28"/>
                <w:highlight w:val="none"/>
              </w:rPr>
              <w:t>1、构成本磋商文件的各个组成文件应互为解释，互为说明；</w:t>
            </w:r>
          </w:p>
          <w:p>
            <w:pPr>
              <w:pStyle w:val="53"/>
              <w:snapToGrid w:val="0"/>
              <w:spacing w:line="480" w:lineRule="exact"/>
              <w:jc w:val="both"/>
              <w:rPr>
                <w:color w:val="auto"/>
                <w:sz w:val="28"/>
                <w:szCs w:val="28"/>
                <w:highlight w:val="none"/>
              </w:rPr>
            </w:pPr>
            <w:r>
              <w:rPr>
                <w:rFonts w:hint="eastAsia"/>
                <w:color w:val="auto"/>
                <w:sz w:val="28"/>
                <w:szCs w:val="28"/>
                <w:highlight w:val="none"/>
              </w:rPr>
              <w:t>2、除磋商文件中有特别规定外，仅适用于招标投标阶段的规定，同一组成文件中就同一事项的规定或约定不一致的，按评</w:t>
            </w:r>
            <w:r>
              <w:rPr>
                <w:rFonts w:hint="eastAsia"/>
                <w:color w:val="auto"/>
                <w:sz w:val="28"/>
                <w:szCs w:val="28"/>
                <w:highlight w:val="none"/>
                <w:lang w:eastAsia="zh-CN"/>
              </w:rPr>
              <w:t>审</w:t>
            </w:r>
            <w:r>
              <w:rPr>
                <w:rFonts w:hint="eastAsia"/>
                <w:color w:val="auto"/>
                <w:sz w:val="28"/>
                <w:szCs w:val="28"/>
                <w:highlight w:val="none"/>
              </w:rPr>
              <w:t>办法、</w:t>
            </w:r>
            <w:r>
              <w:rPr>
                <w:rFonts w:ascii="宋体" w:hAnsi="宋体" w:eastAsia="宋体" w:cs="宋体"/>
                <w:color w:val="auto"/>
                <w:spacing w:val="10"/>
                <w:sz w:val="27"/>
                <w:szCs w:val="27"/>
                <w:highlight w:val="none"/>
              </w:rPr>
              <w:t>磋商</w:t>
            </w:r>
            <w:r>
              <w:rPr>
                <w:rFonts w:hint="eastAsia"/>
                <w:color w:val="auto"/>
                <w:sz w:val="28"/>
                <w:szCs w:val="28"/>
                <w:highlight w:val="none"/>
              </w:rPr>
              <w:t>公告、供应商须知、</w:t>
            </w:r>
            <w:r>
              <w:rPr>
                <w:rFonts w:ascii="宋体" w:hAnsi="宋体" w:eastAsia="宋体" w:cs="宋体"/>
                <w:color w:val="auto"/>
                <w:spacing w:val="10"/>
                <w:sz w:val="27"/>
                <w:szCs w:val="27"/>
                <w:highlight w:val="none"/>
              </w:rPr>
              <w:t>磋商</w:t>
            </w:r>
            <w:r>
              <w:rPr>
                <w:rFonts w:hint="eastAsia" w:cs="宋体"/>
                <w:color w:val="auto"/>
                <w:spacing w:val="10"/>
                <w:sz w:val="27"/>
                <w:szCs w:val="27"/>
                <w:highlight w:val="none"/>
                <w:lang w:eastAsia="zh-CN"/>
              </w:rPr>
              <w:t>响应</w:t>
            </w:r>
            <w:r>
              <w:rPr>
                <w:rFonts w:hint="eastAsia"/>
                <w:color w:val="auto"/>
                <w:sz w:val="28"/>
                <w:szCs w:val="28"/>
                <w:highlight w:val="none"/>
              </w:rPr>
              <w:t>文件格式的优先顺序解释；</w:t>
            </w:r>
          </w:p>
          <w:p>
            <w:pPr>
              <w:pStyle w:val="53"/>
              <w:snapToGrid w:val="0"/>
              <w:spacing w:line="480" w:lineRule="exact"/>
              <w:jc w:val="both"/>
              <w:rPr>
                <w:color w:val="auto"/>
                <w:sz w:val="28"/>
                <w:szCs w:val="28"/>
                <w:highlight w:val="none"/>
              </w:rPr>
            </w:pPr>
            <w:r>
              <w:rPr>
                <w:rFonts w:hint="eastAsia"/>
                <w:color w:val="auto"/>
                <w:sz w:val="28"/>
                <w:szCs w:val="28"/>
                <w:highlight w:val="none"/>
              </w:rPr>
              <w:t>3、按上述规定仍不能形成结论的，由</w:t>
            </w:r>
            <w:r>
              <w:rPr>
                <w:rFonts w:hint="eastAsia"/>
                <w:color w:val="auto"/>
                <w:sz w:val="28"/>
                <w:szCs w:val="28"/>
                <w:highlight w:val="none"/>
                <w:lang w:eastAsia="zh-CN"/>
              </w:rPr>
              <w:t>采购</w:t>
            </w:r>
            <w:r>
              <w:rPr>
                <w:rFonts w:hint="eastAsia"/>
                <w:color w:val="auto"/>
                <w:sz w:val="28"/>
                <w:szCs w:val="28"/>
                <w:highlight w:val="none"/>
              </w:rPr>
              <w:t>人或其委托的招标代理机构负责解释。</w:t>
            </w:r>
          </w:p>
        </w:tc>
      </w:tr>
    </w:tbl>
    <w:p>
      <w:pPr>
        <w:pStyle w:val="3"/>
        <w:adjustRightInd w:val="0"/>
        <w:snapToGrid w:val="0"/>
        <w:spacing w:before="0" w:after="0" w:line="276" w:lineRule="auto"/>
        <w:jc w:val="center"/>
        <w:rPr>
          <w:rFonts w:ascii="宋体" w:hAnsi="宋体" w:eastAsia="宋体"/>
          <w:color w:val="auto"/>
          <w:highlight w:val="none"/>
        </w:rPr>
      </w:pPr>
      <w:r>
        <w:rPr>
          <w:rFonts w:hint="eastAsia" w:ascii="宋体" w:hAnsi="宋体" w:eastAsia="宋体"/>
          <w:color w:val="auto"/>
          <w:highlight w:val="none"/>
        </w:rPr>
        <w:br w:type="page"/>
      </w:r>
      <w:r>
        <w:rPr>
          <w:rFonts w:hint="eastAsia" w:ascii="宋体" w:hAnsi="宋体" w:eastAsia="宋体"/>
          <w:color w:val="auto"/>
          <w:highlight w:val="none"/>
        </w:rPr>
        <w:t>第三章  磋商响应须知</w:t>
      </w:r>
    </w:p>
    <w:p>
      <w:pPr>
        <w:pStyle w:val="5"/>
        <w:spacing w:before="0" w:after="0" w:line="460" w:lineRule="exact"/>
        <w:ind w:firstLine="560" w:firstLineChars="200"/>
        <w:rPr>
          <w:rFonts w:ascii="宋体" w:hAnsi="宋体" w:cs="宋体"/>
          <w:b w:val="0"/>
          <w:bCs w:val="0"/>
          <w:color w:val="auto"/>
          <w:kern w:val="0"/>
          <w:sz w:val="28"/>
          <w:szCs w:val="28"/>
          <w:highlight w:val="none"/>
        </w:rPr>
      </w:pPr>
      <w:r>
        <w:rPr>
          <w:rFonts w:hint="eastAsia" w:ascii="宋体" w:hAnsi="宋体" w:cs="宋体"/>
          <w:b w:val="0"/>
          <w:bCs w:val="0"/>
          <w:color w:val="auto"/>
          <w:kern w:val="0"/>
          <w:sz w:val="28"/>
          <w:szCs w:val="28"/>
          <w:highlight w:val="none"/>
        </w:rPr>
        <w:t>一、总则</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1、本竞争性磋商文件仅适用于本次竞争性磋商的工程项目</w:t>
      </w:r>
      <w:r>
        <w:rPr>
          <w:rFonts w:ascii="宋体" w:hAnsi="宋体" w:cs="宋体"/>
          <w:color w:val="auto"/>
          <w:kern w:val="0"/>
          <w:sz w:val="28"/>
          <w:szCs w:val="28"/>
          <w:highlight w:val="none"/>
        </w:rPr>
        <w:t>。</w:t>
      </w:r>
      <w:r>
        <w:rPr>
          <w:rFonts w:hint="eastAsia" w:ascii="宋体" w:hAnsi="宋体" w:cs="宋体"/>
          <w:color w:val="auto"/>
          <w:kern w:val="0"/>
          <w:sz w:val="28"/>
          <w:szCs w:val="28"/>
          <w:highlight w:val="none"/>
        </w:rPr>
        <w:t>代理机构接受采购人委托，根据采购人提交的服务要求，对此项目进行代理，编制竞争性磋商文件，组织开评标活动。</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2、本竞争性磋商文件仅适用于本次竞争性磋商的工程项目</w:t>
      </w:r>
      <w:r>
        <w:rPr>
          <w:rFonts w:ascii="宋体" w:hAnsi="宋体" w:cs="宋体"/>
          <w:color w:val="auto"/>
          <w:kern w:val="0"/>
          <w:sz w:val="28"/>
          <w:szCs w:val="28"/>
          <w:highlight w:val="none"/>
        </w:rPr>
        <w:t>。无论</w:t>
      </w:r>
      <w:r>
        <w:rPr>
          <w:rFonts w:hint="eastAsia" w:ascii="宋体" w:hAnsi="宋体" w:cs="宋体"/>
          <w:color w:val="auto"/>
          <w:kern w:val="0"/>
          <w:sz w:val="28"/>
          <w:szCs w:val="28"/>
          <w:highlight w:val="none"/>
        </w:rPr>
        <w:t>竞争性磋商</w:t>
      </w:r>
      <w:r>
        <w:rPr>
          <w:rFonts w:ascii="宋体" w:hAnsi="宋体" w:cs="宋体"/>
          <w:color w:val="auto"/>
          <w:kern w:val="0"/>
          <w:sz w:val="28"/>
          <w:szCs w:val="28"/>
          <w:highlight w:val="none"/>
        </w:rPr>
        <w:t>文件是否列明，</w:t>
      </w:r>
      <w:r>
        <w:rPr>
          <w:rFonts w:hint="eastAsia" w:ascii="宋体" w:hAnsi="宋体" w:cs="宋体"/>
          <w:color w:val="auto"/>
          <w:kern w:val="0"/>
          <w:sz w:val="28"/>
          <w:szCs w:val="28"/>
          <w:highlight w:val="none"/>
        </w:rPr>
        <w:t>供应商</w:t>
      </w:r>
      <w:r>
        <w:rPr>
          <w:rFonts w:ascii="宋体" w:hAnsi="宋体" w:cs="宋体"/>
          <w:color w:val="auto"/>
          <w:kern w:val="0"/>
          <w:sz w:val="28"/>
          <w:szCs w:val="28"/>
          <w:highlight w:val="none"/>
        </w:rPr>
        <w:t>所提供的服务</w:t>
      </w:r>
      <w:r>
        <w:rPr>
          <w:rFonts w:hint="eastAsia" w:ascii="宋体" w:hAnsi="宋体" w:cs="宋体"/>
          <w:color w:val="auto"/>
          <w:kern w:val="0"/>
          <w:sz w:val="28"/>
          <w:szCs w:val="28"/>
          <w:highlight w:val="none"/>
        </w:rPr>
        <w:t>必</w:t>
      </w:r>
      <w:r>
        <w:rPr>
          <w:rFonts w:ascii="宋体" w:hAnsi="宋体" w:cs="宋体"/>
          <w:color w:val="auto"/>
          <w:kern w:val="0"/>
          <w:sz w:val="28"/>
          <w:szCs w:val="28"/>
          <w:highlight w:val="none"/>
        </w:rPr>
        <w:t>须符合国家</w:t>
      </w:r>
      <w:r>
        <w:rPr>
          <w:rFonts w:hint="eastAsia" w:ascii="宋体" w:hAnsi="宋体" w:cs="宋体"/>
          <w:color w:val="auto"/>
          <w:kern w:val="0"/>
          <w:sz w:val="28"/>
          <w:szCs w:val="28"/>
          <w:highlight w:val="none"/>
        </w:rPr>
        <w:t>相关</w:t>
      </w:r>
      <w:r>
        <w:rPr>
          <w:rFonts w:ascii="宋体" w:hAnsi="宋体" w:cs="宋体"/>
          <w:color w:val="auto"/>
          <w:kern w:val="0"/>
          <w:sz w:val="28"/>
          <w:szCs w:val="28"/>
          <w:highlight w:val="none"/>
        </w:rPr>
        <w:t>现行法律法规的规定，否则</w:t>
      </w:r>
      <w:r>
        <w:rPr>
          <w:rFonts w:hint="eastAsia" w:ascii="宋体" w:hAnsi="宋体" w:cs="宋体"/>
          <w:color w:val="auto"/>
          <w:kern w:val="0"/>
          <w:sz w:val="28"/>
          <w:szCs w:val="28"/>
          <w:highlight w:val="none"/>
        </w:rPr>
        <w:t>磋商响应</w:t>
      </w:r>
      <w:r>
        <w:rPr>
          <w:rFonts w:ascii="宋体" w:hAnsi="宋体" w:cs="宋体"/>
          <w:color w:val="auto"/>
          <w:kern w:val="0"/>
          <w:sz w:val="28"/>
          <w:szCs w:val="28"/>
          <w:highlight w:val="none"/>
        </w:rPr>
        <w:t>无效。本</w:t>
      </w:r>
      <w:r>
        <w:rPr>
          <w:rFonts w:hint="eastAsia" w:ascii="宋体" w:hAnsi="宋体" w:cs="宋体"/>
          <w:color w:val="auto"/>
          <w:kern w:val="0"/>
          <w:sz w:val="28"/>
          <w:szCs w:val="28"/>
          <w:highlight w:val="none"/>
        </w:rPr>
        <w:t>竞争性磋商</w:t>
      </w:r>
      <w:r>
        <w:rPr>
          <w:rFonts w:ascii="宋体" w:hAnsi="宋体" w:cs="宋体"/>
          <w:color w:val="auto"/>
          <w:kern w:val="0"/>
          <w:sz w:val="28"/>
          <w:szCs w:val="28"/>
          <w:highlight w:val="none"/>
        </w:rPr>
        <w:t>文件所要求的证书、认证、资质，均应当是有权机构颁发，且在有效期内。</w:t>
      </w:r>
    </w:p>
    <w:p>
      <w:pPr>
        <w:pStyle w:val="5"/>
        <w:spacing w:before="0" w:after="0" w:line="460" w:lineRule="exact"/>
        <w:ind w:firstLine="560" w:firstLineChars="200"/>
        <w:rPr>
          <w:rFonts w:ascii="宋体" w:hAnsi="宋体" w:cs="宋体"/>
          <w:b w:val="0"/>
          <w:bCs w:val="0"/>
          <w:color w:val="auto"/>
          <w:kern w:val="0"/>
          <w:sz w:val="28"/>
          <w:szCs w:val="28"/>
          <w:highlight w:val="none"/>
        </w:rPr>
      </w:pPr>
      <w:r>
        <w:rPr>
          <w:rFonts w:hint="eastAsia" w:ascii="宋体" w:hAnsi="宋体" w:cs="宋体"/>
          <w:b w:val="0"/>
          <w:bCs w:val="0"/>
          <w:color w:val="auto"/>
          <w:kern w:val="0"/>
          <w:sz w:val="28"/>
          <w:szCs w:val="28"/>
          <w:highlight w:val="none"/>
        </w:rPr>
        <w:t>二、竞争性磋商文件</w:t>
      </w:r>
    </w:p>
    <w:p>
      <w:pPr>
        <w:spacing w:line="460" w:lineRule="exact"/>
        <w:ind w:firstLine="549"/>
        <w:rPr>
          <w:rFonts w:ascii="宋体" w:hAnsi="宋体" w:cs="宋体"/>
          <w:color w:val="auto"/>
          <w:kern w:val="0"/>
          <w:sz w:val="28"/>
          <w:szCs w:val="28"/>
          <w:highlight w:val="none"/>
        </w:rPr>
      </w:pPr>
      <w:r>
        <w:rPr>
          <w:rFonts w:ascii="宋体" w:hAnsi="宋体" w:cs="宋体"/>
          <w:color w:val="auto"/>
          <w:kern w:val="0"/>
          <w:sz w:val="28"/>
          <w:szCs w:val="28"/>
          <w:highlight w:val="none"/>
        </w:rPr>
        <w:t>3、</w:t>
      </w:r>
      <w:r>
        <w:rPr>
          <w:rFonts w:hint="eastAsia" w:ascii="宋体" w:hAnsi="宋体" w:cs="宋体"/>
          <w:color w:val="auto"/>
          <w:kern w:val="0"/>
          <w:sz w:val="28"/>
          <w:szCs w:val="28"/>
          <w:highlight w:val="none"/>
        </w:rPr>
        <w:t>供应商应当按照竞争性磋商文件的要求编制磋商响应文件。磋商响应文件应对竞争性磋商文件提出的要求和条件作出实质性响应。供应商</w:t>
      </w:r>
      <w:r>
        <w:rPr>
          <w:rFonts w:ascii="宋体" w:hAnsi="宋体" w:cs="宋体"/>
          <w:color w:val="auto"/>
          <w:kern w:val="0"/>
          <w:sz w:val="28"/>
          <w:szCs w:val="28"/>
          <w:highlight w:val="none"/>
        </w:rPr>
        <w:t>应认真阅读和充分理解</w:t>
      </w:r>
      <w:r>
        <w:rPr>
          <w:rFonts w:hint="eastAsia" w:ascii="宋体" w:hAnsi="宋体" w:cs="宋体"/>
          <w:color w:val="auto"/>
          <w:kern w:val="0"/>
          <w:sz w:val="28"/>
          <w:szCs w:val="28"/>
          <w:highlight w:val="none"/>
        </w:rPr>
        <w:t>竞争性磋商</w:t>
      </w:r>
      <w:r>
        <w:rPr>
          <w:rFonts w:ascii="宋体" w:hAnsi="宋体" w:cs="宋体"/>
          <w:color w:val="auto"/>
          <w:kern w:val="0"/>
          <w:sz w:val="28"/>
          <w:szCs w:val="28"/>
          <w:highlight w:val="none"/>
        </w:rPr>
        <w:t>文件中所有的内容。如果</w:t>
      </w:r>
      <w:r>
        <w:rPr>
          <w:rFonts w:hint="eastAsia" w:ascii="宋体" w:hAnsi="宋体" w:cs="宋体"/>
          <w:color w:val="auto"/>
          <w:kern w:val="0"/>
          <w:sz w:val="28"/>
          <w:szCs w:val="28"/>
          <w:highlight w:val="none"/>
        </w:rPr>
        <w:t>供应商</w:t>
      </w:r>
      <w:r>
        <w:rPr>
          <w:rFonts w:ascii="宋体" w:hAnsi="宋体" w:cs="宋体"/>
          <w:color w:val="auto"/>
          <w:kern w:val="0"/>
          <w:sz w:val="28"/>
          <w:szCs w:val="28"/>
          <w:highlight w:val="none"/>
        </w:rPr>
        <w:t>没有满足</w:t>
      </w:r>
      <w:r>
        <w:rPr>
          <w:rFonts w:hint="eastAsia" w:ascii="宋体" w:hAnsi="宋体" w:cs="宋体"/>
          <w:color w:val="auto"/>
          <w:kern w:val="0"/>
          <w:sz w:val="28"/>
          <w:szCs w:val="28"/>
          <w:highlight w:val="none"/>
        </w:rPr>
        <w:t>竞争性磋商</w:t>
      </w:r>
      <w:r>
        <w:rPr>
          <w:rFonts w:ascii="宋体" w:hAnsi="宋体" w:cs="宋体"/>
          <w:color w:val="auto"/>
          <w:kern w:val="0"/>
          <w:sz w:val="28"/>
          <w:szCs w:val="28"/>
          <w:highlight w:val="none"/>
        </w:rPr>
        <w:t>文件的有关要求，其风险由</w:t>
      </w:r>
      <w:r>
        <w:rPr>
          <w:rFonts w:hint="eastAsia" w:ascii="宋体" w:hAnsi="宋体" w:cs="宋体"/>
          <w:color w:val="auto"/>
          <w:kern w:val="0"/>
          <w:sz w:val="28"/>
          <w:szCs w:val="28"/>
          <w:highlight w:val="none"/>
        </w:rPr>
        <w:t>供应商</w:t>
      </w:r>
      <w:r>
        <w:rPr>
          <w:rFonts w:ascii="宋体" w:hAnsi="宋体" w:cs="宋体"/>
          <w:color w:val="auto"/>
          <w:kern w:val="0"/>
          <w:sz w:val="28"/>
          <w:szCs w:val="28"/>
          <w:highlight w:val="none"/>
        </w:rPr>
        <w:t>自行承担。</w:t>
      </w:r>
    </w:p>
    <w:p>
      <w:pPr>
        <w:pStyle w:val="17"/>
        <w:spacing w:line="460" w:lineRule="exact"/>
        <w:ind w:firstLine="560" w:firstLineChars="200"/>
        <w:rPr>
          <w:rFonts w:hAnsi="宋体" w:eastAsia="宋体"/>
          <w:color w:val="auto"/>
          <w:kern w:val="0"/>
          <w:szCs w:val="28"/>
          <w:highlight w:val="none"/>
        </w:rPr>
      </w:pPr>
      <w:r>
        <w:rPr>
          <w:rFonts w:hint="eastAsia" w:hAnsi="宋体" w:eastAsia="宋体"/>
          <w:color w:val="auto"/>
          <w:kern w:val="0"/>
          <w:szCs w:val="28"/>
          <w:highlight w:val="none"/>
        </w:rPr>
        <w:t>4、供应商获取竞争性磋商文件后，应仔细检查竞争性磋商文件的所有内容，如有残缺、疑问等问题应在须知前附表中规定的时间内向采购人和代理机构提出，否则，由此引起的损失由供应商自行承担。</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5、答疑及竞争性磋商文件的澄清与修改</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5.1供应商可以要求采购单位对竞争性磋商文件中的有关问题进行答疑、澄清。</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5.2供应商对竞争性磋商文件如有疑问，须在法律规定的时间前按竞争性磋商公告中的联系方式，以书面形式通知采购人和代理机构。未在规定时间提出疑问的，将不予答复。在此规定时间以前收到的、且需要做出澄清的问题，将在磋商响应截止前以公告的形式刊登在“铜陵公共资源交易网” “补充公告”一栏，告知所有供应商，但不说明问题的来源。因此，供应商无论是否提出过澄清的要求，均应上网查看是否有关本项目的澄清说明。</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6、竞争性磋商文件的修改</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6.1在某些情况下，采购人可能对竞争性磋商文件进行修改。</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6.2采购人对竞争性磋商文件的修改，将在网站以补充公告的形式通知所有供应商，并对所有供应商具有约束力。</w:t>
      </w:r>
    </w:p>
    <w:p>
      <w:pPr>
        <w:pStyle w:val="53"/>
        <w:adjustRightInd/>
        <w:spacing w:line="460" w:lineRule="exact"/>
        <w:ind w:firstLine="560" w:firstLineChars="200"/>
        <w:jc w:val="both"/>
        <w:rPr>
          <w:color w:val="auto"/>
          <w:sz w:val="28"/>
          <w:szCs w:val="28"/>
          <w:highlight w:val="none"/>
        </w:rPr>
      </w:pPr>
      <w:r>
        <w:rPr>
          <w:rFonts w:hint="eastAsia"/>
          <w:color w:val="auto"/>
          <w:sz w:val="28"/>
          <w:szCs w:val="28"/>
          <w:highlight w:val="none"/>
        </w:rPr>
        <w:t>6.3为使供应商有充分时间对竞争性磋商文件的修改部分进行研究或由于其他原因，采购人可以决定延长磋商响应截止日期，并以补充公告的形式将变更时间通知所有供应商。</w:t>
      </w:r>
    </w:p>
    <w:p>
      <w:pPr>
        <w:pStyle w:val="17"/>
        <w:adjustRightInd w:val="0"/>
        <w:snapToGrid w:val="0"/>
        <w:spacing w:line="460" w:lineRule="exact"/>
        <w:ind w:firstLine="560" w:firstLineChars="200"/>
        <w:rPr>
          <w:rFonts w:hAnsi="宋体" w:eastAsia="宋体"/>
          <w:color w:val="auto"/>
          <w:szCs w:val="28"/>
          <w:highlight w:val="none"/>
        </w:rPr>
      </w:pPr>
      <w:r>
        <w:rPr>
          <w:rFonts w:hint="eastAsia" w:hAnsi="宋体" w:eastAsia="宋体" w:cs="华文仿宋"/>
          <w:color w:val="auto"/>
          <w:szCs w:val="28"/>
          <w:highlight w:val="none"/>
        </w:rPr>
        <w:t xml:space="preserve">6.4.澄清或者修改的内容为竞争性磋商文件的组成部分，与竞争性磋商文件具有同等的效力； </w:t>
      </w:r>
    </w:p>
    <w:p>
      <w:pPr>
        <w:pStyle w:val="17"/>
        <w:adjustRightInd w:val="0"/>
        <w:snapToGrid w:val="0"/>
        <w:spacing w:line="460" w:lineRule="exact"/>
        <w:ind w:firstLine="560" w:firstLineChars="200"/>
        <w:rPr>
          <w:rFonts w:hAnsi="宋体" w:eastAsia="宋体"/>
          <w:color w:val="auto"/>
          <w:szCs w:val="28"/>
          <w:highlight w:val="none"/>
        </w:rPr>
      </w:pPr>
      <w:r>
        <w:rPr>
          <w:rFonts w:hint="eastAsia" w:hAnsi="宋体" w:eastAsia="宋体"/>
          <w:color w:val="auto"/>
          <w:szCs w:val="28"/>
          <w:highlight w:val="none"/>
        </w:rPr>
        <w:t>7.</w:t>
      </w:r>
      <w:r>
        <w:rPr>
          <w:rFonts w:hint="eastAsia" w:hAnsi="宋体" w:cs="华文仿宋"/>
          <w:bCs/>
          <w:color w:val="auto"/>
          <w:szCs w:val="28"/>
          <w:highlight w:val="none"/>
        </w:rPr>
        <w:t>报名</w:t>
      </w:r>
      <w:r>
        <w:rPr>
          <w:rFonts w:hint="eastAsia" w:hAnsi="宋体" w:eastAsia="宋体"/>
          <w:color w:val="auto"/>
          <w:szCs w:val="28"/>
          <w:highlight w:val="none"/>
        </w:rPr>
        <w:t>下载磋商文件</w:t>
      </w:r>
    </w:p>
    <w:p>
      <w:pPr>
        <w:pStyle w:val="17"/>
        <w:adjustRightInd w:val="0"/>
        <w:snapToGrid w:val="0"/>
        <w:spacing w:line="460" w:lineRule="exact"/>
        <w:ind w:firstLine="560" w:firstLineChars="200"/>
        <w:rPr>
          <w:rFonts w:hAnsi="宋体" w:eastAsia="宋体"/>
          <w:color w:val="auto"/>
          <w:szCs w:val="28"/>
          <w:highlight w:val="none"/>
        </w:rPr>
      </w:pPr>
      <w:r>
        <w:rPr>
          <w:rFonts w:hint="eastAsia" w:hAnsi="宋体" w:eastAsia="宋体"/>
          <w:color w:val="auto"/>
          <w:szCs w:val="28"/>
          <w:highlight w:val="none"/>
        </w:rPr>
        <w:t>7.1供应商在磋商文件获取时间内登录系统完善投标信息、下载磋商文件和其他相关资料。如有补疑、答疑、澄清和修改，招标人在网上澄清公告栏发布相关内容，供应商应及时上网查阅，通过系统下载最新的答疑文件，据此制作投标文件。</w:t>
      </w:r>
    </w:p>
    <w:p>
      <w:pPr>
        <w:pStyle w:val="17"/>
        <w:adjustRightInd w:val="0"/>
        <w:snapToGrid w:val="0"/>
        <w:spacing w:line="460" w:lineRule="exact"/>
        <w:ind w:firstLine="560" w:firstLineChars="200"/>
        <w:rPr>
          <w:rFonts w:hAnsi="宋体" w:eastAsia="宋体"/>
          <w:color w:val="auto"/>
          <w:szCs w:val="28"/>
          <w:highlight w:val="none"/>
        </w:rPr>
      </w:pPr>
      <w:r>
        <w:rPr>
          <w:rFonts w:hint="eastAsia" w:hAnsi="宋体" w:eastAsia="宋体"/>
          <w:color w:val="auto"/>
          <w:kern w:val="0"/>
          <w:szCs w:val="28"/>
          <w:highlight w:val="none"/>
        </w:rPr>
        <w:t>7.2供应商获取磋商文件后，应仔细检查磋商文件的所有内容，如有残缺、疑问等问题应在须知前附表中规定的时间内向采购人和代理机构提出，否则，由此引起的损失由供应商自行承担。</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三、供应商</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8、磋商响应费用。</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供应商必须自行承担所有与参加磋商响应有关的一切费用。不论磋商响应的结果如何，采购人和采购代理机构在任何情况下均无义务和责任承担这些费用。</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9、合格的供应商</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9.1合格的供应商应当满足本项目采购文件所载明须满足的最低条件。</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9.2供应商之间如果存在下列情形之一的，不得同时参加同一标段（包别）或者不分标段（包别）的同一项目磋商响应，相关供应商均按无效标进行处理：</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9.2.1法定代表人为同一个人的两个及两个以上法人；</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9.2.2母公司、全资子公司及其控股公司；</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9.2.3参加磋商响应的其他组织之间存在特殊的利害关系的；</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9.2.4法律和行政法规规定的其他情形。</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10、勘查现场</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10.1供应商应自行对服务场地和周围环境进行勘查，以获取编制磋商响应文件和签署合同所需的资料。勘查现场的方式、地址及联系方式见供应商须知前附表。</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10.2勘查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10.3除非有特殊要求，竞争性磋商文件不单独提供现场的自然环境、气候条件、公用设施等情况，供应商被视为熟悉上述与履行合同有关的一切情况。</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11、知识产权</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11.1供应商须保证，采购人在中华人民共和国境内使用磋商响应货物、资料、技术、服务或其任何一部分时，享有不受限制的无偿使用权，不会产生因第三方提出侵犯其专利权、商标权或其它知识产权而引起的法律或经济纠纷。如供应商不拥有相应的知识产权，则在磋商响应报价中必须包括合法获取该知识产权的一切相关费用。如因此导致采购人损失的，供应商须承担全部赔偿责任。</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11.2供应商如欲在项目实施过程中采用自有知识成果，须在磋商响应文件中声明，并提供相关知识产权证明文件。使用该知识成果后，供应商须提供开发接口和开发手册等技术文档。</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12、纪律与保密</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12.1供应商的磋商响应行为应遵守中国的有关法律、法规和规章。</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12.2供应商不得相互串通磋商响应报价，不得妨碍其他供应商的公平竞争，不得损害采购人或其他供应商的合法权益，供应商不得以向采购人、磋商小组成员行贿或者采取其他不正当手段谋取成交。</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12.2.1有下列情形之一的，属于供应商相互串通磋商响应：</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12.2.1.1供应商之间协商磋商响应报价等磋商响应文件的实质性内容；</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12.2.1.2供应商之间约定成交供应商；</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12.2.1.3供应商之间约定部分供应商放弃磋商响应或者成交；</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12.2.1.4属于同一集团、协会、商会等组织成员的供应商按照该组织要求协同磋商响应；</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12.2.1.5供应商之间为谋取成交或者排斥特定供应商而采取的其他联合行动。</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12.2.1.6法律法规规定的其它情形。</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12.2.2 有下列情形之一的，视为供应商相互串通磋商响应：</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12.2.2.1不同供应商的磋商响应文件由同一单位（或同一个人）编制；</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12.2.2.2不同供应商委托同一单位或者个人办理磋商响应事宜，或提交磋商响应文件的网卡地址一致；</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12.2.2.3不同供应商的磋商响应文件载明的项目负责人（或技术负责人）为同一人；</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12.2.2.4不同供应商的磋商响应文件相互混装；</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12.2.2.5不同供应商的磋商文件异常一致或者磋商最终报价是呈规律性差异；</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12.2.2.6不同供应商的磋商响应保证金从同一单位（或同一个人）的账户转出；</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12.2.2.7 法律法规规定的其它情形。</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12.3在确定成交供应商之前，供应商试图在磋商响应文件审查、澄清、比较和评价时对磋商小组、采购人和采购中心施加任何影响都可能导致其磋商响应无效。</w:t>
      </w:r>
    </w:p>
    <w:p>
      <w:pPr>
        <w:adjustRightInd w:val="0"/>
        <w:snapToGrid w:val="0"/>
        <w:spacing w:line="460" w:lineRule="exact"/>
        <w:ind w:firstLine="549"/>
        <w:rPr>
          <w:rFonts w:ascii="宋体" w:hAnsi="宋体" w:cs="华文仿宋"/>
          <w:color w:val="auto"/>
          <w:sz w:val="28"/>
          <w:szCs w:val="28"/>
          <w:highlight w:val="none"/>
        </w:rPr>
      </w:pPr>
      <w:r>
        <w:rPr>
          <w:rFonts w:hint="eastAsia" w:ascii="宋体" w:hAnsi="宋体" w:cs="华文仿宋"/>
          <w:color w:val="auto"/>
          <w:sz w:val="28"/>
          <w:szCs w:val="28"/>
          <w:highlight w:val="none"/>
        </w:rPr>
        <w:t xml:space="preserve">12.4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 </w:t>
      </w:r>
    </w:p>
    <w:p>
      <w:pPr>
        <w:adjustRightInd w:val="0"/>
        <w:snapToGrid w:val="0"/>
        <w:spacing w:line="460" w:lineRule="exact"/>
        <w:ind w:firstLine="549"/>
        <w:rPr>
          <w:rFonts w:ascii="宋体" w:hAnsi="宋体" w:cs="华文仿宋"/>
          <w:color w:val="auto"/>
          <w:sz w:val="28"/>
          <w:szCs w:val="28"/>
          <w:highlight w:val="none"/>
        </w:rPr>
      </w:pPr>
      <w:r>
        <w:rPr>
          <w:rFonts w:hint="eastAsia" w:ascii="宋体" w:hAnsi="宋体" w:cs="华文仿宋"/>
          <w:color w:val="auto"/>
          <w:sz w:val="28"/>
          <w:szCs w:val="28"/>
          <w:highlight w:val="none"/>
        </w:rPr>
        <w:t xml:space="preserve">①提供虚假材料谋取中标、成交的； </w:t>
      </w:r>
    </w:p>
    <w:p>
      <w:pPr>
        <w:adjustRightInd w:val="0"/>
        <w:snapToGrid w:val="0"/>
        <w:spacing w:line="460" w:lineRule="exact"/>
        <w:ind w:firstLine="549"/>
        <w:rPr>
          <w:rFonts w:ascii="宋体" w:hAnsi="宋体" w:cs="华文仿宋"/>
          <w:color w:val="auto"/>
          <w:sz w:val="28"/>
          <w:szCs w:val="28"/>
          <w:highlight w:val="none"/>
        </w:rPr>
      </w:pPr>
      <w:r>
        <w:rPr>
          <w:rFonts w:hint="eastAsia" w:ascii="宋体" w:hAnsi="宋体" w:cs="华文仿宋"/>
          <w:color w:val="auto"/>
          <w:sz w:val="28"/>
          <w:szCs w:val="28"/>
          <w:highlight w:val="none"/>
        </w:rPr>
        <w:t xml:space="preserve">②采取不正当手段诋毁、排挤其他供应商的； </w:t>
      </w:r>
    </w:p>
    <w:p>
      <w:pPr>
        <w:adjustRightInd w:val="0"/>
        <w:snapToGrid w:val="0"/>
        <w:spacing w:line="460" w:lineRule="exact"/>
        <w:ind w:firstLine="549"/>
        <w:rPr>
          <w:rFonts w:ascii="宋体" w:hAnsi="宋体" w:cs="华文仿宋"/>
          <w:color w:val="auto"/>
          <w:sz w:val="28"/>
          <w:szCs w:val="28"/>
          <w:highlight w:val="none"/>
        </w:rPr>
      </w:pPr>
      <w:r>
        <w:rPr>
          <w:rFonts w:hint="eastAsia" w:ascii="宋体" w:hAnsi="宋体" w:cs="华文仿宋"/>
          <w:color w:val="auto"/>
          <w:sz w:val="28"/>
          <w:szCs w:val="28"/>
          <w:highlight w:val="none"/>
        </w:rPr>
        <w:t>③与采购人、其他供应商或者采购代理机构恶意串通的；</w:t>
      </w:r>
    </w:p>
    <w:p>
      <w:pPr>
        <w:adjustRightInd w:val="0"/>
        <w:snapToGrid w:val="0"/>
        <w:spacing w:line="460" w:lineRule="exact"/>
        <w:ind w:firstLine="550"/>
        <w:rPr>
          <w:rFonts w:ascii="宋体" w:hAnsi="宋体" w:cs="华文仿宋"/>
          <w:color w:val="auto"/>
          <w:sz w:val="28"/>
          <w:szCs w:val="28"/>
          <w:highlight w:val="none"/>
        </w:rPr>
      </w:pPr>
      <w:r>
        <w:rPr>
          <w:rFonts w:hint="eastAsia" w:ascii="宋体" w:hAnsi="宋体" w:cs="华文仿宋"/>
          <w:color w:val="auto"/>
          <w:sz w:val="28"/>
          <w:szCs w:val="28"/>
          <w:highlight w:val="none"/>
        </w:rPr>
        <w:t xml:space="preserve">④向采购人、采购代理机构行贿或者提供其他不正当利益的；  </w:t>
      </w:r>
    </w:p>
    <w:p>
      <w:pPr>
        <w:adjustRightInd w:val="0"/>
        <w:snapToGrid w:val="0"/>
        <w:spacing w:line="460" w:lineRule="exact"/>
        <w:ind w:firstLine="550"/>
        <w:rPr>
          <w:rFonts w:ascii="宋体" w:hAnsi="宋体" w:cs="华文仿宋"/>
          <w:color w:val="auto"/>
          <w:sz w:val="28"/>
          <w:szCs w:val="28"/>
          <w:highlight w:val="none"/>
        </w:rPr>
      </w:pPr>
      <w:r>
        <w:rPr>
          <w:rFonts w:hint="eastAsia" w:ascii="宋体" w:hAnsi="宋体" w:cs="华文仿宋"/>
          <w:color w:val="auto"/>
          <w:sz w:val="28"/>
          <w:szCs w:val="28"/>
          <w:highlight w:val="none"/>
        </w:rPr>
        <w:t xml:space="preserve">⑤在招标采购过程中与采购人进行协商谈判的； </w:t>
      </w:r>
    </w:p>
    <w:p>
      <w:pPr>
        <w:adjustRightInd w:val="0"/>
        <w:snapToGrid w:val="0"/>
        <w:spacing w:line="460" w:lineRule="exact"/>
        <w:ind w:firstLine="550"/>
        <w:rPr>
          <w:rFonts w:ascii="宋体" w:hAnsi="宋体" w:cs="华文仿宋"/>
          <w:color w:val="auto"/>
          <w:sz w:val="28"/>
          <w:szCs w:val="28"/>
          <w:highlight w:val="none"/>
        </w:rPr>
      </w:pPr>
      <w:r>
        <w:rPr>
          <w:rFonts w:hint="eastAsia" w:ascii="宋体" w:hAnsi="宋体" w:cs="华文仿宋"/>
          <w:color w:val="auto"/>
          <w:sz w:val="28"/>
          <w:szCs w:val="28"/>
          <w:highlight w:val="none"/>
        </w:rPr>
        <w:t xml:space="preserve">⑥拒绝有关部门监督检查或者提供虚假情况的。 </w:t>
      </w:r>
    </w:p>
    <w:p>
      <w:pPr>
        <w:adjustRightInd w:val="0"/>
        <w:snapToGrid w:val="0"/>
        <w:spacing w:line="460" w:lineRule="exact"/>
        <w:ind w:firstLine="550"/>
        <w:rPr>
          <w:rFonts w:ascii="宋体" w:hAnsi="宋体" w:cs="华文仿宋"/>
          <w:color w:val="auto"/>
          <w:sz w:val="28"/>
          <w:szCs w:val="28"/>
          <w:highlight w:val="none"/>
        </w:rPr>
      </w:pPr>
      <w:r>
        <w:rPr>
          <w:rFonts w:hint="eastAsia" w:ascii="宋体" w:hAnsi="宋体" w:cs="华文仿宋"/>
          <w:color w:val="auto"/>
          <w:sz w:val="28"/>
          <w:szCs w:val="28"/>
          <w:highlight w:val="none"/>
        </w:rPr>
        <w:t>供应商有前款第①至⑤项情形之一的，中标、成交无效。</w:t>
      </w:r>
    </w:p>
    <w:p>
      <w:pPr>
        <w:adjustRightInd w:val="0"/>
        <w:snapToGrid w:val="0"/>
        <w:spacing w:line="460" w:lineRule="exact"/>
        <w:ind w:firstLine="550"/>
        <w:rPr>
          <w:rFonts w:ascii="宋体" w:hAnsi="宋体" w:cs="华文仿宋"/>
          <w:color w:val="auto"/>
          <w:sz w:val="28"/>
          <w:szCs w:val="28"/>
          <w:highlight w:val="none"/>
        </w:rPr>
      </w:pPr>
      <w:r>
        <w:rPr>
          <w:rFonts w:hint="eastAsia" w:ascii="宋体" w:hAnsi="宋体" w:cs="华文仿宋"/>
          <w:color w:val="auto"/>
          <w:sz w:val="28"/>
          <w:szCs w:val="28"/>
          <w:highlight w:val="none"/>
        </w:rPr>
        <w:t>12.5投标结束后，供应商的价格、业绩等资料已公开，由此而引起的法律后果，由供应商自行承担，采购人或者采购代理机构不承担任何法律和经济责任；</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13.联合体磋商响应（如有）</w:t>
      </w:r>
    </w:p>
    <w:p>
      <w:pPr>
        <w:spacing w:line="460" w:lineRule="exact"/>
        <w:ind w:firstLine="525"/>
        <w:rPr>
          <w:rFonts w:ascii="宋体" w:hAnsi="宋体" w:cs="宋体"/>
          <w:color w:val="auto"/>
          <w:kern w:val="0"/>
          <w:sz w:val="28"/>
          <w:szCs w:val="28"/>
          <w:highlight w:val="none"/>
        </w:rPr>
      </w:pPr>
      <w:r>
        <w:rPr>
          <w:rFonts w:hint="eastAsia" w:ascii="宋体" w:hAnsi="宋体" w:cs="宋体"/>
          <w:color w:val="auto"/>
          <w:kern w:val="0"/>
          <w:sz w:val="28"/>
          <w:szCs w:val="28"/>
          <w:highlight w:val="none"/>
        </w:rPr>
        <w:t>13.1除非本项目明确要求不接受联合体形式投标外，两个或两个以上供应商可以组成一个联合体投标，以一个供应商的身份投标。</w:t>
      </w:r>
    </w:p>
    <w:p>
      <w:pPr>
        <w:spacing w:line="460" w:lineRule="exact"/>
        <w:ind w:firstLine="525"/>
        <w:rPr>
          <w:rFonts w:ascii="宋体" w:hAnsi="宋体" w:cs="宋体"/>
          <w:color w:val="auto"/>
          <w:kern w:val="0"/>
          <w:sz w:val="28"/>
          <w:szCs w:val="28"/>
          <w:highlight w:val="none"/>
        </w:rPr>
      </w:pPr>
      <w:r>
        <w:rPr>
          <w:rFonts w:hint="eastAsia" w:ascii="宋体" w:hAnsi="宋体" w:cs="宋体"/>
          <w:color w:val="auto"/>
          <w:kern w:val="0"/>
          <w:sz w:val="28"/>
          <w:szCs w:val="28"/>
          <w:highlight w:val="none"/>
        </w:rPr>
        <w:t>13.2联合体各方之间应当签订联合体协议，明确约定联合体各方应当承担的工作和相应的责任，明确联合体牵头人，并将联合体协议连同投标文件一并提交，联合体协议上需加盖联合体各方公章。由同一专业的单位组成的联合体，按照同一资质等级较低的单位确定资质等级。</w:t>
      </w:r>
    </w:p>
    <w:p>
      <w:pPr>
        <w:spacing w:line="460" w:lineRule="exact"/>
        <w:ind w:firstLine="525"/>
        <w:rPr>
          <w:rFonts w:ascii="宋体" w:hAnsi="宋体" w:cs="宋体"/>
          <w:color w:val="auto"/>
          <w:kern w:val="0"/>
          <w:sz w:val="28"/>
          <w:szCs w:val="28"/>
          <w:highlight w:val="none"/>
        </w:rPr>
      </w:pPr>
      <w:r>
        <w:rPr>
          <w:rFonts w:hint="eastAsia" w:ascii="宋体" w:hAnsi="宋体" w:cs="宋体"/>
          <w:color w:val="auto"/>
          <w:kern w:val="0"/>
          <w:sz w:val="28"/>
          <w:szCs w:val="28"/>
          <w:highlight w:val="none"/>
        </w:rPr>
        <w:t>13.3联合体各方签订联合体协议后，不得再以自己的名义单独在同一项目中投标，也不得组成新的联合体参加同一项目投标，否则相关供应商均按无效标处理。</w:t>
      </w:r>
    </w:p>
    <w:p>
      <w:pPr>
        <w:spacing w:line="460" w:lineRule="exact"/>
        <w:ind w:firstLine="525"/>
        <w:rPr>
          <w:rFonts w:ascii="宋体" w:hAnsi="宋体" w:cs="宋体"/>
          <w:color w:val="auto"/>
          <w:kern w:val="0"/>
          <w:sz w:val="28"/>
          <w:szCs w:val="28"/>
          <w:highlight w:val="none"/>
        </w:rPr>
      </w:pPr>
      <w:r>
        <w:rPr>
          <w:rFonts w:hint="eastAsia" w:ascii="宋体" w:hAnsi="宋体" w:cs="宋体"/>
          <w:color w:val="auto"/>
          <w:kern w:val="0"/>
          <w:sz w:val="28"/>
          <w:szCs w:val="28"/>
          <w:highlight w:val="none"/>
        </w:rPr>
        <w:t>13.4联合体投标的，可以由联合体中的一方或者共同提交投标保证金（如有），以一方名义提交保证金的，对联合体各方均具有约束力。</w:t>
      </w:r>
    </w:p>
    <w:p>
      <w:pPr>
        <w:spacing w:line="460" w:lineRule="exact"/>
        <w:ind w:firstLine="525"/>
        <w:rPr>
          <w:rFonts w:ascii="宋体" w:hAnsi="宋体" w:cs="宋体"/>
          <w:color w:val="auto"/>
          <w:kern w:val="0"/>
          <w:sz w:val="28"/>
          <w:szCs w:val="28"/>
          <w:highlight w:val="none"/>
        </w:rPr>
      </w:pPr>
      <w:r>
        <w:rPr>
          <w:rFonts w:hint="eastAsia" w:ascii="宋体" w:hAnsi="宋体" w:cs="宋体"/>
          <w:color w:val="auto"/>
          <w:kern w:val="0"/>
          <w:sz w:val="28"/>
          <w:szCs w:val="28"/>
          <w:highlight w:val="none"/>
        </w:rPr>
        <w:t>14.签章的效力</w:t>
      </w:r>
    </w:p>
    <w:p>
      <w:pPr>
        <w:pStyle w:val="52"/>
        <w:spacing w:line="460" w:lineRule="exact"/>
        <w:ind w:firstLine="560"/>
        <w:rPr>
          <w:rFonts w:ascii="宋体" w:hAnsi="宋体" w:cs="宋体"/>
          <w:b w:val="0"/>
          <w:bCs w:val="0"/>
          <w:color w:val="auto"/>
          <w:kern w:val="0"/>
          <w:highlight w:val="none"/>
        </w:rPr>
      </w:pPr>
      <w:r>
        <w:rPr>
          <w:rFonts w:hint="eastAsia" w:ascii="宋体" w:hAnsi="宋体"/>
          <w:b w:val="0"/>
          <w:bCs w:val="0"/>
          <w:color w:val="auto"/>
          <w:highlight w:val="none"/>
        </w:rPr>
        <w:t>磋商文件中明确要求加盖公章的，供应商必须加盖供应商公章。</w:t>
      </w:r>
      <w:r>
        <w:rPr>
          <w:rFonts w:hint="eastAsia" w:ascii="宋体" w:hAnsi="宋体" w:cs="宋体"/>
          <w:b w:val="0"/>
          <w:bCs w:val="0"/>
          <w:color w:val="auto"/>
          <w:kern w:val="0"/>
          <w:highlight w:val="none"/>
        </w:rPr>
        <w:t>在有授权文件（原件）表明投标专用章法律效力等同于供应商公章的情况下，可以加盖投标专用章，否则将导致投标无效。</w:t>
      </w:r>
    </w:p>
    <w:p>
      <w:pPr>
        <w:pStyle w:val="5"/>
        <w:spacing w:before="0" w:after="0" w:line="460" w:lineRule="exact"/>
        <w:ind w:firstLine="562"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四、磋商响应书的编制</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15、磋商响应的语言及度量衡单位</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15.1供应商的磋商响应书、以及供应商与采购单位就磋商响应的所有往来函电，均须使用简体中文。</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15.2除竞争性磋商文件中另有规定外，磋商响应书所使用的度量衡均须采用法定计量单位。</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16、磋商响应书构成</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16.1磋商响应书应包括本竞争性磋商文件磋商响应书格式中所规定的全部内容。</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16.2供应商必须对其磋商响应书的真实性与准确性负责。供应商一旦成为成交供应商，其磋商响应书将作为合同的重要组成部分。</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16.3除文件中规定允许变动的格式，供应商不得擅自对竞争性磋商文件规定的格式、条款和技术要求进行修改。否则，其磋商响应书在评标时有可能被认为是未对竞争性磋商文件做出实质性的响应而中止对其作进一步的评审。</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17、磋商响应报价</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17.1磋商响应书的磋商响应报价表上应清楚地标明供应商拟提供服务的名称、单价和总价。只允许有一个方案、一个报价，多方案、多报价的磋商响应文件将不被接受。</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17.2磋商响应报价表上服务的价格是服务总价，其总价即为履行合同的固定价格。报价应当低于同类服务的市场平均价格。除非竞争性磋商文件另有规定，磋商响应报价均不得高于竞争性磋商文件（公告）列明的控制价、项目预算。</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17.3磋商响应供应商的报价应包含所投服务、保险、税费、验收和交付后约定期限内免费维保服务等工作所发生的一切应有费用。磋商响应报价为签订合同的依据</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17.4供应商应在磋商响应文件中注明拟提供服务的单价、服务内容明细和总价。除政策性文件规定以外，供应商所报价格在合同实施期间不因市场变化因素而变动。</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18、磋商响应货币：磋商响应须以人民币报价。</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19、证明供应商合格的文件</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19.1供应商在其磋商响应文件中，应根据采购文件要求提交证明其有资格参加磋商响应和成交后有能力履行合同的证明文件，作为其磋商响应文件的一部分。</w:t>
      </w:r>
    </w:p>
    <w:p>
      <w:pPr>
        <w:spacing w:line="460" w:lineRule="exact"/>
        <w:ind w:firstLine="550"/>
        <w:rPr>
          <w:rFonts w:ascii="宋体" w:hAnsi="宋体" w:cs="宋体"/>
          <w:color w:val="auto"/>
          <w:kern w:val="0"/>
          <w:sz w:val="28"/>
          <w:szCs w:val="28"/>
          <w:highlight w:val="none"/>
        </w:rPr>
      </w:pPr>
      <w:r>
        <w:rPr>
          <w:rFonts w:hint="eastAsia" w:ascii="宋体" w:hAnsi="宋体" w:cs="宋体"/>
          <w:color w:val="auto"/>
          <w:kern w:val="0"/>
          <w:sz w:val="28"/>
          <w:szCs w:val="28"/>
          <w:highlight w:val="none"/>
        </w:rPr>
        <w:t>19.2供应商资质证书（或资格证明）处于年检、换证、升级、变更等期间，除非法律法规或发证机构有书面材料明确表明供应商资质（或资格)有效，否则一律不予认可。</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20、磋商响应书的密封和标记</w:t>
      </w:r>
    </w:p>
    <w:p>
      <w:pPr>
        <w:adjustRightInd w:val="0"/>
        <w:snapToGrid w:val="0"/>
        <w:spacing w:line="480" w:lineRule="exact"/>
        <w:ind w:firstLine="560" w:firstLineChars="200"/>
        <w:rPr>
          <w:rFonts w:ascii="宋体" w:hAnsi="宋体" w:cs="华文仿宋"/>
          <w:color w:val="auto"/>
          <w:sz w:val="28"/>
          <w:szCs w:val="28"/>
          <w:highlight w:val="none"/>
        </w:rPr>
      </w:pPr>
      <w:r>
        <w:rPr>
          <w:rFonts w:hint="eastAsia" w:ascii="宋体" w:hAnsi="宋体" w:cs="华文仿宋"/>
          <w:color w:val="auto"/>
          <w:sz w:val="28"/>
          <w:szCs w:val="28"/>
          <w:highlight w:val="none"/>
        </w:rPr>
        <w:t>20.1</w:t>
      </w:r>
      <w:r>
        <w:rPr>
          <w:rFonts w:hint="eastAsia" w:ascii="宋体" w:hAnsi="宋体" w:cs="宋体"/>
          <w:color w:val="auto"/>
          <w:kern w:val="0"/>
          <w:sz w:val="28"/>
          <w:szCs w:val="28"/>
          <w:highlight w:val="none"/>
        </w:rPr>
        <w:t>磋商响应</w:t>
      </w:r>
      <w:r>
        <w:rPr>
          <w:rFonts w:hint="eastAsia" w:ascii="宋体" w:hAnsi="宋体" w:cs="华文仿宋"/>
          <w:color w:val="auto"/>
          <w:sz w:val="28"/>
          <w:szCs w:val="28"/>
          <w:highlight w:val="none"/>
        </w:rPr>
        <w:t>文件应当密封，并在密封袋上标注项目名称、项目编号、供应商名称。</w:t>
      </w:r>
    </w:p>
    <w:p>
      <w:pPr>
        <w:adjustRightInd w:val="0"/>
        <w:snapToGrid w:val="0"/>
        <w:spacing w:line="480" w:lineRule="exact"/>
        <w:ind w:firstLine="560" w:firstLineChars="200"/>
        <w:rPr>
          <w:rFonts w:ascii="宋体" w:hAnsi="宋体" w:cs="华文仿宋"/>
          <w:color w:val="auto"/>
          <w:sz w:val="28"/>
          <w:szCs w:val="28"/>
          <w:highlight w:val="none"/>
        </w:rPr>
      </w:pPr>
      <w:r>
        <w:rPr>
          <w:rFonts w:hint="eastAsia" w:ascii="宋体" w:hAnsi="宋体" w:cs="华文仿宋"/>
          <w:color w:val="auto"/>
          <w:sz w:val="28"/>
          <w:szCs w:val="28"/>
          <w:highlight w:val="none"/>
        </w:rPr>
        <w:t>20.2如果未按规定封装或加写标记或递交，代理机构将不承担磋商响应文件错放或提前开封的责任，并导致该类别磋商响应文件递交无效。</w:t>
      </w:r>
    </w:p>
    <w:p>
      <w:pPr>
        <w:pStyle w:val="5"/>
        <w:spacing w:before="0" w:after="0" w:line="460" w:lineRule="exact"/>
        <w:ind w:firstLine="560" w:firstLineChars="200"/>
        <w:rPr>
          <w:rFonts w:ascii="宋体" w:hAnsi="宋体" w:cs="宋体"/>
          <w:b w:val="0"/>
          <w:bCs w:val="0"/>
          <w:color w:val="auto"/>
          <w:kern w:val="0"/>
          <w:sz w:val="28"/>
          <w:szCs w:val="28"/>
          <w:highlight w:val="none"/>
        </w:rPr>
      </w:pPr>
      <w:r>
        <w:rPr>
          <w:rFonts w:hint="eastAsia" w:ascii="宋体" w:hAnsi="宋体" w:cs="宋体"/>
          <w:b w:val="0"/>
          <w:bCs w:val="0"/>
          <w:color w:val="auto"/>
          <w:kern w:val="0"/>
          <w:sz w:val="28"/>
          <w:szCs w:val="28"/>
          <w:highlight w:val="none"/>
        </w:rPr>
        <w:t>20</w:t>
      </w:r>
      <w:r>
        <w:rPr>
          <w:rFonts w:ascii="宋体" w:hAnsi="宋体" w:cs="宋体"/>
          <w:b w:val="0"/>
          <w:bCs w:val="0"/>
          <w:color w:val="auto"/>
          <w:kern w:val="0"/>
          <w:sz w:val="28"/>
          <w:szCs w:val="28"/>
          <w:highlight w:val="none"/>
        </w:rPr>
        <w:t>.</w:t>
      </w:r>
      <w:r>
        <w:rPr>
          <w:rFonts w:hint="eastAsia" w:ascii="宋体" w:hAnsi="宋体" w:cs="宋体"/>
          <w:b w:val="0"/>
          <w:bCs w:val="0"/>
          <w:color w:val="auto"/>
          <w:kern w:val="0"/>
          <w:sz w:val="28"/>
          <w:szCs w:val="28"/>
          <w:highlight w:val="none"/>
        </w:rPr>
        <w:t>3供应商应按照供应商须知前附表的要求准备磋商响应文件</w:t>
      </w:r>
    </w:p>
    <w:p>
      <w:pPr>
        <w:pStyle w:val="5"/>
        <w:spacing w:before="0" w:after="0" w:line="460" w:lineRule="exact"/>
        <w:ind w:firstLine="562"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五、磋商响应书的递交</w:t>
      </w:r>
    </w:p>
    <w:p>
      <w:pPr>
        <w:adjustRightInd w:val="0"/>
        <w:snapToGrid w:val="0"/>
        <w:spacing w:line="480" w:lineRule="exact"/>
        <w:ind w:firstLine="560" w:firstLineChars="200"/>
        <w:rPr>
          <w:rFonts w:ascii="宋体" w:hAnsi="宋体" w:cs="华文仿宋"/>
          <w:color w:val="auto"/>
          <w:sz w:val="28"/>
          <w:szCs w:val="28"/>
          <w:highlight w:val="none"/>
        </w:rPr>
      </w:pPr>
      <w:r>
        <w:rPr>
          <w:rFonts w:hint="eastAsia" w:ascii="宋体" w:hAnsi="宋体" w:cs="华文仿宋"/>
          <w:color w:val="auto"/>
          <w:sz w:val="28"/>
          <w:szCs w:val="28"/>
          <w:highlight w:val="none"/>
        </w:rPr>
        <w:t>21.</w:t>
      </w:r>
      <w:r>
        <w:rPr>
          <w:rFonts w:hint="eastAsia" w:ascii="宋体" w:hAnsi="宋体" w:cs="宋体"/>
          <w:color w:val="auto"/>
          <w:kern w:val="0"/>
          <w:sz w:val="28"/>
          <w:szCs w:val="28"/>
          <w:highlight w:val="none"/>
        </w:rPr>
        <w:t>磋商响应</w:t>
      </w:r>
      <w:r>
        <w:rPr>
          <w:rFonts w:hint="eastAsia" w:ascii="宋体" w:hAnsi="宋体" w:cs="华文仿宋"/>
          <w:color w:val="auto"/>
          <w:sz w:val="28"/>
          <w:szCs w:val="28"/>
          <w:highlight w:val="none"/>
        </w:rPr>
        <w:t>文件的递交</w:t>
      </w:r>
    </w:p>
    <w:p>
      <w:pPr>
        <w:adjustRightInd w:val="0"/>
        <w:snapToGrid w:val="0"/>
        <w:spacing w:line="480" w:lineRule="exact"/>
        <w:ind w:firstLine="560" w:firstLineChars="200"/>
        <w:rPr>
          <w:rFonts w:ascii="宋体" w:hAnsi="宋体" w:cs="华文仿宋"/>
          <w:color w:val="auto"/>
          <w:sz w:val="28"/>
          <w:szCs w:val="28"/>
          <w:highlight w:val="none"/>
        </w:rPr>
      </w:pPr>
      <w:r>
        <w:rPr>
          <w:rFonts w:hint="eastAsia" w:ascii="宋体" w:hAnsi="宋体" w:cs="华文仿宋"/>
          <w:color w:val="auto"/>
          <w:sz w:val="28"/>
          <w:szCs w:val="28"/>
          <w:highlight w:val="none"/>
        </w:rPr>
        <w:t>21.1</w:t>
      </w:r>
      <w:r>
        <w:rPr>
          <w:rFonts w:hint="eastAsia" w:ascii="宋体" w:hAnsi="宋体" w:cs="宋体"/>
          <w:color w:val="auto"/>
          <w:kern w:val="0"/>
          <w:sz w:val="28"/>
          <w:szCs w:val="28"/>
          <w:highlight w:val="none"/>
        </w:rPr>
        <w:t>磋商响应文件的递交指供应商在投标截止时间前密封送达到指定开标地点</w:t>
      </w:r>
      <w:r>
        <w:rPr>
          <w:rFonts w:hint="eastAsia" w:ascii="宋体" w:hAnsi="宋体" w:cs="华文仿宋"/>
          <w:color w:val="auto"/>
          <w:sz w:val="28"/>
          <w:szCs w:val="28"/>
          <w:highlight w:val="none"/>
        </w:rPr>
        <w:t>。</w:t>
      </w:r>
    </w:p>
    <w:p>
      <w:pPr>
        <w:adjustRightInd w:val="0"/>
        <w:snapToGrid w:val="0"/>
        <w:spacing w:line="480" w:lineRule="exact"/>
        <w:ind w:firstLine="560" w:firstLineChars="200"/>
        <w:rPr>
          <w:rFonts w:ascii="宋体" w:hAnsi="宋体" w:cs="华文仿宋"/>
          <w:color w:val="auto"/>
          <w:sz w:val="28"/>
          <w:szCs w:val="28"/>
          <w:highlight w:val="none"/>
        </w:rPr>
      </w:pPr>
      <w:r>
        <w:rPr>
          <w:rFonts w:hint="eastAsia" w:ascii="宋体" w:hAnsi="宋体" w:cs="华文仿宋"/>
          <w:color w:val="auto"/>
          <w:sz w:val="28"/>
          <w:szCs w:val="28"/>
          <w:highlight w:val="none"/>
        </w:rPr>
        <w:t>21.2在</w:t>
      </w:r>
      <w:r>
        <w:rPr>
          <w:rFonts w:hint="eastAsia" w:ascii="宋体" w:hAnsi="宋体" w:cs="宋体"/>
          <w:color w:val="auto"/>
          <w:kern w:val="0"/>
          <w:sz w:val="28"/>
          <w:szCs w:val="28"/>
          <w:highlight w:val="none"/>
        </w:rPr>
        <w:t>磋商</w:t>
      </w:r>
      <w:r>
        <w:rPr>
          <w:rFonts w:hint="eastAsia" w:ascii="宋体" w:hAnsi="宋体" w:cs="华文仿宋"/>
          <w:color w:val="auto"/>
          <w:sz w:val="28"/>
          <w:szCs w:val="28"/>
          <w:highlight w:val="none"/>
        </w:rPr>
        <w:t>文件要求提交</w:t>
      </w:r>
      <w:r>
        <w:rPr>
          <w:rFonts w:hint="eastAsia" w:ascii="宋体" w:hAnsi="宋体" w:cs="宋体"/>
          <w:color w:val="auto"/>
          <w:kern w:val="0"/>
          <w:sz w:val="28"/>
          <w:szCs w:val="28"/>
          <w:highlight w:val="none"/>
        </w:rPr>
        <w:t>磋商响应</w:t>
      </w:r>
      <w:r>
        <w:rPr>
          <w:rFonts w:hint="eastAsia" w:ascii="宋体" w:hAnsi="宋体" w:cs="华文仿宋"/>
          <w:color w:val="auto"/>
          <w:sz w:val="28"/>
          <w:szCs w:val="28"/>
          <w:highlight w:val="none"/>
        </w:rPr>
        <w:t>文件的截止时间之后送达的</w:t>
      </w:r>
      <w:r>
        <w:rPr>
          <w:rFonts w:hint="eastAsia" w:ascii="宋体" w:hAnsi="宋体" w:cs="宋体"/>
          <w:color w:val="auto"/>
          <w:kern w:val="0"/>
          <w:sz w:val="28"/>
          <w:szCs w:val="28"/>
          <w:highlight w:val="none"/>
        </w:rPr>
        <w:t>磋商响应</w:t>
      </w:r>
      <w:r>
        <w:rPr>
          <w:rFonts w:hint="eastAsia" w:ascii="宋体" w:hAnsi="宋体" w:cs="华文仿宋"/>
          <w:color w:val="auto"/>
          <w:sz w:val="28"/>
          <w:szCs w:val="28"/>
          <w:highlight w:val="none"/>
        </w:rPr>
        <w:t>文件，为无效</w:t>
      </w:r>
      <w:r>
        <w:rPr>
          <w:rFonts w:hint="eastAsia" w:ascii="宋体" w:hAnsi="宋体" w:cs="宋体"/>
          <w:color w:val="auto"/>
          <w:kern w:val="0"/>
          <w:sz w:val="28"/>
          <w:szCs w:val="28"/>
          <w:highlight w:val="none"/>
        </w:rPr>
        <w:t>磋商响应</w:t>
      </w:r>
      <w:r>
        <w:rPr>
          <w:rFonts w:hint="eastAsia" w:ascii="宋体" w:hAnsi="宋体" w:cs="华文仿宋"/>
          <w:color w:val="auto"/>
          <w:sz w:val="28"/>
          <w:szCs w:val="28"/>
          <w:highlight w:val="none"/>
        </w:rPr>
        <w:t>文件，将拒绝接收。</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22、拒绝的磋商响应书：</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22.1采购单位将拒绝迟交的标书并原封退回。</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23、磋商响应书的修改和撤回</w:t>
      </w:r>
    </w:p>
    <w:p>
      <w:pPr>
        <w:adjustRightInd w:val="0"/>
        <w:snapToGrid w:val="0"/>
        <w:spacing w:line="480" w:lineRule="exact"/>
        <w:ind w:firstLine="560" w:firstLineChars="200"/>
        <w:rPr>
          <w:rFonts w:ascii="宋体" w:hAnsi="宋体" w:cs="华文仿宋"/>
          <w:color w:val="auto"/>
          <w:sz w:val="28"/>
          <w:szCs w:val="28"/>
          <w:highlight w:val="none"/>
        </w:rPr>
      </w:pPr>
      <w:r>
        <w:rPr>
          <w:rFonts w:hint="eastAsia" w:ascii="宋体" w:hAnsi="宋体" w:cs="华文仿宋"/>
          <w:color w:val="auto"/>
          <w:sz w:val="28"/>
          <w:szCs w:val="28"/>
          <w:highlight w:val="none"/>
        </w:rPr>
        <w:t>23.1供应商递交</w:t>
      </w:r>
      <w:r>
        <w:rPr>
          <w:rFonts w:hint="eastAsia" w:ascii="宋体" w:hAnsi="宋体" w:cs="宋体"/>
          <w:color w:val="auto"/>
          <w:kern w:val="0"/>
          <w:sz w:val="28"/>
          <w:szCs w:val="28"/>
          <w:highlight w:val="none"/>
        </w:rPr>
        <w:t>磋商响应</w:t>
      </w:r>
      <w:r>
        <w:rPr>
          <w:rFonts w:hint="eastAsia" w:ascii="宋体" w:hAnsi="宋体" w:cs="华文仿宋"/>
          <w:color w:val="auto"/>
          <w:sz w:val="28"/>
          <w:szCs w:val="28"/>
          <w:highlight w:val="none"/>
        </w:rPr>
        <w:t>书后，可以在规定的投标截止时间前修改或撤回其</w:t>
      </w:r>
      <w:r>
        <w:rPr>
          <w:rFonts w:hint="eastAsia" w:ascii="宋体" w:hAnsi="宋体" w:cs="宋体"/>
          <w:color w:val="auto"/>
          <w:kern w:val="0"/>
          <w:sz w:val="28"/>
          <w:szCs w:val="28"/>
          <w:highlight w:val="none"/>
        </w:rPr>
        <w:t>磋商响应</w:t>
      </w:r>
      <w:r>
        <w:rPr>
          <w:rFonts w:hint="eastAsia" w:ascii="宋体" w:hAnsi="宋体" w:cs="华文仿宋"/>
          <w:color w:val="auto"/>
          <w:sz w:val="28"/>
          <w:szCs w:val="28"/>
          <w:highlight w:val="none"/>
        </w:rPr>
        <w:t>书。但这种修改和撤回，必须以书面形式通知采购单位。</w:t>
      </w:r>
    </w:p>
    <w:p>
      <w:pPr>
        <w:spacing w:line="460" w:lineRule="exact"/>
        <w:ind w:firstLine="560" w:firstLineChars="200"/>
        <w:rPr>
          <w:rFonts w:ascii="宋体" w:hAnsi="宋体" w:cs="宋体"/>
          <w:color w:val="auto"/>
          <w:kern w:val="0"/>
          <w:sz w:val="28"/>
          <w:szCs w:val="28"/>
          <w:highlight w:val="none"/>
        </w:rPr>
      </w:pPr>
      <w:r>
        <w:rPr>
          <w:rFonts w:hint="eastAsia" w:ascii="宋体" w:hAnsi="宋体" w:cs="华文仿宋"/>
          <w:color w:val="auto"/>
          <w:sz w:val="28"/>
          <w:szCs w:val="28"/>
          <w:highlight w:val="none"/>
        </w:rPr>
        <w:t>23.2供应商修改书或撤回通知书，应由法定代表人或其授权代表签署，修改书应当按磋商文件要求进行密封、标记和提交。</w:t>
      </w:r>
    </w:p>
    <w:p>
      <w:pPr>
        <w:pStyle w:val="5"/>
        <w:spacing w:before="0" w:after="0" w:line="460" w:lineRule="exact"/>
        <w:ind w:firstLine="562" w:firstLineChars="200"/>
        <w:rPr>
          <w:rFonts w:ascii="宋体" w:hAnsi="宋体" w:cs="宋体"/>
          <w:b w:val="0"/>
          <w:bCs w:val="0"/>
          <w:color w:val="auto"/>
          <w:kern w:val="0"/>
          <w:sz w:val="28"/>
          <w:szCs w:val="28"/>
          <w:highlight w:val="none"/>
        </w:rPr>
      </w:pPr>
      <w:r>
        <w:rPr>
          <w:rFonts w:hint="eastAsia" w:ascii="宋体" w:hAnsi="宋体" w:cs="宋体"/>
          <w:color w:val="auto"/>
          <w:kern w:val="0"/>
          <w:sz w:val="28"/>
          <w:szCs w:val="28"/>
          <w:highlight w:val="none"/>
        </w:rPr>
        <w:t>六、竞争性磋商程序</w:t>
      </w:r>
    </w:p>
    <w:p>
      <w:pPr>
        <w:adjustRightInd w:val="0"/>
        <w:snapToGrid w:val="0"/>
        <w:spacing w:line="480" w:lineRule="exact"/>
        <w:ind w:firstLine="560" w:firstLineChars="200"/>
        <w:rPr>
          <w:rFonts w:ascii="宋体" w:hAnsi="宋体" w:cs="华文仿宋"/>
          <w:color w:val="auto"/>
          <w:sz w:val="28"/>
          <w:szCs w:val="28"/>
          <w:highlight w:val="none"/>
        </w:rPr>
      </w:pPr>
      <w:r>
        <w:rPr>
          <w:rFonts w:hint="eastAsia" w:ascii="宋体" w:hAnsi="宋体" w:cs="华文仿宋"/>
          <w:color w:val="auto"/>
          <w:sz w:val="28"/>
          <w:szCs w:val="28"/>
          <w:highlight w:val="none"/>
        </w:rPr>
        <w:t>24、开标活动由代理机构相关人员主持，并应当符合相关法律法规。</w:t>
      </w:r>
    </w:p>
    <w:p>
      <w:pPr>
        <w:pStyle w:val="17"/>
        <w:adjustRightInd w:val="0"/>
        <w:snapToGrid w:val="0"/>
        <w:spacing w:line="480" w:lineRule="exact"/>
        <w:ind w:firstLine="560" w:firstLineChars="200"/>
        <w:rPr>
          <w:rFonts w:hAnsi="宋体" w:eastAsia="宋体"/>
          <w:color w:val="auto"/>
          <w:szCs w:val="28"/>
          <w:highlight w:val="none"/>
        </w:rPr>
      </w:pPr>
      <w:r>
        <w:rPr>
          <w:rFonts w:hint="eastAsia" w:hAnsi="宋体" w:eastAsia="宋体" w:cs="华文仿宋"/>
          <w:color w:val="auto"/>
          <w:szCs w:val="28"/>
          <w:highlight w:val="none"/>
        </w:rPr>
        <w:t>24.1开标会议</w:t>
      </w:r>
    </w:p>
    <w:p>
      <w:pPr>
        <w:adjustRightInd w:val="0"/>
        <w:snapToGrid w:val="0"/>
        <w:spacing w:line="480" w:lineRule="exact"/>
        <w:ind w:firstLine="560" w:firstLineChars="200"/>
        <w:rPr>
          <w:rFonts w:ascii="宋体" w:hAnsi="宋体" w:cs="华文仿宋"/>
          <w:color w:val="auto"/>
          <w:kern w:val="0"/>
          <w:sz w:val="28"/>
          <w:szCs w:val="28"/>
          <w:highlight w:val="none"/>
        </w:rPr>
      </w:pPr>
      <w:r>
        <w:rPr>
          <w:rFonts w:hint="eastAsia" w:ascii="宋体" w:hAnsi="宋体" w:cs="华文仿宋"/>
          <w:color w:val="auto"/>
          <w:kern w:val="0"/>
          <w:sz w:val="28"/>
          <w:szCs w:val="28"/>
          <w:highlight w:val="none"/>
        </w:rPr>
        <w:t>24.1.1主持人按招标时间安排表所规定的时间和地点公开开标。</w:t>
      </w:r>
    </w:p>
    <w:p>
      <w:pPr>
        <w:pStyle w:val="53"/>
        <w:snapToGrid w:val="0"/>
        <w:spacing w:line="480" w:lineRule="exact"/>
        <w:ind w:firstLine="560" w:firstLineChars="200"/>
        <w:jc w:val="both"/>
        <w:rPr>
          <w:rFonts w:cs="华文仿宋"/>
          <w:color w:val="auto"/>
          <w:sz w:val="28"/>
          <w:szCs w:val="28"/>
          <w:highlight w:val="none"/>
        </w:rPr>
      </w:pPr>
      <w:r>
        <w:rPr>
          <w:rFonts w:hint="eastAsia" w:cs="华文仿宋"/>
          <w:color w:val="auto"/>
          <w:sz w:val="28"/>
          <w:szCs w:val="28"/>
          <w:highlight w:val="none"/>
        </w:rPr>
        <w:t>24.1.2按规定提交合格的撤回通知的投标文件不予开封，并退回给供应商。</w:t>
      </w:r>
    </w:p>
    <w:p>
      <w:pPr>
        <w:pStyle w:val="53"/>
        <w:snapToGrid w:val="0"/>
        <w:spacing w:line="480" w:lineRule="exact"/>
        <w:ind w:firstLine="560" w:firstLineChars="200"/>
        <w:jc w:val="both"/>
        <w:rPr>
          <w:rFonts w:cs="华文仿宋"/>
          <w:color w:val="auto"/>
          <w:sz w:val="28"/>
          <w:szCs w:val="28"/>
          <w:highlight w:val="none"/>
        </w:rPr>
      </w:pPr>
      <w:r>
        <w:rPr>
          <w:rFonts w:hint="eastAsia" w:cs="华文仿宋"/>
          <w:color w:val="auto"/>
          <w:sz w:val="28"/>
          <w:szCs w:val="28"/>
          <w:highlight w:val="none"/>
        </w:rPr>
        <w:t>24.1.3开标由代理机构相关人员主持，主持人并按程序进行，任何对开标期间的质疑应当在开标当场即时提出，否则视同供应商对开标过程理解和接受。</w:t>
      </w:r>
    </w:p>
    <w:p>
      <w:pPr>
        <w:pStyle w:val="17"/>
        <w:adjustRightInd w:val="0"/>
        <w:snapToGrid w:val="0"/>
        <w:spacing w:line="480" w:lineRule="exact"/>
        <w:ind w:firstLine="560" w:firstLineChars="200"/>
        <w:rPr>
          <w:rFonts w:hAnsi="宋体" w:eastAsia="宋体" w:cs="华文仿宋"/>
          <w:color w:val="auto"/>
          <w:kern w:val="0"/>
          <w:szCs w:val="28"/>
          <w:highlight w:val="none"/>
        </w:rPr>
      </w:pPr>
      <w:r>
        <w:rPr>
          <w:rFonts w:hint="eastAsia" w:hAnsi="宋体" w:eastAsia="宋体" w:cs="华文仿宋"/>
          <w:color w:val="auto"/>
          <w:kern w:val="0"/>
          <w:szCs w:val="28"/>
          <w:highlight w:val="none"/>
        </w:rPr>
        <w:t>24.1.4主持人公布在投标截止时间前递交投标文件的供应商名称，并检查投标文件的密封情况。有质疑的应当场提出。</w:t>
      </w:r>
    </w:p>
    <w:p>
      <w:pPr>
        <w:adjustRightInd w:val="0"/>
        <w:snapToGrid w:val="0"/>
        <w:spacing w:line="480" w:lineRule="exact"/>
        <w:ind w:firstLine="560" w:firstLineChars="200"/>
        <w:rPr>
          <w:rFonts w:ascii="宋体" w:hAnsi="宋体" w:cs="华文仿宋"/>
          <w:color w:val="auto"/>
          <w:kern w:val="0"/>
          <w:sz w:val="28"/>
          <w:szCs w:val="28"/>
          <w:highlight w:val="none"/>
        </w:rPr>
      </w:pPr>
      <w:r>
        <w:rPr>
          <w:rFonts w:hint="eastAsia" w:ascii="宋体" w:hAnsi="宋体" w:cs="华文仿宋"/>
          <w:color w:val="auto"/>
          <w:kern w:val="0"/>
          <w:sz w:val="28"/>
          <w:szCs w:val="28"/>
          <w:highlight w:val="none"/>
        </w:rPr>
        <w:t>24.1.5公布供应商名称、投标价格，以及其它招标人认为合适的详细内容。各供应商对开标情况记录进行确认，如有异议应当场提出。</w:t>
      </w:r>
    </w:p>
    <w:p>
      <w:pPr>
        <w:pStyle w:val="5"/>
        <w:spacing w:before="0" w:after="0" w:line="460" w:lineRule="exact"/>
        <w:ind w:firstLine="562" w:firstLineChars="200"/>
        <w:rPr>
          <w:rFonts w:ascii="宋体" w:hAnsi="宋体" w:cs="宋体"/>
          <w:b w:val="0"/>
          <w:bCs w:val="0"/>
          <w:color w:val="auto"/>
          <w:kern w:val="0"/>
          <w:sz w:val="28"/>
          <w:szCs w:val="28"/>
          <w:highlight w:val="none"/>
        </w:rPr>
      </w:pPr>
      <w:r>
        <w:rPr>
          <w:rFonts w:hint="eastAsia" w:ascii="宋体" w:hAnsi="宋体" w:cs="宋体"/>
          <w:color w:val="auto"/>
          <w:kern w:val="0"/>
          <w:sz w:val="28"/>
          <w:szCs w:val="28"/>
          <w:highlight w:val="none"/>
        </w:rPr>
        <w:t>七、磋商评审及成交候选人推荐</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25、磋商小组与评标</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25.1磋商小组由采购人依法组建，评标活动由磋商小组负责。</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25.2开标结束后，开始评标，评标采用保密方式进行。</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26、评标过程的保密</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26.1开标后，直至授予中标人合同为止，凡属于对投标文件的审查、澄清、评价和比较的有关资料以及中标候选人的推荐情况，与评标有关的其他任何情况均严格保密。</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26.2中标人确定后，采购人不对未中标人就评标过程以及未能中标原因作出任何解释。未中标人不得向磋商小组组成人员或其他有关人员询问评标过程的情况和索要材料。</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27、</w:t>
      </w:r>
      <w:r>
        <w:rPr>
          <w:rFonts w:hint="eastAsia" w:hAnsi="宋体"/>
          <w:color w:val="auto"/>
          <w:kern w:val="0"/>
          <w:szCs w:val="28"/>
          <w:highlight w:val="none"/>
        </w:rPr>
        <w:t>磋商响应</w:t>
      </w:r>
      <w:r>
        <w:rPr>
          <w:rFonts w:hint="eastAsia"/>
          <w:color w:val="auto"/>
          <w:szCs w:val="28"/>
          <w:highlight w:val="none"/>
        </w:rPr>
        <w:t>文件的澄清</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为有助于</w:t>
      </w:r>
      <w:r>
        <w:rPr>
          <w:rFonts w:hint="eastAsia" w:hAnsi="宋体"/>
          <w:color w:val="auto"/>
          <w:kern w:val="0"/>
          <w:szCs w:val="28"/>
          <w:highlight w:val="none"/>
        </w:rPr>
        <w:t>磋商响应</w:t>
      </w:r>
      <w:r>
        <w:rPr>
          <w:rFonts w:hint="eastAsia"/>
          <w:color w:val="auto"/>
          <w:szCs w:val="28"/>
          <w:highlight w:val="none"/>
        </w:rPr>
        <w:t>文件的审查、评价和比较，磋商小组可以以询标方式要求供应商对</w:t>
      </w:r>
      <w:r>
        <w:rPr>
          <w:rFonts w:hint="eastAsia" w:hAnsi="宋体"/>
          <w:color w:val="auto"/>
          <w:kern w:val="0"/>
          <w:szCs w:val="28"/>
          <w:highlight w:val="none"/>
        </w:rPr>
        <w:t>磋商响应</w:t>
      </w:r>
      <w:r>
        <w:rPr>
          <w:rFonts w:hint="eastAsia"/>
          <w:color w:val="auto"/>
          <w:szCs w:val="28"/>
          <w:highlight w:val="none"/>
        </w:rPr>
        <w:t>文件含义不明确的内容作必要的澄清或说明，供应商应进行澄清或说明，但不得超出</w:t>
      </w:r>
      <w:r>
        <w:rPr>
          <w:rFonts w:hint="eastAsia" w:hAnsi="宋体"/>
          <w:color w:val="auto"/>
          <w:kern w:val="0"/>
          <w:szCs w:val="28"/>
          <w:highlight w:val="none"/>
        </w:rPr>
        <w:t>磋商响应</w:t>
      </w:r>
      <w:r>
        <w:rPr>
          <w:rFonts w:hint="eastAsia"/>
          <w:color w:val="auto"/>
          <w:szCs w:val="28"/>
          <w:highlight w:val="none"/>
        </w:rPr>
        <w:t>文件的范围或改变</w:t>
      </w:r>
      <w:r>
        <w:rPr>
          <w:rFonts w:hint="eastAsia" w:hAnsi="宋体"/>
          <w:color w:val="auto"/>
          <w:kern w:val="0"/>
          <w:szCs w:val="28"/>
          <w:highlight w:val="none"/>
        </w:rPr>
        <w:t>磋商响应</w:t>
      </w:r>
      <w:r>
        <w:rPr>
          <w:rFonts w:hint="eastAsia"/>
          <w:color w:val="auto"/>
          <w:szCs w:val="28"/>
          <w:highlight w:val="none"/>
        </w:rPr>
        <w:t>文件的实质性内容。凡属于磋商小组在评标中发现的计算错误进行核实的修改不在此列。</w:t>
      </w:r>
    </w:p>
    <w:p>
      <w:pPr>
        <w:pStyle w:val="17"/>
        <w:adjustRightInd w:val="0"/>
        <w:snapToGrid w:val="0"/>
        <w:spacing w:line="460" w:lineRule="exact"/>
        <w:ind w:firstLine="560" w:firstLineChars="200"/>
        <w:rPr>
          <w:color w:val="auto"/>
          <w:szCs w:val="28"/>
          <w:highlight w:val="none"/>
        </w:rPr>
      </w:pPr>
      <w:r>
        <w:rPr>
          <w:rFonts w:hint="eastAsia" w:hAnsi="宋体"/>
          <w:color w:val="auto"/>
          <w:kern w:val="0"/>
          <w:szCs w:val="28"/>
          <w:highlight w:val="none"/>
        </w:rPr>
        <w:t>磋商响应</w:t>
      </w:r>
      <w:r>
        <w:rPr>
          <w:rFonts w:hint="eastAsia"/>
          <w:color w:val="auto"/>
          <w:szCs w:val="28"/>
          <w:highlight w:val="none"/>
        </w:rPr>
        <w:t>文件的澄清：</w:t>
      </w:r>
      <w:r>
        <w:rPr>
          <w:rFonts w:hint="eastAsia" w:hAnsi="宋体"/>
          <w:color w:val="auto"/>
          <w:kern w:val="0"/>
          <w:szCs w:val="28"/>
          <w:highlight w:val="none"/>
        </w:rPr>
        <w:t>磋商响应</w:t>
      </w:r>
      <w:r>
        <w:rPr>
          <w:rFonts w:hint="eastAsia"/>
          <w:color w:val="auto"/>
          <w:szCs w:val="28"/>
          <w:highlight w:val="none"/>
        </w:rPr>
        <w:t>文件需澄清、说明或者补正的（包括补正投标报价）以及投标文件存在细微偏差需要补正的，磋商小组应当以询标方式要求供应商进行澄清、说明、补正或确认，细微偏差的修正将由评委进行评审、解释，供应商确认认可。</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28、重大偏差和细微偏差</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28.1磋商小组应当根据磋商文件有关规定，审查并逐项列出投标文件的全部投标偏差。投标偏差分重大偏差和细微偏差。</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28.2投标文件属于重大偏差，由磋商小组评审后按无效标处理。</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28.3细微偏差的认定：细微偏差是指投标文件在实质上响应磋商文件要求，但在个别地方存在漏项或者提供了不完整的技术信息和数据等情况，并且补正这些遗漏或者不完整不会对其他供应商造成不公平的结果。细微偏差不影响投标文件的有效性。</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28.4如果投标文件实质上不响应磋商文件的各项要求，磋商小组将予以拒绝，并且不允许供应商通过修改或撤销其不符合要求的差异或保留，使之成为具有响应性的投标。</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28.5经审查符合磋商文件要求的有效投标文件，由磋商小组进行详细评审、比较。</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29、调整或修正投标报价</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调整或修正投标文件的投标报价，供应商同意后，调整后的投标报价对供应商起约束作用。如果供应商不接受修正后的报价，则其投标将被拒绝，并不影响评标工作。</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30、澄清、补正后的投标报价</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按照规定进行澄清、补正后的投标报价经供应商的法定代表人或其委托代理人确认后即为该供应商的最终投标报价。供应商一旦中标，此报价即为中标价。</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31、投标文件的评审、比较和否决</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31.1磋商小组将按照本须知规定，仅对在实质上响应磋商文件要求的投标文件进行评估和比较。</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31.2在评审过程中，磋商小组可以以询标形式要求供应商就投标文件中含义不明确的内容进行书面说明并提供相关材料。</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31.3采购人根据信用查询情况、磋商小组提出的书面评标报告和推荐的中标候选人，依据国家和地方现行法规确定中标人。采购人也可以授权磋商小组依据现行法规直接确定中标人。</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32、中标人放弃中标、因不可抗力不能履行合同、不按照磋商文件要求提交履约保证金，或者被查实存在影响中标结果的违法行为等情形，不符合中标条件的，采购人可以按照磋商小组提出的中标候选供应商名单排序依次确定其他中标候选供应商为中标人，也可以重新招标。</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33、中标通知书</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中标人确定后，将在刊登本次招标公告的媒体上发布中标公告，同时由采购人向中标人发出中标通知书，中标通知书对采购人和中标人具有同等法律效力。中标通知书发出以后，采购人改变中标结果或者中标人放弃中标，应当承担相应的法律责任。</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34、质疑和投诉</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供应商应在法定质疑期内一次性提出针对同一采购程序环节的质疑。提出质疑的供应商应当是参与所质疑项目采购活动的供应商。</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供应商如对本磋商文件有任何疑问或澄清要求，应在知其权益受到损害之日起七个工作日内提出（招标公告期限届满之日起七个工作日内）。否则视同供应商对文件理解和接受。</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供应商对中标公告有异议的，应在中标公告期限届满之日起七个工作日前提出。</w:t>
      </w:r>
    </w:p>
    <w:p>
      <w:pPr>
        <w:pStyle w:val="17"/>
        <w:adjustRightInd w:val="0"/>
        <w:snapToGrid w:val="0"/>
        <w:spacing w:line="460" w:lineRule="exact"/>
        <w:ind w:firstLine="560" w:firstLineChars="200"/>
        <w:rPr>
          <w:color w:val="auto"/>
          <w:szCs w:val="28"/>
          <w:highlight w:val="none"/>
        </w:rPr>
      </w:pPr>
      <w:r>
        <w:rPr>
          <w:rFonts w:hint="eastAsia"/>
          <w:color w:val="auto"/>
          <w:szCs w:val="28"/>
          <w:highlight w:val="none"/>
        </w:rPr>
        <w:t>关于采购文件中非通用条款部分方面及评标结果的质疑向采购人提出，采购人在七个工作日内作出答复。关于采购文件通用条款部分以及采购程序方面的质疑向代理机构提出，由代理机构作出答复。质疑供应商对答复内容不满意的或受理单位未在规定时间内作出答复的，可在答复期满后十五个工作日内向监督管理部门提出投诉。相关联系人及联系方式根据质疑提出阶段的不同分别见招标公告和成交公告。</w:t>
      </w:r>
    </w:p>
    <w:p>
      <w:pPr>
        <w:pStyle w:val="17"/>
        <w:adjustRightInd w:val="0"/>
        <w:snapToGrid w:val="0"/>
        <w:spacing w:line="460" w:lineRule="exact"/>
        <w:ind w:firstLine="560" w:firstLineChars="200"/>
        <w:rPr>
          <w:rFonts w:hAnsi="宋体" w:eastAsia="宋体" w:cs="华文仿宋"/>
          <w:color w:val="auto"/>
          <w:szCs w:val="28"/>
          <w:highlight w:val="none"/>
        </w:rPr>
      </w:pPr>
      <w:r>
        <w:rPr>
          <w:rFonts w:hint="eastAsia"/>
          <w:color w:val="auto"/>
          <w:szCs w:val="28"/>
          <w:highlight w:val="none"/>
        </w:rPr>
        <w:t>质疑的提交要求、处理主体、处理程序等相关问题可以登录《铜陵市公共资源交易网》政策法规栏进行查询。</w:t>
      </w:r>
      <w:r>
        <w:rPr>
          <w:rFonts w:hint="eastAsia" w:hAnsi="宋体" w:eastAsia="宋体" w:cs="华文仿宋"/>
          <w:color w:val="auto"/>
          <w:szCs w:val="28"/>
          <w:highlight w:val="none"/>
        </w:rPr>
        <w:t xml:space="preserve"> </w:t>
      </w:r>
    </w:p>
    <w:p>
      <w:pPr>
        <w:pStyle w:val="5"/>
        <w:spacing w:before="0" w:after="0" w:line="460" w:lineRule="exact"/>
        <w:ind w:firstLine="562" w:firstLineChars="200"/>
        <w:rPr>
          <w:rFonts w:ascii="宋体" w:hAnsi="宋体" w:cs="宋体"/>
          <w:bCs w:val="0"/>
          <w:color w:val="auto"/>
          <w:kern w:val="0"/>
          <w:sz w:val="28"/>
          <w:szCs w:val="28"/>
          <w:highlight w:val="none"/>
        </w:rPr>
      </w:pPr>
      <w:r>
        <w:rPr>
          <w:rFonts w:hint="eastAsia" w:ascii="宋体" w:hAnsi="宋体" w:cs="宋体"/>
          <w:bCs w:val="0"/>
          <w:color w:val="auto"/>
          <w:kern w:val="0"/>
          <w:sz w:val="28"/>
          <w:szCs w:val="28"/>
          <w:highlight w:val="none"/>
        </w:rPr>
        <w:t>八、终止磋商</w:t>
      </w:r>
    </w:p>
    <w:p>
      <w:pPr>
        <w:spacing w:line="460" w:lineRule="exact"/>
        <w:rPr>
          <w:rFonts w:ascii="宋体" w:hAnsi="宋体" w:cs="宋体"/>
          <w:color w:val="auto"/>
          <w:kern w:val="0"/>
          <w:sz w:val="28"/>
          <w:szCs w:val="28"/>
          <w:highlight w:val="none"/>
        </w:rPr>
      </w:pPr>
      <w:r>
        <w:rPr>
          <w:rFonts w:hint="eastAsia" w:ascii="宋体" w:hAnsi="宋体" w:cs="宋体"/>
          <w:color w:val="auto"/>
          <w:kern w:val="0"/>
          <w:sz w:val="28"/>
          <w:szCs w:val="28"/>
          <w:highlight w:val="none"/>
        </w:rPr>
        <w:t xml:space="preserve">    35、在竞争性磋商采购中，出现下列情形之一的，采购人和采购代理机构有权宣布终止竞争性磋商采购，并将理由通知所有供应商：</w:t>
      </w:r>
    </w:p>
    <w:p>
      <w:pPr>
        <w:spacing w:line="460" w:lineRule="exact"/>
        <w:ind w:firstLine="560" w:firstLineChars="200"/>
        <w:rPr>
          <w:rFonts w:ascii="宋体" w:hAnsi="宋体" w:cs="华文仿宋"/>
          <w:color w:val="auto"/>
          <w:sz w:val="28"/>
          <w:szCs w:val="28"/>
          <w:highlight w:val="none"/>
        </w:rPr>
      </w:pPr>
      <w:r>
        <w:rPr>
          <w:rFonts w:hint="eastAsia" w:ascii="宋体" w:hAnsi="宋体" w:cs="宋体"/>
          <w:color w:val="auto"/>
          <w:kern w:val="0"/>
          <w:sz w:val="28"/>
          <w:szCs w:val="28"/>
          <w:highlight w:val="none"/>
        </w:rPr>
        <w:t xml:space="preserve"> </w:t>
      </w:r>
      <w:r>
        <w:rPr>
          <w:rFonts w:hint="eastAsia" w:ascii="宋体" w:hAnsi="宋体" w:cs="华文仿宋"/>
          <w:color w:val="auto"/>
          <w:sz w:val="28"/>
          <w:szCs w:val="28"/>
          <w:highlight w:val="none"/>
        </w:rPr>
        <w:t>（1）有效供应商数量不足，导致本次磋商缺乏竞争的；</w:t>
      </w:r>
    </w:p>
    <w:p>
      <w:pPr>
        <w:spacing w:line="460" w:lineRule="exact"/>
        <w:ind w:firstLine="700" w:firstLineChars="250"/>
        <w:rPr>
          <w:rFonts w:ascii="宋体" w:hAnsi="宋体" w:cs="华文仿宋"/>
          <w:color w:val="auto"/>
          <w:sz w:val="28"/>
          <w:szCs w:val="28"/>
          <w:highlight w:val="none"/>
        </w:rPr>
      </w:pPr>
      <w:r>
        <w:rPr>
          <w:rFonts w:hint="eastAsia" w:ascii="宋体" w:hAnsi="宋体" w:cs="华文仿宋"/>
          <w:color w:val="auto"/>
          <w:sz w:val="28"/>
          <w:szCs w:val="28"/>
          <w:highlight w:val="none"/>
        </w:rPr>
        <w:t>（2）出现影响采购公正的违法、违规行为的；</w:t>
      </w:r>
    </w:p>
    <w:p>
      <w:pPr>
        <w:spacing w:line="460" w:lineRule="exact"/>
        <w:ind w:firstLine="700" w:firstLineChars="250"/>
        <w:rPr>
          <w:rFonts w:ascii="宋体" w:hAnsi="宋体" w:cs="华文仿宋"/>
          <w:color w:val="auto"/>
          <w:sz w:val="28"/>
          <w:szCs w:val="28"/>
          <w:highlight w:val="none"/>
        </w:rPr>
      </w:pPr>
      <w:r>
        <w:rPr>
          <w:rFonts w:hint="eastAsia" w:ascii="宋体" w:hAnsi="宋体" w:cs="华文仿宋"/>
          <w:color w:val="auto"/>
          <w:sz w:val="28"/>
          <w:szCs w:val="28"/>
          <w:highlight w:val="none"/>
        </w:rPr>
        <w:t>（3）因重大变故，采购任务取消的；</w:t>
      </w:r>
    </w:p>
    <w:p>
      <w:pPr>
        <w:spacing w:line="460" w:lineRule="exact"/>
        <w:ind w:firstLine="700" w:firstLineChars="250"/>
        <w:rPr>
          <w:rFonts w:ascii="宋体" w:hAnsi="宋体" w:cs="华文仿宋"/>
          <w:color w:val="auto"/>
          <w:sz w:val="28"/>
          <w:szCs w:val="28"/>
          <w:highlight w:val="none"/>
        </w:rPr>
      </w:pPr>
      <w:r>
        <w:rPr>
          <w:rFonts w:hint="eastAsia" w:ascii="宋体" w:hAnsi="宋体" w:cs="华文仿宋"/>
          <w:color w:val="auto"/>
          <w:sz w:val="28"/>
          <w:szCs w:val="28"/>
          <w:highlight w:val="none"/>
        </w:rPr>
        <w:t>（4）政府采购法律法规规定的其他情形。</w:t>
      </w:r>
    </w:p>
    <w:p>
      <w:pPr>
        <w:spacing w:line="460" w:lineRule="exact"/>
        <w:ind w:firstLine="420" w:firstLineChars="150"/>
        <w:rPr>
          <w:rFonts w:ascii="宋体" w:hAnsi="宋体" w:cs="华文仿宋"/>
          <w:color w:val="auto"/>
          <w:kern w:val="0"/>
          <w:sz w:val="28"/>
          <w:szCs w:val="28"/>
          <w:highlight w:val="none"/>
        </w:rPr>
      </w:pPr>
      <w:r>
        <w:rPr>
          <w:rFonts w:hint="eastAsia" w:ascii="宋体" w:hAnsi="宋体" w:cs="华文仿宋"/>
          <w:color w:val="auto"/>
          <w:kern w:val="0"/>
          <w:sz w:val="28"/>
          <w:szCs w:val="28"/>
          <w:highlight w:val="none"/>
        </w:rPr>
        <w:t>36、如出现终止磋商情况，且同时符合以下情形的，如采购人提出申请，</w:t>
      </w:r>
      <w:r>
        <w:rPr>
          <w:rFonts w:hint="eastAsia" w:ascii="宋体" w:hAnsi="宋体" w:cs="华文仿宋"/>
          <w:color w:val="auto"/>
          <w:kern w:val="0"/>
          <w:sz w:val="28"/>
          <w:szCs w:val="28"/>
          <w:highlight w:val="none"/>
          <w:lang w:eastAsia="zh-CN"/>
        </w:rPr>
        <w:t>可依据</w:t>
      </w:r>
      <w:r>
        <w:rPr>
          <w:rFonts w:hint="eastAsia"/>
          <w:color w:val="auto"/>
          <w:sz w:val="28"/>
          <w:szCs w:val="28"/>
          <w:highlight w:val="none"/>
        </w:rPr>
        <w:t>财库〔2015〕124号《财政部关于政府采购竞争性磋商采购方式管理暂行办法有关问题的补充通知》等法律法规的精神，</w:t>
      </w:r>
      <w:r>
        <w:rPr>
          <w:rFonts w:hint="eastAsia" w:ascii="宋体" w:hAnsi="宋体" w:cs="华文仿宋"/>
          <w:color w:val="auto"/>
          <w:kern w:val="0"/>
          <w:sz w:val="28"/>
          <w:szCs w:val="28"/>
          <w:highlight w:val="none"/>
        </w:rPr>
        <w:t>供应商为在场的两家合格供应商。</w:t>
      </w:r>
    </w:p>
    <w:p>
      <w:pPr>
        <w:adjustRightInd w:val="0"/>
        <w:snapToGrid w:val="0"/>
        <w:spacing w:line="480" w:lineRule="exact"/>
        <w:ind w:firstLine="549"/>
        <w:rPr>
          <w:rFonts w:ascii="宋体" w:hAnsi="宋体" w:cs="华文仿宋"/>
          <w:color w:val="auto"/>
          <w:kern w:val="0"/>
          <w:sz w:val="28"/>
          <w:szCs w:val="28"/>
          <w:highlight w:val="none"/>
        </w:rPr>
      </w:pPr>
      <w:r>
        <w:rPr>
          <w:rFonts w:hint="eastAsia" w:ascii="宋体" w:hAnsi="宋体" w:cs="华文仿宋"/>
          <w:color w:val="auto"/>
          <w:kern w:val="0"/>
          <w:sz w:val="28"/>
          <w:szCs w:val="28"/>
          <w:highlight w:val="none"/>
        </w:rPr>
        <w:t>36</w:t>
      </w:r>
      <w:r>
        <w:rPr>
          <w:rFonts w:ascii="宋体" w:hAnsi="宋体" w:cs="华文仿宋"/>
          <w:color w:val="auto"/>
          <w:kern w:val="0"/>
          <w:sz w:val="28"/>
          <w:szCs w:val="28"/>
          <w:highlight w:val="none"/>
        </w:rPr>
        <w:t>.1</w:t>
      </w:r>
      <w:r>
        <w:rPr>
          <w:rFonts w:hint="eastAsia" w:ascii="宋体" w:hAnsi="宋体" w:cs="华文仿宋"/>
          <w:color w:val="auto"/>
          <w:kern w:val="0"/>
          <w:sz w:val="28"/>
          <w:szCs w:val="28"/>
          <w:highlight w:val="none"/>
        </w:rPr>
        <w:t>因上条第一款情形导致终止的；</w:t>
      </w:r>
    </w:p>
    <w:p>
      <w:pPr>
        <w:adjustRightInd w:val="0"/>
        <w:snapToGrid w:val="0"/>
        <w:spacing w:line="480" w:lineRule="exact"/>
        <w:ind w:firstLine="549"/>
        <w:rPr>
          <w:rFonts w:ascii="宋体" w:hAnsi="宋体" w:cs="华文仿宋"/>
          <w:color w:val="auto"/>
          <w:kern w:val="0"/>
          <w:sz w:val="28"/>
          <w:szCs w:val="28"/>
          <w:highlight w:val="none"/>
        </w:rPr>
      </w:pPr>
      <w:r>
        <w:rPr>
          <w:rFonts w:hint="eastAsia" w:ascii="宋体" w:hAnsi="宋体" w:cs="华文仿宋"/>
          <w:color w:val="auto"/>
          <w:kern w:val="0"/>
          <w:sz w:val="28"/>
          <w:szCs w:val="28"/>
          <w:highlight w:val="none"/>
        </w:rPr>
        <w:t>36</w:t>
      </w:r>
      <w:r>
        <w:rPr>
          <w:rFonts w:ascii="宋体" w:hAnsi="宋体" w:cs="华文仿宋"/>
          <w:color w:val="auto"/>
          <w:kern w:val="0"/>
          <w:sz w:val="28"/>
          <w:szCs w:val="28"/>
          <w:highlight w:val="none"/>
        </w:rPr>
        <w:t>.2</w:t>
      </w:r>
      <w:r>
        <w:rPr>
          <w:rFonts w:hint="eastAsia" w:ascii="宋体" w:hAnsi="宋体" w:cs="华文仿宋"/>
          <w:color w:val="auto"/>
          <w:kern w:val="0"/>
          <w:sz w:val="28"/>
          <w:szCs w:val="28"/>
          <w:highlight w:val="none"/>
        </w:rPr>
        <w:t>只有两家合格供应商（未开启标书的，将开启标书，审核其资格条件及响应内容）；</w:t>
      </w:r>
    </w:p>
    <w:p>
      <w:pPr>
        <w:adjustRightInd w:val="0"/>
        <w:snapToGrid w:val="0"/>
        <w:spacing w:line="480" w:lineRule="exact"/>
        <w:ind w:firstLine="549"/>
        <w:rPr>
          <w:rFonts w:ascii="宋体" w:hAnsi="宋体" w:cs="华文仿宋"/>
          <w:color w:val="auto"/>
          <w:kern w:val="0"/>
          <w:sz w:val="28"/>
          <w:szCs w:val="28"/>
          <w:highlight w:val="none"/>
        </w:rPr>
      </w:pPr>
      <w:r>
        <w:rPr>
          <w:rFonts w:hint="eastAsia" w:ascii="宋体" w:hAnsi="宋体" w:cs="华文仿宋"/>
          <w:color w:val="auto"/>
          <w:kern w:val="0"/>
          <w:sz w:val="28"/>
          <w:szCs w:val="28"/>
          <w:highlight w:val="none"/>
        </w:rPr>
        <w:t>36</w:t>
      </w:r>
      <w:r>
        <w:rPr>
          <w:rFonts w:ascii="宋体" w:hAnsi="宋体" w:cs="华文仿宋"/>
          <w:color w:val="auto"/>
          <w:kern w:val="0"/>
          <w:sz w:val="28"/>
          <w:szCs w:val="28"/>
          <w:highlight w:val="none"/>
        </w:rPr>
        <w:t>.</w:t>
      </w:r>
      <w:r>
        <w:rPr>
          <w:rFonts w:hint="eastAsia" w:ascii="宋体" w:hAnsi="宋体" w:cs="华文仿宋"/>
          <w:color w:val="auto"/>
          <w:kern w:val="0"/>
          <w:sz w:val="28"/>
          <w:szCs w:val="28"/>
          <w:highlight w:val="none"/>
        </w:rPr>
        <w:t>3现场没有出现影响采购公正的违法违规行为；</w:t>
      </w:r>
    </w:p>
    <w:p>
      <w:pPr>
        <w:adjustRightInd w:val="0"/>
        <w:snapToGrid w:val="0"/>
        <w:spacing w:line="480" w:lineRule="exact"/>
        <w:ind w:firstLine="549"/>
        <w:rPr>
          <w:rFonts w:ascii="宋体" w:hAnsi="宋体" w:cs="华文仿宋"/>
          <w:color w:val="auto"/>
          <w:kern w:val="0"/>
          <w:sz w:val="28"/>
          <w:szCs w:val="28"/>
          <w:highlight w:val="none"/>
        </w:rPr>
      </w:pPr>
      <w:r>
        <w:rPr>
          <w:rFonts w:hint="eastAsia" w:ascii="宋体" w:hAnsi="宋体" w:cs="华文仿宋"/>
          <w:color w:val="auto"/>
          <w:kern w:val="0"/>
          <w:sz w:val="28"/>
          <w:szCs w:val="28"/>
          <w:highlight w:val="none"/>
        </w:rPr>
        <w:t>36</w:t>
      </w:r>
      <w:r>
        <w:rPr>
          <w:rFonts w:ascii="宋体" w:hAnsi="宋体" w:cs="华文仿宋"/>
          <w:color w:val="auto"/>
          <w:kern w:val="0"/>
          <w:sz w:val="28"/>
          <w:szCs w:val="28"/>
          <w:highlight w:val="none"/>
        </w:rPr>
        <w:t>.</w:t>
      </w:r>
      <w:r>
        <w:rPr>
          <w:rFonts w:hint="eastAsia" w:ascii="宋体" w:hAnsi="宋体" w:cs="华文仿宋"/>
          <w:color w:val="auto"/>
          <w:kern w:val="0"/>
          <w:sz w:val="28"/>
          <w:szCs w:val="28"/>
          <w:highlight w:val="none"/>
        </w:rPr>
        <w:t>4现场没有供应商提出质疑或供应商提出的质疑得到回复后没有提出质疑（投诉）的；</w:t>
      </w:r>
    </w:p>
    <w:p>
      <w:pPr>
        <w:adjustRightInd w:val="0"/>
        <w:snapToGrid w:val="0"/>
        <w:spacing w:line="480" w:lineRule="exact"/>
        <w:ind w:firstLine="549"/>
        <w:rPr>
          <w:rFonts w:ascii="宋体" w:hAnsi="宋体" w:cs="华文仿宋"/>
          <w:color w:val="auto"/>
          <w:kern w:val="0"/>
          <w:sz w:val="28"/>
          <w:szCs w:val="28"/>
          <w:highlight w:val="none"/>
        </w:rPr>
      </w:pPr>
      <w:r>
        <w:rPr>
          <w:rFonts w:hint="eastAsia" w:ascii="宋体" w:hAnsi="宋体" w:cs="华文仿宋"/>
          <w:color w:val="auto"/>
          <w:kern w:val="0"/>
          <w:sz w:val="28"/>
          <w:szCs w:val="28"/>
          <w:highlight w:val="none"/>
        </w:rPr>
        <w:t>36</w:t>
      </w:r>
      <w:r>
        <w:rPr>
          <w:rFonts w:ascii="宋体" w:hAnsi="宋体" w:cs="华文仿宋"/>
          <w:color w:val="auto"/>
          <w:kern w:val="0"/>
          <w:sz w:val="28"/>
          <w:szCs w:val="28"/>
          <w:highlight w:val="none"/>
        </w:rPr>
        <w:t>.</w:t>
      </w:r>
      <w:r>
        <w:rPr>
          <w:rFonts w:hint="eastAsia" w:ascii="宋体" w:hAnsi="宋体" w:cs="华文仿宋"/>
          <w:color w:val="auto"/>
          <w:kern w:val="0"/>
          <w:sz w:val="28"/>
          <w:szCs w:val="28"/>
          <w:highlight w:val="none"/>
        </w:rPr>
        <w:t>5专家认为采购文件没有违法违规或不合理条款，可以继续评审的。</w:t>
      </w:r>
    </w:p>
    <w:p>
      <w:pPr>
        <w:adjustRightInd w:val="0"/>
        <w:snapToGrid w:val="0"/>
        <w:spacing w:line="480" w:lineRule="exact"/>
        <w:ind w:firstLine="549"/>
        <w:rPr>
          <w:rFonts w:hint="eastAsia" w:ascii="宋体" w:hAnsi="宋体" w:eastAsia="宋体" w:cs="华文仿宋"/>
          <w:color w:val="auto"/>
          <w:kern w:val="0"/>
          <w:sz w:val="28"/>
          <w:szCs w:val="28"/>
          <w:highlight w:val="none"/>
          <w:lang w:eastAsia="zh-CN"/>
        </w:rPr>
      </w:pPr>
      <w:r>
        <w:rPr>
          <w:rFonts w:hint="eastAsia" w:ascii="宋体" w:hAnsi="宋体" w:cs="华文仿宋"/>
          <w:color w:val="auto"/>
          <w:kern w:val="0"/>
          <w:sz w:val="28"/>
          <w:szCs w:val="28"/>
          <w:highlight w:val="none"/>
        </w:rPr>
        <w:t>37、在技术与服务需要没有增加的前提下，供应商次轮报价不得高于上一轮报价，否则按投标无效处理。</w:t>
      </w:r>
      <w:r>
        <w:rPr>
          <w:rFonts w:hint="eastAsia" w:ascii="宋体" w:hAnsi="宋体" w:cs="华文仿宋"/>
          <w:color w:val="auto"/>
          <w:kern w:val="0"/>
          <w:sz w:val="28"/>
          <w:szCs w:val="28"/>
          <w:highlight w:val="none"/>
          <w:lang w:val="en-US" w:eastAsia="zh-CN"/>
        </w:rPr>
        <w:t>(</w:t>
      </w:r>
      <w:r>
        <w:rPr>
          <w:rFonts w:hint="eastAsia" w:ascii="宋体" w:hAnsi="宋体" w:cs="华文仿宋"/>
          <w:color w:val="auto"/>
          <w:kern w:val="0"/>
          <w:sz w:val="28"/>
          <w:szCs w:val="28"/>
          <w:highlight w:val="none"/>
          <w:lang w:eastAsia="zh-CN"/>
        </w:rPr>
        <w:t>本项目不采用二轮报价）</w:t>
      </w:r>
    </w:p>
    <w:p>
      <w:pPr>
        <w:adjustRightInd w:val="0"/>
        <w:snapToGrid w:val="0"/>
        <w:spacing w:line="480" w:lineRule="exact"/>
        <w:ind w:firstLine="549"/>
        <w:rPr>
          <w:rFonts w:ascii="宋体" w:hAnsi="宋体" w:cs="华文仿宋"/>
          <w:color w:val="auto"/>
          <w:kern w:val="0"/>
          <w:sz w:val="28"/>
          <w:szCs w:val="28"/>
          <w:highlight w:val="none"/>
        </w:rPr>
      </w:pPr>
      <w:r>
        <w:rPr>
          <w:rFonts w:hint="eastAsia" w:ascii="宋体" w:hAnsi="宋体" w:cs="华文仿宋"/>
          <w:color w:val="auto"/>
          <w:kern w:val="0"/>
          <w:sz w:val="28"/>
          <w:szCs w:val="28"/>
          <w:highlight w:val="none"/>
        </w:rPr>
        <w:t>37.</w:t>
      </w:r>
      <w:r>
        <w:rPr>
          <w:rFonts w:ascii="宋体" w:hAnsi="宋体" w:cs="华文仿宋"/>
          <w:color w:val="auto"/>
          <w:kern w:val="0"/>
          <w:sz w:val="28"/>
          <w:szCs w:val="28"/>
          <w:highlight w:val="none"/>
        </w:rPr>
        <w:t>1</w:t>
      </w:r>
      <w:r>
        <w:rPr>
          <w:rFonts w:hint="eastAsia" w:ascii="宋体" w:hAnsi="宋体" w:cs="华文仿宋"/>
          <w:color w:val="auto"/>
          <w:kern w:val="0"/>
          <w:sz w:val="28"/>
          <w:szCs w:val="28"/>
          <w:highlight w:val="none"/>
        </w:rPr>
        <w:t>供应商投标报价异常，导致</w:t>
      </w:r>
      <w:r>
        <w:rPr>
          <w:rFonts w:ascii="宋体" w:hAnsi="宋体" w:cs="华文仿宋"/>
          <w:color w:val="auto"/>
          <w:kern w:val="0"/>
          <w:sz w:val="28"/>
          <w:szCs w:val="28"/>
          <w:highlight w:val="none"/>
        </w:rPr>
        <w:t>磋商小组</w:t>
      </w:r>
      <w:r>
        <w:rPr>
          <w:rFonts w:hint="eastAsia" w:ascii="宋体" w:hAnsi="宋体" w:cs="华文仿宋"/>
          <w:color w:val="auto"/>
          <w:kern w:val="0"/>
          <w:sz w:val="28"/>
          <w:szCs w:val="28"/>
          <w:highlight w:val="none"/>
        </w:rPr>
        <w:t>认为明显缺乏竞争性的，不能保证财政资金的有效利用时，</w:t>
      </w:r>
      <w:r>
        <w:rPr>
          <w:rFonts w:ascii="宋体" w:hAnsi="宋体" w:cs="华文仿宋"/>
          <w:color w:val="auto"/>
          <w:kern w:val="0"/>
          <w:sz w:val="28"/>
          <w:szCs w:val="28"/>
          <w:highlight w:val="none"/>
        </w:rPr>
        <w:t>磋商小组</w:t>
      </w:r>
      <w:r>
        <w:rPr>
          <w:rFonts w:hint="eastAsia" w:ascii="宋体" w:hAnsi="宋体" w:cs="华文仿宋"/>
          <w:color w:val="auto"/>
          <w:kern w:val="0"/>
          <w:sz w:val="28"/>
          <w:szCs w:val="28"/>
          <w:highlight w:val="none"/>
        </w:rPr>
        <w:t>可以否决所有投标。</w:t>
      </w:r>
    </w:p>
    <w:p>
      <w:pPr>
        <w:pStyle w:val="5"/>
        <w:spacing w:before="0" w:after="0" w:line="460" w:lineRule="exact"/>
        <w:ind w:firstLine="562" w:firstLineChars="200"/>
        <w:rPr>
          <w:rFonts w:ascii="宋体" w:hAnsi="宋体" w:cs="宋体"/>
          <w:b w:val="0"/>
          <w:bCs w:val="0"/>
          <w:color w:val="auto"/>
          <w:kern w:val="0"/>
          <w:sz w:val="28"/>
          <w:szCs w:val="28"/>
          <w:highlight w:val="none"/>
        </w:rPr>
      </w:pPr>
      <w:r>
        <w:rPr>
          <w:rFonts w:hint="eastAsia" w:ascii="宋体" w:hAnsi="宋体" w:cs="宋体"/>
          <w:color w:val="auto"/>
          <w:kern w:val="0"/>
          <w:sz w:val="28"/>
          <w:szCs w:val="28"/>
          <w:highlight w:val="none"/>
        </w:rPr>
        <w:t>九、评</w:t>
      </w:r>
      <w:r>
        <w:rPr>
          <w:rFonts w:hint="eastAsia" w:ascii="宋体" w:hAnsi="宋体" w:cs="宋体"/>
          <w:color w:val="auto"/>
          <w:kern w:val="0"/>
          <w:sz w:val="28"/>
          <w:szCs w:val="28"/>
          <w:highlight w:val="none"/>
          <w:lang w:eastAsia="zh-CN"/>
        </w:rPr>
        <w:t>审</w:t>
      </w:r>
      <w:r>
        <w:rPr>
          <w:rFonts w:hint="eastAsia" w:ascii="宋体" w:hAnsi="宋体" w:cs="宋体"/>
          <w:color w:val="auto"/>
          <w:kern w:val="0"/>
          <w:sz w:val="28"/>
          <w:szCs w:val="28"/>
          <w:highlight w:val="none"/>
        </w:rPr>
        <w:t>办法</w:t>
      </w:r>
    </w:p>
    <w:p>
      <w:pPr>
        <w:pStyle w:val="53"/>
        <w:adjustRightInd/>
        <w:spacing w:line="460" w:lineRule="exact"/>
        <w:jc w:val="both"/>
        <w:rPr>
          <w:color w:val="auto"/>
          <w:sz w:val="28"/>
          <w:szCs w:val="28"/>
          <w:highlight w:val="none"/>
        </w:rPr>
      </w:pPr>
      <w:r>
        <w:rPr>
          <w:rFonts w:hint="eastAsia"/>
          <w:color w:val="auto"/>
          <w:sz w:val="28"/>
          <w:szCs w:val="28"/>
          <w:highlight w:val="none"/>
        </w:rPr>
        <w:t xml:space="preserve">    一、总则</w:t>
      </w:r>
    </w:p>
    <w:p>
      <w:pPr>
        <w:pStyle w:val="53"/>
        <w:adjustRightInd/>
        <w:spacing w:line="460" w:lineRule="exact"/>
        <w:ind w:firstLine="560" w:firstLineChars="200"/>
        <w:jc w:val="both"/>
        <w:rPr>
          <w:color w:val="auto"/>
          <w:sz w:val="28"/>
          <w:szCs w:val="28"/>
          <w:highlight w:val="none"/>
        </w:rPr>
      </w:pPr>
      <w:r>
        <w:rPr>
          <w:rFonts w:hint="eastAsia"/>
          <w:color w:val="auto"/>
          <w:sz w:val="28"/>
          <w:szCs w:val="28"/>
          <w:highlight w:val="none"/>
        </w:rPr>
        <w:t>本着坚持“公开、公平、公正”的原则，为维护磋商响应双方的合法权益，增加评标工作透明度，保证评标、定标的科学性、公正性和可操作性，根据《中华人民共和国政府采购法》、《中华人民共和国政府采购法实施条例》、《政府采购货物和服务竞争性磋商磋商响应管理办法》、财库〔2015〕124号《财政部关于政府采购竞争性磋商采购方式管理暂行办法有关问题的补充通知》等法律法规的精神，并结合本项目实际制定本办法。</w:t>
      </w:r>
    </w:p>
    <w:p>
      <w:pPr>
        <w:pStyle w:val="53"/>
        <w:adjustRightInd/>
        <w:spacing w:line="460" w:lineRule="exact"/>
        <w:ind w:firstLine="560" w:firstLineChars="200"/>
        <w:jc w:val="both"/>
        <w:rPr>
          <w:rFonts w:cs="华文仿宋"/>
          <w:color w:val="auto"/>
          <w:sz w:val="28"/>
          <w:szCs w:val="28"/>
          <w:highlight w:val="none"/>
        </w:rPr>
      </w:pPr>
      <w:r>
        <w:rPr>
          <w:rFonts w:hint="eastAsia"/>
          <w:color w:val="auto"/>
          <w:sz w:val="28"/>
          <w:szCs w:val="28"/>
          <w:highlight w:val="none"/>
        </w:rPr>
        <w:t>综合评分法，即在全部满足磋商文件实质性要求前提下，按照磋商文件中规定的各项因素进行综合评审，以总得分最高的供应商作为中标候选供应商。得分相同时，以</w:t>
      </w:r>
      <w:r>
        <w:rPr>
          <w:rFonts w:hint="eastAsia" w:cs="华文仿宋"/>
          <w:color w:val="auto"/>
          <w:sz w:val="28"/>
          <w:szCs w:val="28"/>
          <w:highlight w:val="none"/>
        </w:rPr>
        <w:t>报价最低的供应商作为中标候选人，报价仍然相同时由采购人抽签决定排序。</w:t>
      </w:r>
    </w:p>
    <w:p>
      <w:pPr>
        <w:pStyle w:val="53"/>
        <w:adjustRightInd/>
        <w:spacing w:line="460" w:lineRule="exact"/>
        <w:ind w:firstLine="560" w:firstLineChars="200"/>
        <w:jc w:val="both"/>
        <w:rPr>
          <w:color w:val="auto"/>
          <w:sz w:val="28"/>
          <w:szCs w:val="28"/>
          <w:highlight w:val="none"/>
        </w:rPr>
      </w:pPr>
      <w:r>
        <w:rPr>
          <w:rFonts w:hint="eastAsia"/>
          <w:color w:val="auto"/>
          <w:sz w:val="28"/>
          <w:szCs w:val="28"/>
          <w:highlight w:val="none"/>
        </w:rPr>
        <w:t>38、评标程序</w:t>
      </w:r>
    </w:p>
    <w:p>
      <w:pPr>
        <w:pStyle w:val="53"/>
        <w:adjustRightInd/>
        <w:spacing w:line="460" w:lineRule="exact"/>
        <w:ind w:firstLine="560" w:firstLineChars="200"/>
        <w:jc w:val="both"/>
        <w:rPr>
          <w:color w:val="auto"/>
          <w:sz w:val="28"/>
          <w:szCs w:val="28"/>
          <w:highlight w:val="none"/>
        </w:rPr>
      </w:pPr>
      <w:r>
        <w:rPr>
          <w:rFonts w:hint="eastAsia"/>
          <w:color w:val="auto"/>
          <w:sz w:val="28"/>
          <w:szCs w:val="28"/>
          <w:highlight w:val="none"/>
        </w:rPr>
        <w:t>磋商小组应认真研究竞争性磋商文件及采购需求，应了解和熟悉竞争性磋商项目的范围、性质、特征主要技术服务要求及标准、评审标准等相关内容：</w:t>
      </w:r>
    </w:p>
    <w:p>
      <w:pPr>
        <w:pStyle w:val="53"/>
        <w:adjustRightInd/>
        <w:spacing w:line="460" w:lineRule="exact"/>
        <w:ind w:firstLine="560" w:firstLineChars="200"/>
        <w:jc w:val="both"/>
        <w:rPr>
          <w:color w:val="auto"/>
          <w:sz w:val="28"/>
          <w:szCs w:val="28"/>
          <w:highlight w:val="none"/>
        </w:rPr>
      </w:pPr>
      <w:r>
        <w:rPr>
          <w:rFonts w:hint="eastAsia"/>
          <w:color w:val="auto"/>
          <w:sz w:val="28"/>
          <w:szCs w:val="28"/>
          <w:highlight w:val="none"/>
        </w:rPr>
        <w:t>38.1磋商小组首先根据磋商文件核对磋商文件数据评审项，与磋商文件内容不符的，按磋商文件内容对磋商响应文件数据进行评审。</w:t>
      </w:r>
    </w:p>
    <w:p>
      <w:pPr>
        <w:pStyle w:val="53"/>
        <w:adjustRightInd/>
        <w:spacing w:line="460" w:lineRule="exact"/>
        <w:ind w:firstLine="560" w:firstLineChars="200"/>
        <w:jc w:val="both"/>
        <w:rPr>
          <w:color w:val="auto"/>
          <w:sz w:val="28"/>
          <w:szCs w:val="28"/>
          <w:highlight w:val="none"/>
        </w:rPr>
      </w:pPr>
      <w:r>
        <w:rPr>
          <w:rFonts w:hint="eastAsia"/>
          <w:color w:val="auto"/>
          <w:sz w:val="28"/>
          <w:szCs w:val="28"/>
          <w:highlight w:val="none"/>
        </w:rPr>
        <w:t>38.2 磋商小组成员对响应文件有效性进行评审。</w:t>
      </w:r>
    </w:p>
    <w:p>
      <w:pPr>
        <w:pStyle w:val="53"/>
        <w:adjustRightInd/>
        <w:spacing w:line="460" w:lineRule="exact"/>
        <w:ind w:firstLine="560" w:firstLineChars="200"/>
        <w:jc w:val="both"/>
        <w:rPr>
          <w:color w:val="auto"/>
          <w:sz w:val="28"/>
          <w:szCs w:val="28"/>
          <w:highlight w:val="none"/>
        </w:rPr>
      </w:pPr>
      <w:r>
        <w:rPr>
          <w:rFonts w:hint="eastAsia"/>
          <w:color w:val="auto"/>
          <w:sz w:val="28"/>
          <w:szCs w:val="28"/>
          <w:highlight w:val="none"/>
        </w:rPr>
        <w:t>38.3先进行有效性评审，采用综合评分法的将技术与商务部分得分汇总后，最后再进行报价部分评审。磋商小组根据采购文件，推荐有排序的预成交候选人，并形成评标报告。</w:t>
      </w:r>
    </w:p>
    <w:p>
      <w:pPr>
        <w:pStyle w:val="53"/>
        <w:spacing w:line="460" w:lineRule="exact"/>
        <w:ind w:firstLine="560" w:firstLineChars="200"/>
        <w:jc w:val="both"/>
        <w:rPr>
          <w:color w:val="auto"/>
          <w:sz w:val="28"/>
          <w:szCs w:val="28"/>
          <w:highlight w:val="none"/>
        </w:rPr>
      </w:pPr>
      <w:r>
        <w:rPr>
          <w:rFonts w:hint="eastAsia"/>
          <w:color w:val="auto"/>
          <w:sz w:val="28"/>
          <w:szCs w:val="28"/>
          <w:highlight w:val="none"/>
        </w:rPr>
        <w:t>38</w:t>
      </w:r>
      <w:r>
        <w:rPr>
          <w:color w:val="auto"/>
          <w:sz w:val="28"/>
          <w:szCs w:val="28"/>
          <w:highlight w:val="none"/>
        </w:rPr>
        <w:t>.</w:t>
      </w:r>
      <w:r>
        <w:rPr>
          <w:rFonts w:hint="eastAsia"/>
          <w:color w:val="auto"/>
          <w:sz w:val="28"/>
          <w:szCs w:val="28"/>
          <w:highlight w:val="none"/>
        </w:rPr>
        <w:t>3</w:t>
      </w:r>
      <w:r>
        <w:rPr>
          <w:color w:val="auto"/>
          <w:sz w:val="28"/>
          <w:szCs w:val="28"/>
          <w:highlight w:val="none"/>
        </w:rPr>
        <w:t>.</w:t>
      </w:r>
      <w:r>
        <w:rPr>
          <w:rFonts w:hint="eastAsia"/>
          <w:color w:val="auto"/>
          <w:sz w:val="28"/>
          <w:szCs w:val="28"/>
          <w:highlight w:val="none"/>
        </w:rPr>
        <w:t>1磋商小组发现供应商的磋商响应文件中对同类问题表述不一致、前后矛盾、有明显文字和计算错误的内容、有可能不符合竞争性磋商文件规定等情况需要澄清时，磋商小组将以询标的方式告知并要求供应商以进行必要的澄清、说明或补正。对否定的磋商响应文件，评委要提出充足的否定理由，并填写在评标记录上。对评审结果持有不同意见的，按照少数服从多数的原则由评委采取投票方式表决确定。磋商小组成员应当在评审报告上签字，对自己的评审意见承担法律责任。对评审报告有异议的，应当在评审报告上签署不同意见，并说明理由，否则视为同意评审报告。</w:t>
      </w:r>
    </w:p>
    <w:p>
      <w:pPr>
        <w:pStyle w:val="53"/>
        <w:spacing w:line="460" w:lineRule="exact"/>
        <w:ind w:firstLine="560" w:firstLineChars="200"/>
        <w:jc w:val="both"/>
        <w:rPr>
          <w:color w:val="auto"/>
          <w:sz w:val="28"/>
          <w:szCs w:val="28"/>
          <w:highlight w:val="none"/>
        </w:rPr>
      </w:pPr>
      <w:r>
        <w:rPr>
          <w:rFonts w:hint="eastAsia"/>
          <w:color w:val="auto"/>
          <w:sz w:val="28"/>
          <w:szCs w:val="28"/>
          <w:highlight w:val="none"/>
        </w:rPr>
        <w:t>38</w:t>
      </w:r>
      <w:r>
        <w:rPr>
          <w:color w:val="auto"/>
          <w:sz w:val="28"/>
          <w:szCs w:val="28"/>
          <w:highlight w:val="none"/>
        </w:rPr>
        <w:t>.</w:t>
      </w:r>
      <w:r>
        <w:rPr>
          <w:rFonts w:hint="eastAsia"/>
          <w:color w:val="auto"/>
          <w:sz w:val="28"/>
          <w:szCs w:val="28"/>
          <w:highlight w:val="none"/>
        </w:rPr>
        <w:t>3</w:t>
      </w:r>
      <w:r>
        <w:rPr>
          <w:color w:val="auto"/>
          <w:sz w:val="28"/>
          <w:szCs w:val="28"/>
          <w:highlight w:val="none"/>
        </w:rPr>
        <w:t>.</w:t>
      </w:r>
      <w:r>
        <w:rPr>
          <w:rFonts w:hint="eastAsia"/>
          <w:color w:val="auto"/>
          <w:sz w:val="28"/>
          <w:szCs w:val="28"/>
          <w:highlight w:val="none"/>
        </w:rPr>
        <w:t>2评审报告是磋商小组根据全体评标成员签字的原始评标记录和评标结果编写的报告，磋商小组全体成员均须在评审报告上签字。评审报告应如实记录本次评标的主要过程，全面反映评标过程中的各种不同的意见，以及其他澄清、说明、补正事项。</w:t>
      </w:r>
    </w:p>
    <w:p>
      <w:pPr>
        <w:pStyle w:val="53"/>
        <w:spacing w:line="460" w:lineRule="exact"/>
        <w:ind w:firstLine="560" w:firstLineChars="200"/>
        <w:jc w:val="both"/>
        <w:rPr>
          <w:color w:val="auto"/>
          <w:sz w:val="28"/>
          <w:szCs w:val="28"/>
          <w:highlight w:val="none"/>
        </w:rPr>
      </w:pPr>
      <w:r>
        <w:rPr>
          <w:rFonts w:hint="eastAsia"/>
          <w:color w:val="auto"/>
          <w:sz w:val="28"/>
          <w:szCs w:val="28"/>
          <w:highlight w:val="none"/>
        </w:rPr>
        <w:t>38</w:t>
      </w:r>
      <w:r>
        <w:rPr>
          <w:color w:val="auto"/>
          <w:sz w:val="28"/>
          <w:szCs w:val="28"/>
          <w:highlight w:val="none"/>
        </w:rPr>
        <w:t>.</w:t>
      </w:r>
      <w:r>
        <w:rPr>
          <w:rFonts w:hint="eastAsia"/>
          <w:color w:val="auto"/>
          <w:sz w:val="28"/>
          <w:szCs w:val="28"/>
          <w:highlight w:val="none"/>
        </w:rPr>
        <w:t>3</w:t>
      </w:r>
      <w:r>
        <w:rPr>
          <w:color w:val="auto"/>
          <w:sz w:val="28"/>
          <w:szCs w:val="28"/>
          <w:highlight w:val="none"/>
        </w:rPr>
        <w:t>.</w:t>
      </w:r>
      <w:r>
        <w:rPr>
          <w:rFonts w:hint="eastAsia"/>
          <w:color w:val="auto"/>
          <w:sz w:val="28"/>
          <w:szCs w:val="28"/>
          <w:highlight w:val="none"/>
        </w:rPr>
        <w:t>3磋商小组在评标过程中发现的问题，应当区别情形及时作出处理。</w:t>
      </w:r>
    </w:p>
    <w:p>
      <w:pPr>
        <w:pStyle w:val="53"/>
        <w:spacing w:line="460" w:lineRule="exact"/>
        <w:ind w:firstLine="560" w:firstLineChars="200"/>
        <w:jc w:val="both"/>
        <w:rPr>
          <w:color w:val="auto"/>
          <w:sz w:val="28"/>
          <w:szCs w:val="28"/>
          <w:highlight w:val="none"/>
        </w:rPr>
      </w:pPr>
      <w:r>
        <w:rPr>
          <w:rFonts w:hint="eastAsia"/>
          <w:color w:val="auto"/>
          <w:sz w:val="28"/>
          <w:szCs w:val="28"/>
          <w:highlight w:val="none"/>
        </w:rPr>
        <w:t>38</w:t>
      </w:r>
      <w:r>
        <w:rPr>
          <w:color w:val="auto"/>
          <w:sz w:val="28"/>
          <w:szCs w:val="28"/>
          <w:highlight w:val="none"/>
        </w:rPr>
        <w:t>.</w:t>
      </w:r>
      <w:r>
        <w:rPr>
          <w:rFonts w:hint="eastAsia"/>
          <w:color w:val="auto"/>
          <w:sz w:val="28"/>
          <w:szCs w:val="28"/>
          <w:highlight w:val="none"/>
        </w:rPr>
        <w:t>3</w:t>
      </w:r>
      <w:r>
        <w:rPr>
          <w:color w:val="auto"/>
          <w:sz w:val="28"/>
          <w:szCs w:val="28"/>
          <w:highlight w:val="none"/>
        </w:rPr>
        <w:t>.</w:t>
      </w:r>
      <w:r>
        <w:rPr>
          <w:rFonts w:hint="eastAsia"/>
          <w:color w:val="auto"/>
          <w:sz w:val="28"/>
          <w:szCs w:val="28"/>
          <w:highlight w:val="none"/>
        </w:rPr>
        <w:t>4磋商小组认为供应商的报价明显低于其他通过符合性审查供应商的报价，有可能影响服务质量或者不能诚信履约的，应当要求其在评标现场合理的时间内提供说明，必要时提交相关证明材料；供应商不能证明其报价合理性的，磋商小组应当将其作为无效投标处理。</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38</w:t>
      </w:r>
      <w:r>
        <w:rPr>
          <w:rFonts w:ascii="宋体" w:hAnsi="宋体" w:cs="宋体"/>
          <w:color w:val="auto"/>
          <w:kern w:val="0"/>
          <w:sz w:val="28"/>
          <w:szCs w:val="28"/>
          <w:highlight w:val="none"/>
        </w:rPr>
        <w:t>.</w:t>
      </w:r>
      <w:r>
        <w:rPr>
          <w:rFonts w:hint="eastAsia" w:ascii="宋体" w:hAnsi="宋体" w:cs="宋体"/>
          <w:color w:val="auto"/>
          <w:kern w:val="0"/>
          <w:sz w:val="28"/>
          <w:szCs w:val="28"/>
          <w:highlight w:val="none"/>
        </w:rPr>
        <w:t>3</w:t>
      </w:r>
      <w:r>
        <w:rPr>
          <w:rFonts w:ascii="宋体" w:hAnsi="宋体" w:cs="宋体"/>
          <w:color w:val="auto"/>
          <w:kern w:val="0"/>
          <w:sz w:val="28"/>
          <w:szCs w:val="28"/>
          <w:highlight w:val="none"/>
        </w:rPr>
        <w:t>.</w:t>
      </w:r>
      <w:r>
        <w:rPr>
          <w:rFonts w:hint="eastAsia" w:ascii="宋体" w:hAnsi="宋体" w:cs="宋体"/>
          <w:color w:val="auto"/>
          <w:kern w:val="0"/>
          <w:sz w:val="28"/>
          <w:szCs w:val="28"/>
          <w:highlight w:val="none"/>
        </w:rPr>
        <w:t>5磋商小组评审磋商响应文件依据为磋商响应文件以及按采购文件要求递交的其它资料。磋商小组决定磋商响应文件的响应性及符合性只根据磋商响应文件本身的内容，而不寻求其他外部证据。磋商小组应向采购人、采购代理机构或者有关部门报告评标中发现的违法行为。</w:t>
      </w:r>
    </w:p>
    <w:p>
      <w:pPr>
        <w:pStyle w:val="53"/>
        <w:spacing w:line="460" w:lineRule="exact"/>
        <w:ind w:firstLine="560" w:firstLineChars="200"/>
        <w:jc w:val="both"/>
        <w:rPr>
          <w:color w:val="auto"/>
          <w:sz w:val="28"/>
          <w:szCs w:val="28"/>
          <w:highlight w:val="none"/>
        </w:rPr>
      </w:pPr>
      <w:r>
        <w:rPr>
          <w:rFonts w:hint="eastAsia"/>
          <w:color w:val="auto"/>
          <w:sz w:val="28"/>
          <w:szCs w:val="28"/>
          <w:highlight w:val="none"/>
        </w:rPr>
        <w:t>38</w:t>
      </w:r>
      <w:r>
        <w:rPr>
          <w:color w:val="auto"/>
          <w:sz w:val="28"/>
          <w:szCs w:val="28"/>
          <w:highlight w:val="none"/>
        </w:rPr>
        <w:t>.</w:t>
      </w:r>
      <w:r>
        <w:rPr>
          <w:rFonts w:hint="eastAsia"/>
          <w:color w:val="auto"/>
          <w:sz w:val="28"/>
          <w:szCs w:val="28"/>
          <w:highlight w:val="none"/>
        </w:rPr>
        <w:t>3</w:t>
      </w:r>
      <w:r>
        <w:rPr>
          <w:color w:val="auto"/>
          <w:sz w:val="28"/>
          <w:szCs w:val="28"/>
          <w:highlight w:val="none"/>
        </w:rPr>
        <w:t>.</w:t>
      </w:r>
      <w:r>
        <w:rPr>
          <w:rFonts w:hint="eastAsia"/>
          <w:color w:val="auto"/>
          <w:sz w:val="28"/>
          <w:szCs w:val="28"/>
          <w:highlight w:val="none"/>
        </w:rPr>
        <w:t>6磋商小组和评标工作人员应严格遵守国家的法律、法规和规章制度；严格按照本次竞争性磋商文件进行评标；公正廉洁、不徇私情，不得损害国家利益；保护采购人、供应商的合法权益。</w:t>
      </w:r>
    </w:p>
    <w:p>
      <w:pPr>
        <w:pStyle w:val="53"/>
        <w:spacing w:line="460" w:lineRule="exact"/>
        <w:ind w:firstLine="560" w:firstLineChars="200"/>
        <w:jc w:val="both"/>
        <w:rPr>
          <w:color w:val="auto"/>
          <w:sz w:val="28"/>
          <w:szCs w:val="28"/>
          <w:highlight w:val="none"/>
        </w:rPr>
      </w:pPr>
      <w:r>
        <w:rPr>
          <w:rFonts w:hint="eastAsia"/>
          <w:color w:val="auto"/>
          <w:sz w:val="28"/>
          <w:szCs w:val="28"/>
          <w:highlight w:val="none"/>
        </w:rPr>
        <w:t>38.4磋商小组</w:t>
      </w:r>
      <w:r>
        <w:rPr>
          <w:color w:val="auto"/>
          <w:sz w:val="28"/>
          <w:szCs w:val="28"/>
          <w:highlight w:val="none"/>
        </w:rPr>
        <w:t>发现采购文件内容违反国家有关强制性规定的，应当停止评审并向</w:t>
      </w:r>
      <w:r>
        <w:rPr>
          <w:rFonts w:hint="eastAsia"/>
          <w:color w:val="auto"/>
          <w:sz w:val="28"/>
          <w:szCs w:val="28"/>
          <w:highlight w:val="none"/>
        </w:rPr>
        <w:t>采购人及代理机构</w:t>
      </w:r>
      <w:r>
        <w:rPr>
          <w:color w:val="auto"/>
          <w:sz w:val="28"/>
          <w:szCs w:val="28"/>
          <w:highlight w:val="none"/>
        </w:rPr>
        <w:t>说明情况。</w:t>
      </w:r>
    </w:p>
    <w:p>
      <w:pPr>
        <w:pStyle w:val="53"/>
        <w:spacing w:line="460" w:lineRule="exact"/>
        <w:ind w:firstLine="560" w:firstLineChars="200"/>
        <w:jc w:val="both"/>
        <w:rPr>
          <w:color w:val="auto"/>
          <w:sz w:val="28"/>
          <w:szCs w:val="28"/>
          <w:highlight w:val="none"/>
        </w:rPr>
      </w:pPr>
      <w:r>
        <w:rPr>
          <w:rFonts w:hint="eastAsia"/>
          <w:color w:val="auto"/>
          <w:sz w:val="28"/>
          <w:szCs w:val="28"/>
          <w:highlight w:val="none"/>
        </w:rPr>
        <w:t xml:space="preserve">38.5供应商存在以下不良信用记录情形之一,不得推荐为中标候选人: </w:t>
      </w:r>
    </w:p>
    <w:p>
      <w:pPr>
        <w:pStyle w:val="53"/>
        <w:spacing w:line="480" w:lineRule="exact"/>
        <w:ind w:firstLine="560" w:firstLineChars="200"/>
        <w:jc w:val="both"/>
        <w:rPr>
          <w:color w:val="auto"/>
          <w:sz w:val="28"/>
          <w:szCs w:val="28"/>
          <w:highlight w:val="none"/>
        </w:rPr>
      </w:pPr>
      <w:r>
        <w:rPr>
          <w:rFonts w:hint="eastAsia"/>
          <w:color w:val="auto"/>
          <w:sz w:val="28"/>
          <w:szCs w:val="28"/>
          <w:highlight w:val="none"/>
        </w:rPr>
        <w:t>（1）被列入失信被执行人；（2）重大税收违法案件当事人名单；（3）政府采购严重违法失信行为记录名单；（4）被工商行政管理部门列入企业经营异常名录；（5）</w:t>
      </w:r>
      <w:r>
        <w:rPr>
          <w:color w:val="auto"/>
          <w:sz w:val="28"/>
          <w:szCs w:val="28"/>
          <w:highlight w:val="none"/>
        </w:rPr>
        <w:t>供应商或其法定代表人或拟派项目经理（项目负责人）近三年内被人民检察院列入行贿犯罪档案的；</w:t>
      </w:r>
      <w:r>
        <w:rPr>
          <w:rFonts w:hint="eastAsia"/>
          <w:color w:val="auto"/>
          <w:sz w:val="28"/>
          <w:szCs w:val="28"/>
          <w:highlight w:val="none"/>
        </w:rPr>
        <w:t>（5）以上情形第（</w:t>
      </w:r>
      <w:r>
        <w:rPr>
          <w:color w:val="auto"/>
          <w:sz w:val="28"/>
          <w:szCs w:val="28"/>
          <w:highlight w:val="none"/>
        </w:rPr>
        <w:t>1</w:t>
      </w:r>
      <w:r>
        <w:rPr>
          <w:rFonts w:hint="eastAsia"/>
          <w:color w:val="auto"/>
          <w:sz w:val="28"/>
          <w:szCs w:val="28"/>
          <w:highlight w:val="none"/>
        </w:rPr>
        <w:t>）（2）（3）条以开标当日</w:t>
      </w:r>
      <w:r>
        <w:rPr>
          <w:color w:val="auto"/>
          <w:sz w:val="28"/>
          <w:szCs w:val="28"/>
          <w:highlight w:val="none"/>
        </w:rPr>
        <w:t>“</w:t>
      </w:r>
      <w:r>
        <w:rPr>
          <w:rFonts w:hint="eastAsia"/>
          <w:color w:val="auto"/>
          <w:sz w:val="28"/>
          <w:szCs w:val="28"/>
          <w:highlight w:val="none"/>
        </w:rPr>
        <w:t>信用中国</w:t>
      </w:r>
      <w:r>
        <w:rPr>
          <w:color w:val="auto"/>
          <w:sz w:val="28"/>
          <w:szCs w:val="28"/>
          <w:highlight w:val="none"/>
        </w:rPr>
        <w:t>”</w:t>
      </w:r>
      <w:r>
        <w:rPr>
          <w:rFonts w:hint="eastAsia"/>
          <w:color w:val="auto"/>
          <w:sz w:val="28"/>
          <w:szCs w:val="28"/>
          <w:highlight w:val="none"/>
        </w:rPr>
        <w:t>（</w:t>
      </w:r>
      <w:r>
        <w:rPr>
          <w:color w:val="auto"/>
          <w:sz w:val="28"/>
          <w:szCs w:val="28"/>
          <w:highlight w:val="none"/>
        </w:rPr>
        <w:t>http://www.creditchina.gov.cn</w:t>
      </w:r>
      <w:r>
        <w:rPr>
          <w:rFonts w:hint="eastAsia"/>
          <w:color w:val="auto"/>
          <w:sz w:val="28"/>
          <w:szCs w:val="28"/>
          <w:highlight w:val="none"/>
        </w:rPr>
        <w:t>）、中国政府采购网（</w:t>
      </w:r>
      <w:r>
        <w:rPr>
          <w:color w:val="auto"/>
          <w:sz w:val="28"/>
          <w:szCs w:val="28"/>
          <w:highlight w:val="none"/>
        </w:rPr>
        <w:t>www.ccgp.gov.cn</w:t>
      </w:r>
      <w:r>
        <w:rPr>
          <w:rFonts w:hint="eastAsia"/>
          <w:color w:val="auto"/>
          <w:sz w:val="28"/>
          <w:szCs w:val="28"/>
          <w:highlight w:val="none"/>
        </w:rPr>
        <w:t>）发布的为准。以上情形第（4</w:t>
      </w:r>
      <w:r>
        <w:rPr>
          <w:color w:val="auto"/>
          <w:sz w:val="28"/>
          <w:szCs w:val="28"/>
          <w:highlight w:val="none"/>
        </w:rPr>
        <w:t>）</w:t>
      </w:r>
      <w:r>
        <w:rPr>
          <w:rFonts w:hint="eastAsia"/>
          <w:color w:val="auto"/>
          <w:sz w:val="28"/>
          <w:szCs w:val="28"/>
          <w:highlight w:val="none"/>
        </w:rPr>
        <w:t>条以以开标当日“</w:t>
      </w:r>
      <w:r>
        <w:rPr>
          <w:rFonts w:hint="eastAsia"/>
          <w:color w:val="auto"/>
          <w:sz w:val="28"/>
          <w:szCs w:val="28"/>
          <w:highlight w:val="none"/>
          <w:shd w:val="clear" w:color="auto" w:fill="FFFFFF"/>
        </w:rPr>
        <w:t>国家企业信用信息公示系统”（www.gsxt.gov.cn）查询为准。</w:t>
      </w:r>
      <w:r>
        <w:rPr>
          <w:rFonts w:hint="eastAsia"/>
          <w:color w:val="auto"/>
          <w:sz w:val="28"/>
          <w:szCs w:val="28"/>
          <w:highlight w:val="none"/>
        </w:rPr>
        <w:t>以上情形第（5）条以开标当日中国裁判文书网（</w:t>
      </w:r>
      <w:r>
        <w:rPr>
          <w:color w:val="auto"/>
          <w:sz w:val="28"/>
          <w:szCs w:val="28"/>
          <w:highlight w:val="none"/>
        </w:rPr>
        <w:t>wenshu.court.gov.cn</w:t>
      </w:r>
      <w:r>
        <w:rPr>
          <w:rFonts w:hint="eastAsia"/>
          <w:color w:val="auto"/>
          <w:sz w:val="28"/>
          <w:szCs w:val="28"/>
          <w:highlight w:val="none"/>
        </w:rPr>
        <w:t>）发布为准。由采购人代表或委托磋商小组在推荐中标候选人前对拟推荐的中标候选人进行查询并将查询结果截图反馈至磋商小组，由磋商小组记录在评标报告中。如在上述网站查询结果均显示没有相关记录，视为没有上述不良信用记录。</w:t>
      </w:r>
    </w:p>
    <w:p>
      <w:pPr>
        <w:pStyle w:val="53"/>
        <w:spacing w:line="460" w:lineRule="exact"/>
        <w:ind w:firstLine="560" w:firstLineChars="200"/>
        <w:jc w:val="both"/>
        <w:rPr>
          <w:color w:val="auto"/>
          <w:sz w:val="28"/>
          <w:szCs w:val="28"/>
          <w:highlight w:val="none"/>
        </w:rPr>
      </w:pPr>
      <w:r>
        <w:rPr>
          <w:rFonts w:hint="eastAsia"/>
          <w:color w:val="auto"/>
          <w:sz w:val="28"/>
          <w:szCs w:val="28"/>
          <w:highlight w:val="none"/>
        </w:rPr>
        <w:t>38.6磋商小组在推荐中标候选人前对拟推荐的中标候选人进行查询，查询结果由评审委员会签字确认。评标过程中如因网络、网站或设备原因现场无法查询的，由评审委员会将原因记录签字后存档，在中标（成交）公告发布前由采购人或代理机构查询并直接采用，查询记录由采购人或代理机构盖章后归档。</w:t>
      </w:r>
    </w:p>
    <w:p>
      <w:pPr>
        <w:pStyle w:val="53"/>
        <w:snapToGrid w:val="0"/>
        <w:spacing w:line="460" w:lineRule="exact"/>
        <w:ind w:firstLine="560" w:firstLineChars="200"/>
        <w:jc w:val="both"/>
        <w:rPr>
          <w:rFonts w:cs="华文仿宋"/>
          <w:color w:val="auto"/>
          <w:sz w:val="28"/>
          <w:szCs w:val="28"/>
          <w:highlight w:val="none"/>
        </w:rPr>
      </w:pPr>
      <w:r>
        <w:rPr>
          <w:rFonts w:hint="eastAsia"/>
          <w:color w:val="auto"/>
          <w:sz w:val="28"/>
          <w:szCs w:val="28"/>
          <w:highlight w:val="none"/>
        </w:rPr>
        <w:t>38.7信用查询后</w:t>
      </w:r>
      <w:r>
        <w:rPr>
          <w:color w:val="auto"/>
          <w:sz w:val="28"/>
          <w:szCs w:val="28"/>
          <w:highlight w:val="none"/>
        </w:rPr>
        <w:t>若第一中</w:t>
      </w:r>
      <w:r>
        <w:rPr>
          <w:rFonts w:cs="华文仿宋"/>
          <w:color w:val="auto"/>
          <w:sz w:val="28"/>
          <w:szCs w:val="28"/>
          <w:highlight w:val="none"/>
        </w:rPr>
        <w:t>标候选人被取消中标资格，则中标资格</w:t>
      </w:r>
      <w:r>
        <w:rPr>
          <w:rFonts w:hint="eastAsia" w:cs="华文仿宋"/>
          <w:color w:val="auto"/>
          <w:sz w:val="28"/>
          <w:szCs w:val="28"/>
          <w:highlight w:val="none"/>
        </w:rPr>
        <w:t>按照得分排序</w:t>
      </w:r>
      <w:r>
        <w:rPr>
          <w:rFonts w:cs="华文仿宋"/>
          <w:color w:val="auto"/>
          <w:sz w:val="28"/>
          <w:szCs w:val="28"/>
          <w:highlight w:val="none"/>
        </w:rPr>
        <w:t>顺延到第二中标候选人，以此类推。</w:t>
      </w:r>
    </w:p>
    <w:p>
      <w:pPr>
        <w:pStyle w:val="50"/>
        <w:adjustRightInd w:val="0"/>
        <w:snapToGrid w:val="0"/>
        <w:spacing w:line="460" w:lineRule="exact"/>
        <w:ind w:firstLine="560"/>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38.8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pStyle w:val="53"/>
        <w:adjustRightInd/>
        <w:spacing w:line="460" w:lineRule="exact"/>
        <w:ind w:firstLine="562" w:firstLineChars="200"/>
        <w:jc w:val="both"/>
        <w:rPr>
          <w:b/>
          <w:color w:val="auto"/>
          <w:sz w:val="28"/>
          <w:szCs w:val="28"/>
          <w:highlight w:val="none"/>
        </w:rPr>
      </w:pPr>
      <w:r>
        <w:rPr>
          <w:rFonts w:hint="eastAsia"/>
          <w:b/>
          <w:color w:val="auto"/>
          <w:sz w:val="28"/>
          <w:szCs w:val="28"/>
          <w:highlight w:val="none"/>
        </w:rPr>
        <w:t>39、有效性审查</w:t>
      </w:r>
    </w:p>
    <w:p>
      <w:pPr>
        <w:pStyle w:val="53"/>
        <w:adjustRightInd/>
        <w:spacing w:line="460" w:lineRule="exact"/>
        <w:ind w:firstLine="562" w:firstLineChars="200"/>
        <w:jc w:val="both"/>
        <w:rPr>
          <w:color w:val="auto"/>
          <w:sz w:val="28"/>
          <w:szCs w:val="28"/>
          <w:highlight w:val="none"/>
        </w:rPr>
      </w:pPr>
      <w:r>
        <w:rPr>
          <w:rFonts w:hint="eastAsia"/>
          <w:b/>
          <w:color w:val="auto"/>
          <w:sz w:val="28"/>
          <w:szCs w:val="28"/>
          <w:highlight w:val="none"/>
        </w:rPr>
        <w:t>若有一项不通过，作无效标处理</w:t>
      </w:r>
      <w:r>
        <w:rPr>
          <w:rFonts w:hint="eastAsia"/>
          <w:color w:val="auto"/>
          <w:sz w:val="28"/>
          <w:szCs w:val="28"/>
          <w:highlight w:val="none"/>
        </w:rPr>
        <w:t>。</w:t>
      </w:r>
    </w:p>
    <w:tbl>
      <w:tblPr>
        <w:tblStyle w:val="32"/>
        <w:tblW w:w="10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667"/>
        <w:gridCol w:w="4605"/>
        <w:gridCol w:w="3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16" w:type="dxa"/>
            <w:vAlign w:val="center"/>
          </w:tcPr>
          <w:p>
            <w:pPr>
              <w:pStyle w:val="53"/>
              <w:adjustRightInd/>
              <w:spacing w:line="460" w:lineRule="exact"/>
              <w:jc w:val="both"/>
              <w:rPr>
                <w:color w:val="auto"/>
                <w:sz w:val="28"/>
                <w:szCs w:val="28"/>
                <w:highlight w:val="none"/>
              </w:rPr>
            </w:pPr>
            <w:r>
              <w:rPr>
                <w:rFonts w:hint="eastAsia"/>
                <w:color w:val="auto"/>
                <w:sz w:val="28"/>
                <w:szCs w:val="28"/>
                <w:highlight w:val="none"/>
              </w:rPr>
              <w:t>序号</w:t>
            </w:r>
          </w:p>
        </w:tc>
        <w:tc>
          <w:tcPr>
            <w:tcW w:w="1667" w:type="dxa"/>
            <w:vAlign w:val="center"/>
          </w:tcPr>
          <w:p>
            <w:pPr>
              <w:pStyle w:val="53"/>
              <w:adjustRightInd/>
              <w:spacing w:line="460" w:lineRule="exact"/>
              <w:jc w:val="both"/>
              <w:rPr>
                <w:color w:val="auto"/>
                <w:sz w:val="28"/>
                <w:szCs w:val="28"/>
                <w:highlight w:val="none"/>
              </w:rPr>
            </w:pPr>
            <w:r>
              <w:rPr>
                <w:rFonts w:hint="eastAsia"/>
                <w:color w:val="auto"/>
                <w:sz w:val="28"/>
                <w:szCs w:val="28"/>
                <w:highlight w:val="none"/>
              </w:rPr>
              <w:t>项目内容</w:t>
            </w:r>
          </w:p>
        </w:tc>
        <w:tc>
          <w:tcPr>
            <w:tcW w:w="4605" w:type="dxa"/>
            <w:vAlign w:val="center"/>
          </w:tcPr>
          <w:p>
            <w:pPr>
              <w:pStyle w:val="53"/>
              <w:adjustRightInd/>
              <w:spacing w:line="460" w:lineRule="exact"/>
              <w:jc w:val="both"/>
              <w:rPr>
                <w:color w:val="auto"/>
                <w:sz w:val="28"/>
                <w:szCs w:val="28"/>
                <w:highlight w:val="none"/>
              </w:rPr>
            </w:pPr>
            <w:r>
              <w:rPr>
                <w:rFonts w:hint="eastAsia"/>
                <w:color w:val="auto"/>
                <w:sz w:val="28"/>
                <w:szCs w:val="28"/>
                <w:highlight w:val="none"/>
              </w:rPr>
              <w:t>合格条件</w:t>
            </w:r>
          </w:p>
        </w:tc>
        <w:tc>
          <w:tcPr>
            <w:tcW w:w="3107" w:type="dxa"/>
            <w:vAlign w:val="center"/>
          </w:tcPr>
          <w:p>
            <w:pPr>
              <w:pStyle w:val="53"/>
              <w:adjustRightInd/>
              <w:spacing w:line="460" w:lineRule="exact"/>
              <w:jc w:val="both"/>
              <w:rPr>
                <w:color w:val="auto"/>
                <w:sz w:val="28"/>
                <w:szCs w:val="28"/>
                <w:highlight w:val="none"/>
              </w:rPr>
            </w:pPr>
            <w:r>
              <w:rPr>
                <w:rFonts w:hint="eastAsia"/>
                <w:color w:val="auto"/>
                <w:sz w:val="28"/>
                <w:szCs w:val="28"/>
                <w:highlight w:val="none"/>
              </w:rPr>
              <w:t>审核材料要求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5" w:hRule="atLeast"/>
          <w:jc w:val="center"/>
        </w:trPr>
        <w:tc>
          <w:tcPr>
            <w:tcW w:w="816" w:type="dxa"/>
            <w:vAlign w:val="center"/>
          </w:tcPr>
          <w:p>
            <w:pPr>
              <w:pStyle w:val="53"/>
              <w:adjustRightInd/>
              <w:spacing w:line="460" w:lineRule="exact"/>
              <w:jc w:val="both"/>
              <w:rPr>
                <w:color w:val="auto"/>
                <w:sz w:val="24"/>
                <w:szCs w:val="24"/>
                <w:highlight w:val="none"/>
              </w:rPr>
            </w:pPr>
            <w:r>
              <w:rPr>
                <w:rFonts w:hint="eastAsia"/>
                <w:color w:val="auto"/>
                <w:sz w:val="24"/>
                <w:szCs w:val="24"/>
                <w:highlight w:val="none"/>
              </w:rPr>
              <w:t>1</w:t>
            </w:r>
          </w:p>
        </w:tc>
        <w:tc>
          <w:tcPr>
            <w:tcW w:w="1667" w:type="dxa"/>
            <w:vAlign w:val="center"/>
          </w:tcPr>
          <w:p>
            <w:pPr>
              <w:pStyle w:val="53"/>
              <w:adjustRightInd/>
              <w:spacing w:line="460" w:lineRule="exact"/>
              <w:jc w:val="both"/>
              <w:rPr>
                <w:color w:val="auto"/>
                <w:sz w:val="24"/>
                <w:szCs w:val="24"/>
                <w:highlight w:val="none"/>
              </w:rPr>
            </w:pPr>
            <w:r>
              <w:rPr>
                <w:rFonts w:hint="eastAsia"/>
                <w:color w:val="auto"/>
                <w:sz w:val="24"/>
                <w:szCs w:val="24"/>
                <w:highlight w:val="none"/>
              </w:rPr>
              <w:t>授权委托书</w:t>
            </w:r>
          </w:p>
        </w:tc>
        <w:tc>
          <w:tcPr>
            <w:tcW w:w="4605" w:type="dxa"/>
            <w:vAlign w:val="center"/>
          </w:tcPr>
          <w:p>
            <w:pPr>
              <w:pStyle w:val="53"/>
              <w:adjustRightInd/>
              <w:spacing w:line="460" w:lineRule="exact"/>
              <w:jc w:val="both"/>
              <w:rPr>
                <w:color w:val="auto"/>
                <w:sz w:val="24"/>
                <w:szCs w:val="24"/>
                <w:highlight w:val="none"/>
              </w:rPr>
            </w:pPr>
            <w:r>
              <w:rPr>
                <w:rFonts w:hint="eastAsia"/>
                <w:color w:val="auto"/>
                <w:sz w:val="24"/>
                <w:szCs w:val="24"/>
                <w:highlight w:val="none"/>
              </w:rPr>
              <w:t>供应商授权的委托代理人有合法、有效的委托书，委托书按相应要求签字或盖章。同时委托人符合文件相关要求。</w:t>
            </w:r>
          </w:p>
        </w:tc>
        <w:tc>
          <w:tcPr>
            <w:tcW w:w="3107" w:type="dxa"/>
            <w:vAlign w:val="center"/>
          </w:tcPr>
          <w:p>
            <w:pPr>
              <w:adjustRightInd w:val="0"/>
              <w:snapToGrid w:val="0"/>
              <w:spacing w:line="460" w:lineRule="exact"/>
              <w:rPr>
                <w:rFonts w:ascii="宋体" w:hAnsi="宋体" w:cs="宋体"/>
                <w:color w:val="auto"/>
                <w:kern w:val="0"/>
                <w:sz w:val="24"/>
                <w:szCs w:val="24"/>
                <w:highlight w:val="none"/>
              </w:rPr>
            </w:pPr>
            <w:r>
              <w:rPr>
                <w:rFonts w:hint="eastAsia" w:ascii="宋体" w:hAnsi="宋体" w:cs="宋体"/>
                <w:color w:val="auto"/>
                <w:kern w:val="0"/>
                <w:sz w:val="24"/>
                <w:szCs w:val="24"/>
                <w:highlight w:val="none"/>
              </w:rPr>
              <w:t>提供授权委托书扫描入磋商响应文件。（法定代表人参加投标的提供身份证明复印件或影印件，无需投标授权书）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816" w:type="dxa"/>
            <w:vMerge w:val="restart"/>
            <w:vAlign w:val="center"/>
          </w:tcPr>
          <w:p>
            <w:pPr>
              <w:pStyle w:val="53"/>
              <w:spacing w:line="460" w:lineRule="exact"/>
              <w:jc w:val="both"/>
              <w:rPr>
                <w:rFonts w:hint="eastAsia"/>
                <w:color w:val="auto"/>
                <w:sz w:val="24"/>
                <w:szCs w:val="24"/>
                <w:highlight w:val="none"/>
                <w:lang w:val="en-US" w:eastAsia="zh-CN"/>
              </w:rPr>
            </w:pPr>
            <w:r>
              <w:rPr>
                <w:rFonts w:hint="eastAsia"/>
                <w:color w:val="auto"/>
                <w:sz w:val="24"/>
                <w:szCs w:val="24"/>
                <w:highlight w:val="none"/>
                <w:lang w:val="en-US" w:eastAsia="zh-CN"/>
              </w:rPr>
              <w:t>2</w:t>
            </w:r>
          </w:p>
          <w:p>
            <w:pPr>
              <w:pStyle w:val="53"/>
              <w:spacing w:line="460" w:lineRule="exact"/>
              <w:jc w:val="both"/>
              <w:rPr>
                <w:color w:val="auto"/>
                <w:sz w:val="24"/>
                <w:szCs w:val="24"/>
                <w:highlight w:val="none"/>
              </w:rPr>
            </w:pPr>
          </w:p>
        </w:tc>
        <w:tc>
          <w:tcPr>
            <w:tcW w:w="1667" w:type="dxa"/>
            <w:vMerge w:val="restart"/>
            <w:vAlign w:val="center"/>
          </w:tcPr>
          <w:p>
            <w:pPr>
              <w:pStyle w:val="53"/>
              <w:spacing w:line="460" w:lineRule="exact"/>
              <w:jc w:val="both"/>
              <w:rPr>
                <w:rFonts w:hint="eastAsia"/>
                <w:color w:val="auto"/>
                <w:sz w:val="24"/>
                <w:szCs w:val="24"/>
                <w:highlight w:val="none"/>
              </w:rPr>
            </w:pPr>
            <w:r>
              <w:rPr>
                <w:rFonts w:hint="eastAsia"/>
                <w:color w:val="auto"/>
                <w:sz w:val="24"/>
                <w:szCs w:val="24"/>
                <w:highlight w:val="none"/>
              </w:rPr>
              <w:t>需要提供的磋商响应资格证明资料</w:t>
            </w:r>
          </w:p>
          <w:p>
            <w:pPr>
              <w:pStyle w:val="53"/>
              <w:spacing w:line="460" w:lineRule="exact"/>
              <w:jc w:val="both"/>
              <w:rPr>
                <w:color w:val="auto"/>
                <w:sz w:val="24"/>
                <w:szCs w:val="24"/>
                <w:highlight w:val="none"/>
              </w:rPr>
            </w:pPr>
          </w:p>
        </w:tc>
        <w:tc>
          <w:tcPr>
            <w:tcW w:w="4605" w:type="dxa"/>
            <w:vAlign w:val="center"/>
          </w:tcPr>
          <w:p>
            <w:pPr>
              <w:pStyle w:val="53"/>
              <w:snapToGrid w:val="0"/>
              <w:spacing w:line="460" w:lineRule="exact"/>
              <w:rPr>
                <w:rFonts w:hint="eastAsia" w:eastAsia="宋体"/>
                <w:color w:val="auto"/>
                <w:sz w:val="24"/>
                <w:szCs w:val="24"/>
                <w:highlight w:val="none"/>
                <w:lang w:eastAsia="zh-CN"/>
              </w:rPr>
            </w:pPr>
            <w:r>
              <w:rPr>
                <w:rFonts w:hint="eastAsia"/>
                <w:color w:val="auto"/>
                <w:sz w:val="24"/>
                <w:szCs w:val="24"/>
                <w:highlight w:val="none"/>
              </w:rPr>
              <w:t>满足《中华人民共和国政府采购法》第二十二条要求。</w:t>
            </w:r>
          </w:p>
        </w:tc>
        <w:tc>
          <w:tcPr>
            <w:tcW w:w="3107" w:type="dxa"/>
            <w:vAlign w:val="center"/>
          </w:tcPr>
          <w:p>
            <w:pPr>
              <w:spacing w:before="115" w:line="360" w:lineRule="auto"/>
              <w:ind w:left="114" w:right="107"/>
              <w:rPr>
                <w:rFonts w:ascii="宋体" w:hAnsi="宋体" w:eastAsia="宋体" w:cs="宋体"/>
                <w:color w:val="auto"/>
                <w:spacing w:val="4"/>
                <w:sz w:val="24"/>
                <w:szCs w:val="24"/>
                <w:highlight w:val="none"/>
              </w:rPr>
            </w:pPr>
            <w:r>
              <w:rPr>
                <w:rFonts w:hint="eastAsia"/>
                <w:color w:val="auto"/>
                <w:sz w:val="24"/>
                <w:szCs w:val="24"/>
                <w:highlight w:val="none"/>
              </w:rPr>
              <w:t>按磋商函格式填写相关承诺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4" w:hRule="atLeast"/>
          <w:jc w:val="center"/>
        </w:trPr>
        <w:tc>
          <w:tcPr>
            <w:tcW w:w="816" w:type="dxa"/>
            <w:vMerge w:val="continue"/>
            <w:vAlign w:val="center"/>
          </w:tcPr>
          <w:p>
            <w:pPr>
              <w:pStyle w:val="53"/>
              <w:spacing w:line="460" w:lineRule="exact"/>
              <w:jc w:val="both"/>
              <w:rPr>
                <w:color w:val="auto"/>
                <w:sz w:val="24"/>
                <w:szCs w:val="24"/>
                <w:highlight w:val="none"/>
              </w:rPr>
            </w:pPr>
          </w:p>
        </w:tc>
        <w:tc>
          <w:tcPr>
            <w:tcW w:w="1667" w:type="dxa"/>
            <w:vMerge w:val="continue"/>
            <w:vAlign w:val="center"/>
          </w:tcPr>
          <w:p>
            <w:pPr>
              <w:pStyle w:val="53"/>
              <w:spacing w:line="460" w:lineRule="exact"/>
              <w:jc w:val="both"/>
              <w:rPr>
                <w:color w:val="auto"/>
                <w:sz w:val="24"/>
                <w:szCs w:val="24"/>
                <w:highlight w:val="none"/>
              </w:rPr>
            </w:pPr>
          </w:p>
        </w:tc>
        <w:tc>
          <w:tcPr>
            <w:tcW w:w="4605" w:type="dxa"/>
            <w:vAlign w:val="center"/>
          </w:tcPr>
          <w:p>
            <w:pPr>
              <w:pStyle w:val="53"/>
              <w:snapToGrid w:val="0"/>
              <w:spacing w:line="460" w:lineRule="exact"/>
              <w:rPr>
                <w:rFonts w:hint="eastAsia" w:eastAsia="宋体"/>
                <w:color w:val="auto"/>
                <w:sz w:val="24"/>
                <w:szCs w:val="24"/>
                <w:highlight w:val="none"/>
                <w:lang w:eastAsia="zh-CN"/>
              </w:rPr>
            </w:pPr>
            <w:r>
              <w:rPr>
                <w:rFonts w:hint="eastAsia" w:eastAsia="宋体"/>
                <w:color w:val="auto"/>
                <w:sz w:val="24"/>
                <w:szCs w:val="24"/>
                <w:highlight w:val="none"/>
                <w:lang w:eastAsia="zh-CN"/>
              </w:rPr>
              <w:t>企业资质资格符合磋商公告要求</w:t>
            </w:r>
          </w:p>
        </w:tc>
        <w:tc>
          <w:tcPr>
            <w:tcW w:w="3107" w:type="dxa"/>
            <w:vAlign w:val="center"/>
          </w:tcPr>
          <w:p>
            <w:pPr>
              <w:spacing w:before="115" w:line="360" w:lineRule="auto"/>
              <w:ind w:left="114" w:right="107"/>
              <w:rPr>
                <w:rFonts w:hint="eastAsia" w:eastAsia="宋体"/>
                <w:color w:val="auto"/>
                <w:sz w:val="24"/>
                <w:szCs w:val="24"/>
                <w:highlight w:val="none"/>
                <w:lang w:val="en-US" w:eastAsia="zh-CN"/>
              </w:rPr>
            </w:pPr>
            <w:r>
              <w:rPr>
                <w:rFonts w:ascii="宋体" w:hAnsi="宋体" w:eastAsia="宋体" w:cs="宋体"/>
                <w:color w:val="auto"/>
                <w:spacing w:val="4"/>
                <w:sz w:val="24"/>
                <w:szCs w:val="24"/>
                <w:highlight w:val="none"/>
              </w:rPr>
              <w:t>提供有效的资质证书、安全</w:t>
            </w:r>
            <w:r>
              <w:rPr>
                <w:rFonts w:ascii="宋体" w:hAnsi="宋体" w:eastAsia="宋体" w:cs="宋体"/>
                <w:color w:val="auto"/>
                <w:spacing w:val="3"/>
                <w:sz w:val="24"/>
                <w:szCs w:val="24"/>
                <w:highlight w:val="none"/>
              </w:rPr>
              <w:t>生</w:t>
            </w:r>
            <w:r>
              <w:rPr>
                <w:rFonts w:ascii="宋体" w:hAnsi="宋体" w:eastAsia="宋体" w:cs="宋体"/>
                <w:color w:val="auto"/>
                <w:spacing w:val="4"/>
                <w:sz w:val="24"/>
                <w:szCs w:val="24"/>
                <w:highlight w:val="none"/>
              </w:rPr>
              <w:t>产许可证、营业执照扫描件</w:t>
            </w:r>
            <w:r>
              <w:rPr>
                <w:rFonts w:hint="eastAsia" w:ascii="宋体" w:hAnsi="宋体" w:cs="宋体"/>
                <w:color w:val="auto"/>
                <w:spacing w:val="4"/>
                <w:sz w:val="24"/>
                <w:szCs w:val="24"/>
                <w:highlight w:val="none"/>
                <w:lang w:eastAsia="zh-CN"/>
              </w:rPr>
              <w:t>放入</w:t>
            </w:r>
            <w:r>
              <w:rPr>
                <w:rFonts w:ascii="宋体" w:hAnsi="宋体" w:eastAsia="宋体" w:cs="宋体"/>
                <w:color w:val="auto"/>
                <w:spacing w:val="-1"/>
                <w:sz w:val="24"/>
                <w:szCs w:val="24"/>
                <w:highlight w:val="none"/>
              </w:rPr>
              <w:t>电子磋商响</w:t>
            </w:r>
            <w:r>
              <w:rPr>
                <w:rFonts w:ascii="宋体" w:hAnsi="宋体" w:eastAsia="宋体" w:cs="宋体"/>
                <w:color w:val="auto"/>
                <w:sz w:val="24"/>
                <w:szCs w:val="24"/>
                <w:highlight w:val="none"/>
              </w:rPr>
              <w:t>应文件</w:t>
            </w:r>
            <w:r>
              <w:rPr>
                <w:rFonts w:hint="eastAsia" w:ascii="宋体" w:hAnsi="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16" w:type="dxa"/>
            <w:vMerge w:val="continue"/>
            <w:vAlign w:val="center"/>
          </w:tcPr>
          <w:p>
            <w:pPr>
              <w:pStyle w:val="53"/>
              <w:adjustRightInd/>
              <w:spacing w:line="460" w:lineRule="exact"/>
              <w:jc w:val="both"/>
              <w:rPr>
                <w:color w:val="auto"/>
                <w:sz w:val="24"/>
                <w:szCs w:val="24"/>
                <w:highlight w:val="none"/>
              </w:rPr>
            </w:pPr>
          </w:p>
        </w:tc>
        <w:tc>
          <w:tcPr>
            <w:tcW w:w="1667" w:type="dxa"/>
            <w:vMerge w:val="continue"/>
            <w:vAlign w:val="center"/>
          </w:tcPr>
          <w:p>
            <w:pPr>
              <w:pStyle w:val="53"/>
              <w:adjustRightInd/>
              <w:spacing w:line="460" w:lineRule="exact"/>
              <w:jc w:val="both"/>
              <w:rPr>
                <w:color w:val="auto"/>
                <w:sz w:val="24"/>
                <w:szCs w:val="24"/>
                <w:highlight w:val="none"/>
              </w:rPr>
            </w:pPr>
          </w:p>
        </w:tc>
        <w:tc>
          <w:tcPr>
            <w:tcW w:w="4605" w:type="dxa"/>
            <w:vAlign w:val="top"/>
          </w:tcPr>
          <w:p>
            <w:pPr>
              <w:spacing w:line="349" w:lineRule="auto"/>
              <w:rPr>
                <w:color w:val="auto"/>
                <w:sz w:val="24"/>
                <w:szCs w:val="24"/>
                <w:highlight w:val="none"/>
              </w:rPr>
            </w:pPr>
          </w:p>
          <w:p>
            <w:pPr>
              <w:spacing w:before="78" w:line="255" w:lineRule="auto"/>
              <w:ind w:left="112" w:leftChars="0" w:right="101" w:rightChars="0" w:firstLine="1" w:firstLineChars="0"/>
              <w:rPr>
                <w:color w:val="auto"/>
                <w:sz w:val="24"/>
                <w:szCs w:val="24"/>
                <w:highlight w:val="none"/>
              </w:rPr>
            </w:pPr>
            <w:r>
              <w:rPr>
                <w:rFonts w:ascii="宋体" w:hAnsi="宋体" w:eastAsia="宋体" w:cs="宋体"/>
                <w:color w:val="auto"/>
                <w:spacing w:val="20"/>
                <w:sz w:val="24"/>
                <w:szCs w:val="24"/>
                <w:highlight w:val="none"/>
              </w:rPr>
              <w:t>项</w:t>
            </w:r>
            <w:r>
              <w:rPr>
                <w:rFonts w:ascii="宋体" w:hAnsi="宋体" w:eastAsia="宋体" w:cs="宋体"/>
                <w:color w:val="auto"/>
                <w:spacing w:val="12"/>
                <w:sz w:val="24"/>
                <w:szCs w:val="24"/>
                <w:highlight w:val="none"/>
              </w:rPr>
              <w:t>目负责人资格符合磋商公告要</w:t>
            </w:r>
            <w:r>
              <w:rPr>
                <w:rFonts w:ascii="宋体" w:hAnsi="宋体" w:eastAsia="宋体" w:cs="宋体"/>
                <w:color w:val="auto"/>
                <w:sz w:val="24"/>
                <w:szCs w:val="24"/>
                <w:highlight w:val="none"/>
              </w:rPr>
              <w:t>求</w:t>
            </w:r>
          </w:p>
        </w:tc>
        <w:tc>
          <w:tcPr>
            <w:tcW w:w="3107" w:type="dxa"/>
            <w:vAlign w:val="top"/>
          </w:tcPr>
          <w:p>
            <w:pPr>
              <w:spacing w:before="116" w:line="360" w:lineRule="auto"/>
              <w:ind w:left="118" w:right="104" w:hanging="3"/>
              <w:rPr>
                <w:rFonts w:hint="eastAsia" w:eastAsia="宋体"/>
                <w:color w:val="auto"/>
                <w:sz w:val="24"/>
                <w:szCs w:val="24"/>
                <w:highlight w:val="none"/>
                <w:lang w:val="en-US" w:eastAsia="zh-CN"/>
              </w:rPr>
            </w:pPr>
            <w:r>
              <w:rPr>
                <w:rFonts w:ascii="宋体" w:hAnsi="宋体" w:eastAsia="宋体" w:cs="宋体"/>
                <w:color w:val="auto"/>
                <w:spacing w:val="4"/>
                <w:sz w:val="24"/>
                <w:szCs w:val="24"/>
                <w:highlight w:val="none"/>
              </w:rPr>
              <w:t>提供有效的注册建造师资格证</w:t>
            </w:r>
            <w:r>
              <w:rPr>
                <w:rFonts w:ascii="宋体" w:hAnsi="宋体" w:eastAsia="宋体" w:cs="宋体"/>
                <w:color w:val="auto"/>
                <w:spacing w:val="6"/>
                <w:sz w:val="24"/>
                <w:szCs w:val="24"/>
                <w:highlight w:val="none"/>
              </w:rPr>
              <w:t>书、安</w:t>
            </w:r>
            <w:r>
              <w:rPr>
                <w:rFonts w:ascii="宋体" w:hAnsi="宋体" w:eastAsia="宋体" w:cs="宋体"/>
                <w:color w:val="auto"/>
                <w:spacing w:val="3"/>
                <w:sz w:val="24"/>
                <w:szCs w:val="24"/>
                <w:highlight w:val="none"/>
              </w:rPr>
              <w:t>全考核证书(</w:t>
            </w:r>
            <w:r>
              <w:rPr>
                <w:rFonts w:ascii="宋体" w:hAnsi="宋体" w:eastAsia="宋体" w:cs="宋体"/>
                <w:color w:val="auto"/>
                <w:sz w:val="24"/>
                <w:szCs w:val="24"/>
                <w:highlight w:val="none"/>
              </w:rPr>
              <w:t>B</w:t>
            </w:r>
            <w:r>
              <w:rPr>
                <w:rFonts w:ascii="宋体" w:hAnsi="宋体" w:eastAsia="宋体" w:cs="宋体"/>
                <w:color w:val="auto"/>
                <w:spacing w:val="3"/>
                <w:sz w:val="24"/>
                <w:szCs w:val="24"/>
                <w:highlight w:val="none"/>
              </w:rPr>
              <w:t>证) 扫描</w:t>
            </w:r>
            <w:r>
              <w:rPr>
                <w:rFonts w:ascii="宋体" w:hAnsi="宋体" w:eastAsia="宋体" w:cs="宋体"/>
                <w:color w:val="auto"/>
                <w:spacing w:val="-1"/>
                <w:sz w:val="24"/>
                <w:szCs w:val="24"/>
                <w:highlight w:val="none"/>
              </w:rPr>
              <w:t>件</w:t>
            </w:r>
            <w:r>
              <w:rPr>
                <w:rFonts w:hint="eastAsia" w:ascii="宋体" w:hAnsi="宋体" w:cs="宋体"/>
                <w:color w:val="auto"/>
                <w:spacing w:val="4"/>
                <w:sz w:val="24"/>
                <w:szCs w:val="24"/>
                <w:highlight w:val="none"/>
                <w:lang w:eastAsia="zh-CN"/>
              </w:rPr>
              <w:t>放入</w:t>
            </w:r>
            <w:r>
              <w:rPr>
                <w:rFonts w:ascii="宋体" w:hAnsi="宋体" w:eastAsia="宋体" w:cs="宋体"/>
                <w:color w:val="auto"/>
                <w:spacing w:val="-1"/>
                <w:sz w:val="24"/>
                <w:szCs w:val="24"/>
                <w:highlight w:val="none"/>
              </w:rPr>
              <w:t>磋商</w:t>
            </w:r>
            <w:r>
              <w:rPr>
                <w:rFonts w:ascii="宋体" w:hAnsi="宋体" w:eastAsia="宋体" w:cs="宋体"/>
                <w:color w:val="auto"/>
                <w:sz w:val="24"/>
                <w:szCs w:val="24"/>
                <w:highlight w:val="none"/>
              </w:rPr>
              <w:t>响应文件</w:t>
            </w:r>
            <w:r>
              <w:rPr>
                <w:rFonts w:hint="eastAsia" w:ascii="宋体" w:hAnsi="宋体" w:cs="宋体"/>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16" w:type="dxa"/>
            <w:vAlign w:val="center"/>
          </w:tcPr>
          <w:p>
            <w:pPr>
              <w:pStyle w:val="53"/>
              <w:adjustRightInd/>
              <w:spacing w:line="460" w:lineRule="exact"/>
              <w:jc w:val="both"/>
              <w:rPr>
                <w:color w:val="auto"/>
                <w:sz w:val="24"/>
                <w:szCs w:val="24"/>
                <w:highlight w:val="none"/>
              </w:rPr>
            </w:pPr>
            <w:r>
              <w:rPr>
                <w:color w:val="auto"/>
                <w:sz w:val="24"/>
                <w:szCs w:val="24"/>
                <w:highlight w:val="none"/>
              </w:rPr>
              <w:t>3</w:t>
            </w:r>
          </w:p>
        </w:tc>
        <w:tc>
          <w:tcPr>
            <w:tcW w:w="1667" w:type="dxa"/>
            <w:vAlign w:val="center"/>
          </w:tcPr>
          <w:p>
            <w:pPr>
              <w:pStyle w:val="53"/>
              <w:adjustRightInd/>
              <w:spacing w:line="460" w:lineRule="exact"/>
              <w:jc w:val="both"/>
              <w:rPr>
                <w:color w:val="auto"/>
                <w:sz w:val="24"/>
                <w:szCs w:val="24"/>
                <w:highlight w:val="none"/>
              </w:rPr>
            </w:pPr>
            <w:r>
              <w:rPr>
                <w:rFonts w:hint="eastAsia"/>
                <w:color w:val="auto"/>
                <w:sz w:val="24"/>
                <w:szCs w:val="24"/>
                <w:highlight w:val="none"/>
              </w:rPr>
              <w:t>标书规范性</w:t>
            </w:r>
          </w:p>
        </w:tc>
        <w:tc>
          <w:tcPr>
            <w:tcW w:w="4605" w:type="dxa"/>
            <w:vAlign w:val="center"/>
          </w:tcPr>
          <w:p>
            <w:pPr>
              <w:pStyle w:val="53"/>
              <w:numPr>
                <w:ilvl w:val="0"/>
                <w:numId w:val="5"/>
              </w:numPr>
              <w:spacing w:line="460" w:lineRule="exact"/>
              <w:rPr>
                <w:rFonts w:cs="华文仿宋"/>
                <w:color w:val="auto"/>
                <w:sz w:val="24"/>
                <w:szCs w:val="24"/>
                <w:highlight w:val="none"/>
              </w:rPr>
            </w:pPr>
            <w:r>
              <w:rPr>
                <w:rFonts w:hint="eastAsia" w:cs="华文仿宋"/>
                <w:color w:val="auto"/>
                <w:sz w:val="24"/>
                <w:szCs w:val="24"/>
                <w:highlight w:val="none"/>
              </w:rPr>
              <w:t>在磋商文件规定的投标时间截止</w:t>
            </w:r>
          </w:p>
          <w:p>
            <w:pPr>
              <w:pStyle w:val="53"/>
              <w:spacing w:line="460" w:lineRule="exact"/>
              <w:rPr>
                <w:rFonts w:cs="华文仿宋"/>
                <w:color w:val="auto"/>
                <w:sz w:val="24"/>
                <w:szCs w:val="24"/>
                <w:highlight w:val="none"/>
              </w:rPr>
            </w:pPr>
            <w:r>
              <w:rPr>
                <w:rFonts w:hint="eastAsia" w:cs="华文仿宋"/>
                <w:color w:val="auto"/>
                <w:sz w:val="24"/>
                <w:szCs w:val="24"/>
                <w:highlight w:val="none"/>
              </w:rPr>
              <w:t>前递交投标文件的。</w:t>
            </w:r>
          </w:p>
          <w:p>
            <w:pPr>
              <w:pStyle w:val="53"/>
              <w:spacing w:line="460" w:lineRule="exact"/>
              <w:rPr>
                <w:rFonts w:cs="华文仿宋"/>
                <w:color w:val="auto"/>
                <w:sz w:val="24"/>
                <w:szCs w:val="24"/>
                <w:highlight w:val="none"/>
              </w:rPr>
            </w:pPr>
            <w:r>
              <w:rPr>
                <w:rFonts w:hint="eastAsia" w:cs="华文仿宋"/>
                <w:color w:val="auto"/>
                <w:sz w:val="24"/>
                <w:szCs w:val="24"/>
                <w:highlight w:val="none"/>
              </w:rPr>
              <w:t>2、投标文件符合磋商文件密封、标记、递交等相应要求。</w:t>
            </w:r>
          </w:p>
          <w:p>
            <w:pPr>
              <w:pStyle w:val="53"/>
              <w:spacing w:line="460" w:lineRule="exact"/>
              <w:jc w:val="both"/>
              <w:rPr>
                <w:rFonts w:cs="华文仿宋"/>
                <w:color w:val="auto"/>
                <w:sz w:val="24"/>
                <w:szCs w:val="24"/>
                <w:highlight w:val="none"/>
              </w:rPr>
            </w:pPr>
            <w:r>
              <w:rPr>
                <w:rFonts w:hint="eastAsia" w:cs="华文仿宋"/>
                <w:color w:val="auto"/>
                <w:sz w:val="24"/>
                <w:szCs w:val="24"/>
                <w:highlight w:val="none"/>
              </w:rPr>
              <w:t>3、应当随中标公告一并向社会公布的表单内容（如主要业绩一览表、中小企业证明材料等）与投标文件中其它相应内容一致。</w:t>
            </w:r>
          </w:p>
        </w:tc>
        <w:tc>
          <w:tcPr>
            <w:tcW w:w="3107" w:type="dxa"/>
            <w:vAlign w:val="center"/>
          </w:tcPr>
          <w:p>
            <w:pPr>
              <w:pStyle w:val="53"/>
              <w:adjustRightInd/>
              <w:spacing w:line="460" w:lineRule="exact"/>
              <w:ind w:firstLine="480" w:firstLineChars="200"/>
              <w:jc w:val="both"/>
              <w:rPr>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16" w:type="dxa"/>
            <w:vAlign w:val="center"/>
          </w:tcPr>
          <w:p>
            <w:pPr>
              <w:pStyle w:val="53"/>
              <w:adjustRightInd/>
              <w:spacing w:line="460" w:lineRule="exact"/>
              <w:jc w:val="both"/>
              <w:rPr>
                <w:color w:val="auto"/>
                <w:sz w:val="24"/>
                <w:szCs w:val="24"/>
                <w:highlight w:val="none"/>
              </w:rPr>
            </w:pPr>
            <w:r>
              <w:rPr>
                <w:color w:val="auto"/>
                <w:sz w:val="24"/>
                <w:szCs w:val="24"/>
                <w:highlight w:val="none"/>
              </w:rPr>
              <w:t>4</w:t>
            </w:r>
          </w:p>
        </w:tc>
        <w:tc>
          <w:tcPr>
            <w:tcW w:w="1667" w:type="dxa"/>
            <w:vAlign w:val="center"/>
          </w:tcPr>
          <w:p>
            <w:pPr>
              <w:pStyle w:val="53"/>
              <w:adjustRightInd/>
              <w:spacing w:line="460" w:lineRule="exact"/>
              <w:jc w:val="both"/>
              <w:rPr>
                <w:color w:val="auto"/>
                <w:sz w:val="24"/>
                <w:szCs w:val="24"/>
                <w:highlight w:val="none"/>
              </w:rPr>
            </w:pPr>
            <w:r>
              <w:rPr>
                <w:rFonts w:hint="eastAsia"/>
                <w:color w:val="auto"/>
                <w:sz w:val="24"/>
                <w:szCs w:val="24"/>
                <w:highlight w:val="none"/>
              </w:rPr>
              <w:t>标书盖章</w:t>
            </w:r>
          </w:p>
        </w:tc>
        <w:tc>
          <w:tcPr>
            <w:tcW w:w="4605" w:type="dxa"/>
            <w:vAlign w:val="center"/>
          </w:tcPr>
          <w:p>
            <w:pPr>
              <w:pStyle w:val="53"/>
              <w:spacing w:line="460" w:lineRule="exact"/>
              <w:jc w:val="both"/>
              <w:rPr>
                <w:color w:val="auto"/>
                <w:sz w:val="24"/>
                <w:szCs w:val="24"/>
                <w:highlight w:val="none"/>
              </w:rPr>
            </w:pPr>
            <w:r>
              <w:rPr>
                <w:rFonts w:hint="eastAsia"/>
                <w:color w:val="auto"/>
                <w:sz w:val="24"/>
                <w:szCs w:val="24"/>
                <w:highlight w:val="none"/>
              </w:rPr>
              <w:t>磋商响应文件盖章符合竞争性磋商文件的要求。</w:t>
            </w:r>
          </w:p>
        </w:tc>
        <w:tc>
          <w:tcPr>
            <w:tcW w:w="3107" w:type="dxa"/>
            <w:vAlign w:val="center"/>
          </w:tcPr>
          <w:p>
            <w:pPr>
              <w:widowControl/>
              <w:shd w:val="clear" w:color="auto" w:fill="FFFFFF"/>
              <w:adjustRightInd w:val="0"/>
              <w:snapToGrid w:val="0"/>
              <w:spacing w:line="460" w:lineRule="exact"/>
              <w:rPr>
                <w:rFonts w:ascii="宋体" w:hAnsi="宋体" w:cs="宋体"/>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16" w:type="dxa"/>
            <w:vAlign w:val="center"/>
          </w:tcPr>
          <w:p>
            <w:pPr>
              <w:pStyle w:val="53"/>
              <w:adjustRightInd/>
              <w:spacing w:line="460" w:lineRule="exact"/>
              <w:jc w:val="both"/>
              <w:rPr>
                <w:color w:val="auto"/>
                <w:sz w:val="24"/>
                <w:szCs w:val="24"/>
                <w:highlight w:val="none"/>
              </w:rPr>
            </w:pPr>
            <w:r>
              <w:rPr>
                <w:color w:val="auto"/>
                <w:sz w:val="24"/>
                <w:szCs w:val="24"/>
                <w:highlight w:val="none"/>
              </w:rPr>
              <w:t>5</w:t>
            </w:r>
          </w:p>
        </w:tc>
        <w:tc>
          <w:tcPr>
            <w:tcW w:w="1667" w:type="dxa"/>
            <w:vAlign w:val="center"/>
          </w:tcPr>
          <w:p>
            <w:pPr>
              <w:pStyle w:val="53"/>
              <w:adjustRightInd/>
              <w:spacing w:line="460" w:lineRule="exact"/>
              <w:jc w:val="both"/>
              <w:rPr>
                <w:color w:val="auto"/>
                <w:sz w:val="24"/>
                <w:szCs w:val="24"/>
                <w:highlight w:val="none"/>
              </w:rPr>
            </w:pPr>
            <w:r>
              <w:rPr>
                <w:rFonts w:hint="eastAsia"/>
                <w:color w:val="auto"/>
                <w:sz w:val="24"/>
                <w:szCs w:val="24"/>
                <w:highlight w:val="none"/>
              </w:rPr>
              <w:t>标书响应情况</w:t>
            </w:r>
          </w:p>
        </w:tc>
        <w:tc>
          <w:tcPr>
            <w:tcW w:w="4605" w:type="dxa"/>
            <w:vAlign w:val="center"/>
          </w:tcPr>
          <w:p>
            <w:pPr>
              <w:pStyle w:val="53"/>
              <w:spacing w:line="460" w:lineRule="exact"/>
              <w:jc w:val="both"/>
              <w:rPr>
                <w:color w:val="auto"/>
                <w:sz w:val="24"/>
                <w:szCs w:val="24"/>
                <w:highlight w:val="none"/>
              </w:rPr>
            </w:pPr>
            <w:r>
              <w:rPr>
                <w:rFonts w:hint="eastAsia"/>
                <w:color w:val="auto"/>
                <w:sz w:val="24"/>
                <w:szCs w:val="24"/>
                <w:highlight w:val="none"/>
              </w:rPr>
              <w:t>服务标准要求、服务期响应等内容满足竞争性磋商文件的实质性要求。</w:t>
            </w:r>
          </w:p>
        </w:tc>
        <w:tc>
          <w:tcPr>
            <w:tcW w:w="3107" w:type="dxa"/>
            <w:vAlign w:val="center"/>
          </w:tcPr>
          <w:p>
            <w:pPr>
              <w:pStyle w:val="53"/>
              <w:adjustRightInd/>
              <w:spacing w:line="460" w:lineRule="exact"/>
              <w:ind w:firstLine="480" w:firstLineChars="200"/>
              <w:jc w:val="both"/>
              <w:rPr>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16" w:type="dxa"/>
            <w:vAlign w:val="center"/>
          </w:tcPr>
          <w:p>
            <w:pPr>
              <w:pStyle w:val="53"/>
              <w:adjustRightInd/>
              <w:spacing w:line="460" w:lineRule="exact"/>
              <w:jc w:val="both"/>
              <w:rPr>
                <w:color w:val="auto"/>
                <w:sz w:val="24"/>
                <w:szCs w:val="24"/>
                <w:highlight w:val="none"/>
              </w:rPr>
            </w:pPr>
            <w:r>
              <w:rPr>
                <w:rFonts w:hint="eastAsia"/>
                <w:color w:val="auto"/>
                <w:sz w:val="24"/>
                <w:szCs w:val="24"/>
                <w:highlight w:val="none"/>
              </w:rPr>
              <w:t>6</w:t>
            </w:r>
          </w:p>
        </w:tc>
        <w:tc>
          <w:tcPr>
            <w:tcW w:w="1667" w:type="dxa"/>
            <w:vAlign w:val="center"/>
          </w:tcPr>
          <w:p>
            <w:pPr>
              <w:pStyle w:val="53"/>
              <w:adjustRightInd/>
              <w:spacing w:line="460" w:lineRule="exact"/>
              <w:jc w:val="both"/>
              <w:rPr>
                <w:color w:val="auto"/>
                <w:sz w:val="24"/>
                <w:szCs w:val="24"/>
                <w:highlight w:val="none"/>
              </w:rPr>
            </w:pPr>
            <w:r>
              <w:rPr>
                <w:rFonts w:hint="eastAsia"/>
                <w:color w:val="auto"/>
                <w:sz w:val="24"/>
                <w:szCs w:val="24"/>
                <w:highlight w:val="none"/>
              </w:rPr>
              <w:t>其他要求</w:t>
            </w:r>
          </w:p>
        </w:tc>
        <w:tc>
          <w:tcPr>
            <w:tcW w:w="4605" w:type="dxa"/>
            <w:vAlign w:val="center"/>
          </w:tcPr>
          <w:p>
            <w:pPr>
              <w:pStyle w:val="53"/>
              <w:spacing w:line="460" w:lineRule="exact"/>
              <w:jc w:val="both"/>
              <w:rPr>
                <w:color w:val="auto"/>
                <w:sz w:val="24"/>
                <w:szCs w:val="24"/>
                <w:highlight w:val="none"/>
              </w:rPr>
            </w:pPr>
            <w:r>
              <w:rPr>
                <w:rFonts w:hint="eastAsia" w:cs="华文仿宋"/>
                <w:color w:val="auto"/>
                <w:sz w:val="24"/>
                <w:szCs w:val="24"/>
                <w:highlight w:val="none"/>
              </w:rPr>
              <w:t>须符合法律、行政法规规定的其他条件。</w:t>
            </w:r>
          </w:p>
        </w:tc>
        <w:tc>
          <w:tcPr>
            <w:tcW w:w="3107" w:type="dxa"/>
            <w:vAlign w:val="center"/>
          </w:tcPr>
          <w:p>
            <w:pPr>
              <w:pStyle w:val="53"/>
              <w:adjustRightInd/>
              <w:spacing w:line="460" w:lineRule="exact"/>
              <w:ind w:firstLine="480" w:firstLineChars="200"/>
              <w:jc w:val="both"/>
              <w:rPr>
                <w:color w:val="auto"/>
                <w:sz w:val="24"/>
                <w:szCs w:val="24"/>
                <w:highlight w:val="none"/>
              </w:rPr>
            </w:pPr>
          </w:p>
        </w:tc>
      </w:tr>
    </w:tbl>
    <w:p>
      <w:pPr>
        <w:pStyle w:val="53"/>
        <w:adjustRightInd/>
        <w:spacing w:line="460" w:lineRule="exact"/>
        <w:ind w:firstLine="560" w:firstLineChars="200"/>
        <w:jc w:val="both"/>
        <w:rPr>
          <w:rFonts w:hint="eastAsia" w:eastAsia="宋体"/>
          <w:color w:val="auto"/>
          <w:sz w:val="28"/>
          <w:szCs w:val="28"/>
          <w:highlight w:val="none"/>
          <w:lang w:eastAsia="zh-CN"/>
        </w:rPr>
      </w:pPr>
      <w:r>
        <w:rPr>
          <w:rFonts w:hint="eastAsia"/>
          <w:color w:val="auto"/>
          <w:sz w:val="28"/>
          <w:szCs w:val="28"/>
          <w:highlight w:val="none"/>
        </w:rPr>
        <w:t>40、报价部分评审</w:t>
      </w:r>
    </w:p>
    <w:p>
      <w:pPr>
        <w:pStyle w:val="53"/>
        <w:adjustRightInd/>
        <w:spacing w:line="460" w:lineRule="exact"/>
        <w:ind w:firstLine="560" w:firstLineChars="200"/>
        <w:jc w:val="both"/>
        <w:rPr>
          <w:rFonts w:hint="eastAsia"/>
          <w:strike w:val="0"/>
          <w:dstrike w:val="0"/>
          <w:color w:val="auto"/>
          <w:sz w:val="28"/>
          <w:szCs w:val="28"/>
          <w:highlight w:val="none"/>
        </w:rPr>
      </w:pPr>
      <w:r>
        <w:rPr>
          <w:rFonts w:hint="eastAsia"/>
          <w:strike w:val="0"/>
          <w:dstrike w:val="0"/>
          <w:color w:val="auto"/>
          <w:sz w:val="28"/>
          <w:szCs w:val="28"/>
          <w:highlight w:val="none"/>
        </w:rPr>
        <w:t>40.1如采用综合评分法的，应当在技术与商务部分评审结束后，评审其报价部分。</w:t>
      </w:r>
    </w:p>
    <w:p>
      <w:pPr>
        <w:pStyle w:val="53"/>
        <w:adjustRightInd/>
        <w:spacing w:line="460" w:lineRule="exact"/>
        <w:ind w:firstLine="560" w:firstLineChars="200"/>
        <w:jc w:val="both"/>
        <w:rPr>
          <w:rFonts w:hint="eastAsia"/>
          <w:strike w:val="0"/>
          <w:dstrike w:val="0"/>
          <w:color w:val="auto"/>
          <w:sz w:val="28"/>
          <w:szCs w:val="28"/>
          <w:highlight w:val="none"/>
        </w:rPr>
      </w:pPr>
      <w:r>
        <w:rPr>
          <w:rFonts w:hint="eastAsia"/>
          <w:strike w:val="0"/>
          <w:dstrike w:val="0"/>
          <w:color w:val="auto"/>
          <w:sz w:val="28"/>
          <w:szCs w:val="28"/>
          <w:highlight w:val="none"/>
        </w:rPr>
        <w:t>40.2磋商小组将对进入报价部分评审的各供应商的报价部分有效性进行审查，经评审有效后，磋商小组将对报价部分进行校核，看其是否有计算或表达上的错误，修正错误的原则如下：</w:t>
      </w:r>
    </w:p>
    <w:p>
      <w:pPr>
        <w:pStyle w:val="53"/>
        <w:adjustRightInd/>
        <w:spacing w:line="460" w:lineRule="exact"/>
        <w:ind w:firstLine="560" w:firstLineChars="200"/>
        <w:jc w:val="both"/>
        <w:rPr>
          <w:rFonts w:hint="eastAsia"/>
          <w:strike w:val="0"/>
          <w:dstrike w:val="0"/>
          <w:color w:val="auto"/>
          <w:sz w:val="28"/>
          <w:szCs w:val="28"/>
          <w:highlight w:val="none"/>
        </w:rPr>
      </w:pPr>
      <w:r>
        <w:rPr>
          <w:rFonts w:hint="eastAsia"/>
          <w:strike w:val="0"/>
          <w:dstrike w:val="0"/>
          <w:color w:val="auto"/>
          <w:sz w:val="28"/>
          <w:szCs w:val="28"/>
          <w:highlight w:val="none"/>
        </w:rPr>
        <w:t>40.2.1如果数字表示的金额和用文字表示的金额不一致时，应以文字表示的金额为准；</w:t>
      </w:r>
    </w:p>
    <w:p>
      <w:pPr>
        <w:pStyle w:val="53"/>
        <w:adjustRightInd/>
        <w:spacing w:line="460" w:lineRule="exact"/>
        <w:ind w:firstLine="560" w:firstLineChars="200"/>
        <w:jc w:val="both"/>
        <w:rPr>
          <w:rFonts w:hint="eastAsia"/>
          <w:strike w:val="0"/>
          <w:dstrike w:val="0"/>
          <w:color w:val="auto"/>
          <w:sz w:val="28"/>
          <w:szCs w:val="28"/>
          <w:highlight w:val="none"/>
        </w:rPr>
      </w:pPr>
      <w:r>
        <w:rPr>
          <w:rFonts w:hint="eastAsia"/>
          <w:strike w:val="0"/>
          <w:dstrike w:val="0"/>
          <w:color w:val="auto"/>
          <w:sz w:val="28"/>
          <w:szCs w:val="28"/>
          <w:highlight w:val="none"/>
        </w:rPr>
        <w:t>40.2.2如果单价与数量的乘积和总价不一致，以单价为准；当单位小数点有明显的错误时，磋商小组将以总价为准，并修正其单价。</w:t>
      </w:r>
    </w:p>
    <w:p>
      <w:pPr>
        <w:pStyle w:val="53"/>
        <w:adjustRightInd/>
        <w:spacing w:line="460" w:lineRule="exact"/>
        <w:ind w:firstLine="560" w:firstLineChars="200"/>
        <w:jc w:val="both"/>
        <w:rPr>
          <w:rFonts w:hint="eastAsia"/>
          <w:strike w:val="0"/>
          <w:dstrike w:val="0"/>
          <w:color w:val="auto"/>
          <w:sz w:val="28"/>
          <w:szCs w:val="28"/>
          <w:highlight w:val="none"/>
        </w:rPr>
      </w:pPr>
      <w:r>
        <w:rPr>
          <w:rFonts w:hint="eastAsia"/>
          <w:strike w:val="0"/>
          <w:dstrike w:val="0"/>
          <w:color w:val="auto"/>
          <w:sz w:val="28"/>
          <w:szCs w:val="28"/>
          <w:highlight w:val="none"/>
        </w:rPr>
        <w:t>40.2.3如果磋商响应报价同时出现上述1、2两种情况，按第2种修正原则调整或修正磋商响应文件的磋商响应报价。</w:t>
      </w:r>
    </w:p>
    <w:p>
      <w:pPr>
        <w:pStyle w:val="53"/>
        <w:adjustRightInd/>
        <w:spacing w:line="460" w:lineRule="exact"/>
        <w:ind w:firstLine="560" w:firstLineChars="200"/>
        <w:jc w:val="both"/>
        <w:rPr>
          <w:strike w:val="0"/>
          <w:dstrike w:val="0"/>
          <w:color w:val="auto"/>
          <w:sz w:val="28"/>
          <w:szCs w:val="28"/>
          <w:highlight w:val="none"/>
        </w:rPr>
      </w:pPr>
      <w:r>
        <w:rPr>
          <w:rFonts w:hint="eastAsia"/>
          <w:strike w:val="0"/>
          <w:dstrike w:val="0"/>
          <w:color w:val="auto"/>
          <w:sz w:val="28"/>
          <w:szCs w:val="28"/>
          <w:highlight w:val="none"/>
        </w:rPr>
        <w:t>按上述修正错误的原则及方法调整或修正磋商响应文件的磋商响应报价，供应商同意后，调整后的磋商响应报价对供应商起约束作用。如果供应商不接受修正后的报价，则投标无效。</w:t>
      </w:r>
    </w:p>
    <w:p>
      <w:pPr>
        <w:pStyle w:val="53"/>
        <w:adjustRightInd/>
        <w:spacing w:line="460" w:lineRule="exact"/>
        <w:ind w:firstLine="560" w:firstLineChars="200"/>
        <w:jc w:val="both"/>
        <w:rPr>
          <w:strike w:val="0"/>
          <w:dstrike w:val="0"/>
          <w:color w:val="auto"/>
          <w:sz w:val="28"/>
          <w:szCs w:val="28"/>
          <w:highlight w:val="none"/>
        </w:rPr>
      </w:pPr>
      <w:r>
        <w:rPr>
          <w:rFonts w:hint="eastAsia"/>
          <w:strike w:val="0"/>
          <w:dstrike w:val="0"/>
          <w:color w:val="auto"/>
          <w:sz w:val="28"/>
          <w:szCs w:val="28"/>
          <w:highlight w:val="none"/>
        </w:rPr>
        <w:t>40.3磋商响应报价无效的几种情形：</w:t>
      </w:r>
    </w:p>
    <w:p>
      <w:pPr>
        <w:pStyle w:val="53"/>
        <w:adjustRightInd/>
        <w:spacing w:line="460" w:lineRule="exact"/>
        <w:ind w:firstLine="560" w:firstLineChars="200"/>
        <w:jc w:val="both"/>
        <w:rPr>
          <w:strike w:val="0"/>
          <w:dstrike w:val="0"/>
          <w:color w:val="auto"/>
          <w:sz w:val="28"/>
          <w:szCs w:val="28"/>
          <w:highlight w:val="none"/>
        </w:rPr>
      </w:pPr>
      <w:r>
        <w:rPr>
          <w:rFonts w:hint="eastAsia"/>
          <w:strike w:val="0"/>
          <w:dstrike w:val="0"/>
          <w:color w:val="auto"/>
          <w:sz w:val="28"/>
          <w:szCs w:val="28"/>
          <w:highlight w:val="none"/>
        </w:rPr>
        <w:t>40.3.1磋商响应报价高于预算控制；</w:t>
      </w:r>
    </w:p>
    <w:p>
      <w:pPr>
        <w:pStyle w:val="53"/>
        <w:adjustRightInd/>
        <w:spacing w:line="460" w:lineRule="exact"/>
        <w:ind w:firstLine="560" w:firstLineChars="200"/>
        <w:jc w:val="both"/>
        <w:rPr>
          <w:strike w:val="0"/>
          <w:dstrike w:val="0"/>
          <w:color w:val="auto"/>
          <w:sz w:val="28"/>
          <w:szCs w:val="28"/>
          <w:highlight w:val="none"/>
        </w:rPr>
      </w:pPr>
      <w:r>
        <w:rPr>
          <w:rFonts w:hint="eastAsia"/>
          <w:strike w:val="0"/>
          <w:dstrike w:val="0"/>
          <w:color w:val="auto"/>
          <w:sz w:val="28"/>
          <w:szCs w:val="28"/>
          <w:highlight w:val="none"/>
        </w:rPr>
        <w:t>40.3.2经磋商小组认定低于成本的；</w:t>
      </w:r>
    </w:p>
    <w:p>
      <w:pPr>
        <w:pStyle w:val="53"/>
        <w:adjustRightInd/>
        <w:spacing w:line="460" w:lineRule="exact"/>
        <w:ind w:firstLine="560" w:firstLineChars="200"/>
        <w:jc w:val="both"/>
        <w:rPr>
          <w:strike w:val="0"/>
          <w:dstrike w:val="0"/>
          <w:color w:val="auto"/>
          <w:sz w:val="28"/>
          <w:szCs w:val="28"/>
          <w:highlight w:val="none"/>
        </w:rPr>
      </w:pPr>
      <w:r>
        <w:rPr>
          <w:rFonts w:hint="eastAsia"/>
          <w:strike w:val="0"/>
          <w:dstrike w:val="0"/>
          <w:color w:val="auto"/>
          <w:sz w:val="28"/>
          <w:szCs w:val="28"/>
          <w:highlight w:val="none"/>
        </w:rPr>
        <w:t>40.3.3经磋商小组认定报价出现异常导致不能保证政府采购资金的使用效益的。</w:t>
      </w:r>
    </w:p>
    <w:p>
      <w:pPr>
        <w:pStyle w:val="53"/>
        <w:adjustRightInd/>
        <w:spacing w:line="460" w:lineRule="exact"/>
        <w:ind w:firstLine="560" w:firstLineChars="200"/>
        <w:jc w:val="both"/>
        <w:rPr>
          <w:strike w:val="0"/>
          <w:dstrike w:val="0"/>
          <w:color w:val="auto"/>
          <w:sz w:val="28"/>
          <w:szCs w:val="28"/>
          <w:highlight w:val="none"/>
        </w:rPr>
      </w:pPr>
      <w:r>
        <w:rPr>
          <w:rFonts w:hint="eastAsia"/>
          <w:strike w:val="0"/>
          <w:dstrike w:val="0"/>
          <w:color w:val="auto"/>
          <w:sz w:val="28"/>
          <w:szCs w:val="28"/>
          <w:highlight w:val="none"/>
        </w:rPr>
        <w:t>40.3.4不符合法律法规及采购文件中其它合格性评审要求。</w:t>
      </w:r>
    </w:p>
    <w:p>
      <w:pPr>
        <w:pStyle w:val="53"/>
        <w:adjustRightInd/>
        <w:spacing w:line="460" w:lineRule="exact"/>
        <w:ind w:firstLine="570"/>
        <w:jc w:val="both"/>
        <w:rPr>
          <w:rFonts w:hint="eastAsia" w:eastAsia="宋体"/>
          <w:b/>
          <w:bCs/>
          <w:color w:val="auto"/>
          <w:sz w:val="28"/>
          <w:szCs w:val="28"/>
          <w:highlight w:val="none"/>
          <w:lang w:eastAsia="zh-CN"/>
        </w:rPr>
      </w:pPr>
      <w:r>
        <w:rPr>
          <w:rFonts w:hint="eastAsia"/>
          <w:b/>
          <w:bCs/>
          <w:color w:val="auto"/>
          <w:sz w:val="28"/>
          <w:szCs w:val="28"/>
          <w:highlight w:val="none"/>
        </w:rPr>
        <w:t>41、评标办法</w:t>
      </w:r>
      <w:r>
        <w:rPr>
          <w:rFonts w:hint="eastAsia"/>
          <w:b/>
          <w:bCs/>
          <w:color w:val="auto"/>
          <w:sz w:val="28"/>
          <w:szCs w:val="28"/>
          <w:highlight w:val="none"/>
          <w:lang w:eastAsia="zh-CN"/>
        </w:rPr>
        <w:t>（综合评分法）</w:t>
      </w:r>
    </w:p>
    <w:p>
      <w:pPr>
        <w:pStyle w:val="53"/>
        <w:adjustRightInd/>
        <w:spacing w:line="460" w:lineRule="exact"/>
        <w:ind w:firstLine="570"/>
        <w:jc w:val="both"/>
        <w:rPr>
          <w:color w:val="auto"/>
          <w:sz w:val="28"/>
          <w:szCs w:val="28"/>
          <w:highlight w:val="none"/>
        </w:rPr>
      </w:pPr>
      <w:r>
        <w:rPr>
          <w:rFonts w:hint="eastAsia"/>
          <w:color w:val="auto"/>
          <w:sz w:val="28"/>
          <w:szCs w:val="28"/>
          <w:highlight w:val="none"/>
        </w:rPr>
        <w:t>41.1、由磋商小组对初步评审符合要求的磋商响应文件进行综合评审，满分100分，具体评定分值依据以下原则。</w:t>
      </w:r>
    </w:p>
    <w:p>
      <w:pPr>
        <w:pStyle w:val="53"/>
        <w:adjustRightInd/>
        <w:spacing w:line="460" w:lineRule="exact"/>
        <w:ind w:firstLine="560" w:firstLineChars="200"/>
        <w:jc w:val="both"/>
        <w:rPr>
          <w:rFonts w:hint="eastAsia"/>
          <w:color w:val="auto"/>
          <w:sz w:val="28"/>
          <w:szCs w:val="28"/>
          <w:highlight w:val="none"/>
        </w:rPr>
      </w:pPr>
      <w:r>
        <w:rPr>
          <w:rFonts w:hint="eastAsia"/>
          <w:color w:val="auto"/>
          <w:sz w:val="28"/>
          <w:szCs w:val="28"/>
          <w:highlight w:val="none"/>
        </w:rPr>
        <w:t>41.2、供应商技术标的最终得分为：取所有评委评分的算术平均值为供应商技术标的最终得分，保留小数点后二位小数，第三位四舍五入。评分细则如下：</w:t>
      </w:r>
    </w:p>
    <w:p>
      <w:pPr>
        <w:jc w:val="center"/>
        <w:rPr>
          <w:rFonts w:hint="eastAsia" w:ascii="宋体" w:hAnsi="宋体" w:cs="宋体"/>
          <w:b/>
          <w:bCs/>
          <w:color w:val="auto"/>
          <w:sz w:val="24"/>
          <w:highlight w:val="none"/>
        </w:rPr>
      </w:pPr>
    </w:p>
    <w:p>
      <w:pPr>
        <w:jc w:val="center"/>
        <w:rPr>
          <w:rFonts w:hint="eastAsia" w:ascii="宋体" w:hAnsi="宋体" w:cs="宋体"/>
          <w:b/>
          <w:bCs/>
          <w:color w:val="auto"/>
          <w:sz w:val="24"/>
          <w:highlight w:val="none"/>
        </w:rPr>
      </w:pPr>
      <w:r>
        <w:rPr>
          <w:rFonts w:hint="eastAsia" w:ascii="宋体" w:hAnsi="宋体" w:cs="宋体"/>
          <w:b/>
          <w:bCs/>
          <w:color w:val="auto"/>
          <w:sz w:val="24"/>
          <w:highlight w:val="none"/>
        </w:rPr>
        <w:t>综合评分法评分标准细则</w:t>
      </w:r>
    </w:p>
    <w:tbl>
      <w:tblPr>
        <w:tblStyle w:val="33"/>
        <w:tblpPr w:leftFromText="180" w:rightFromText="180" w:vertAnchor="text" w:horzAnchor="page" w:tblpX="1095" w:tblpY="291"/>
        <w:tblOverlap w:val="never"/>
        <w:tblW w:w="96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1417"/>
        <w:gridCol w:w="905"/>
        <w:gridCol w:w="6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20" w:type="dxa"/>
            <w:noWrap w:val="0"/>
            <w:vAlign w:val="center"/>
          </w:tcPr>
          <w:p>
            <w:pPr>
              <w:pStyle w:val="53"/>
              <w:adjustRightInd/>
              <w:spacing w:line="460" w:lineRule="exact"/>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序号</w:t>
            </w:r>
          </w:p>
        </w:tc>
        <w:tc>
          <w:tcPr>
            <w:tcW w:w="1417" w:type="dxa"/>
            <w:noWrap w:val="0"/>
            <w:vAlign w:val="center"/>
          </w:tcPr>
          <w:p>
            <w:pPr>
              <w:pStyle w:val="53"/>
              <w:adjustRightInd/>
              <w:spacing w:line="460" w:lineRule="exact"/>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评审项目</w:t>
            </w:r>
          </w:p>
        </w:tc>
        <w:tc>
          <w:tcPr>
            <w:tcW w:w="905" w:type="dxa"/>
            <w:noWrap w:val="0"/>
            <w:vAlign w:val="center"/>
          </w:tcPr>
          <w:p>
            <w:pPr>
              <w:pStyle w:val="53"/>
              <w:adjustRightInd/>
              <w:spacing w:line="460" w:lineRule="exact"/>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分值</w:t>
            </w:r>
          </w:p>
        </w:tc>
        <w:tc>
          <w:tcPr>
            <w:tcW w:w="6543" w:type="dxa"/>
            <w:noWrap w:val="0"/>
            <w:vAlign w:val="center"/>
          </w:tcPr>
          <w:p>
            <w:pPr>
              <w:pStyle w:val="53"/>
              <w:adjustRightInd/>
              <w:spacing w:line="460" w:lineRule="exact"/>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noWrap w:val="0"/>
            <w:vAlign w:val="center"/>
          </w:tcPr>
          <w:p>
            <w:pPr>
              <w:pStyle w:val="53"/>
              <w:adjustRightInd/>
              <w:spacing w:line="460" w:lineRule="exact"/>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1417" w:type="dxa"/>
            <w:noWrap w:val="0"/>
            <w:vAlign w:val="center"/>
          </w:tcPr>
          <w:p>
            <w:pPr>
              <w:pStyle w:val="53"/>
              <w:adjustRightInd/>
              <w:spacing w:line="460" w:lineRule="exact"/>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重点、关键和难点工程的施工方案</w:t>
            </w:r>
          </w:p>
        </w:tc>
        <w:tc>
          <w:tcPr>
            <w:tcW w:w="905" w:type="dxa"/>
            <w:noWrap w:val="0"/>
            <w:vAlign w:val="center"/>
          </w:tcPr>
          <w:p>
            <w:pPr>
              <w:pStyle w:val="53"/>
              <w:adjustRightInd/>
              <w:spacing w:line="460" w:lineRule="exact"/>
              <w:jc w:val="center"/>
              <w:rPr>
                <w:rFonts w:hint="default" w:ascii="宋体" w:hAnsi="宋体" w:eastAsia="宋体" w:cs="宋体"/>
                <w:color w:val="auto"/>
                <w:sz w:val="24"/>
                <w:szCs w:val="24"/>
                <w:highlight w:val="none"/>
                <w:vertAlign w:val="baseline"/>
                <w:lang w:val="en-US" w:eastAsia="zh-CN"/>
              </w:rPr>
            </w:pPr>
            <w:r>
              <w:rPr>
                <w:rFonts w:hint="eastAsia" w:cs="宋体"/>
                <w:color w:val="auto"/>
                <w:sz w:val="24"/>
                <w:szCs w:val="24"/>
                <w:highlight w:val="none"/>
                <w:vertAlign w:val="baseline"/>
                <w:lang w:val="en-US" w:eastAsia="zh-CN"/>
              </w:rPr>
              <w:t>15</w:t>
            </w:r>
          </w:p>
        </w:tc>
        <w:tc>
          <w:tcPr>
            <w:tcW w:w="6543" w:type="dxa"/>
            <w:noWrap w:val="0"/>
            <w:vAlign w:val="top"/>
          </w:tcPr>
          <w:p>
            <w:pPr>
              <w:pStyle w:val="53"/>
              <w:adjustRightInd/>
              <w:spacing w:line="460" w:lineRule="exact"/>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综合评审</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vertAlign w:val="baseline"/>
                <w:lang w:val="en-US" w:eastAsia="zh-CN"/>
              </w:rPr>
              <w:t xml:space="preserve">关于重点、关键和难点工程的施工方案：针对本工程项目特点，方案周全、具体、有效。满分 </w:t>
            </w:r>
            <w:r>
              <w:rPr>
                <w:rFonts w:hint="eastAsia" w:cs="宋体"/>
                <w:color w:val="auto"/>
                <w:sz w:val="24"/>
                <w:szCs w:val="24"/>
                <w:highlight w:val="none"/>
                <w:vertAlign w:val="baseline"/>
                <w:lang w:val="en-US" w:eastAsia="zh-CN"/>
              </w:rPr>
              <w:t>15</w:t>
            </w:r>
            <w:r>
              <w:rPr>
                <w:rFonts w:hint="eastAsia" w:ascii="宋体" w:hAnsi="宋体" w:eastAsia="宋体" w:cs="宋体"/>
                <w:color w:val="auto"/>
                <w:sz w:val="24"/>
                <w:szCs w:val="24"/>
                <w:highlight w:val="none"/>
                <w:vertAlign w:val="baseline"/>
                <w:lang w:val="en-US" w:eastAsia="zh-CN"/>
              </w:rPr>
              <w:t xml:space="preserve"> 分；方案周全、具体、有效、科学合理可行的得 </w:t>
            </w:r>
            <w:r>
              <w:rPr>
                <w:rFonts w:hint="eastAsia" w:cs="宋体"/>
                <w:color w:val="auto"/>
                <w:sz w:val="24"/>
                <w:szCs w:val="24"/>
                <w:highlight w:val="none"/>
                <w:vertAlign w:val="baseline"/>
                <w:lang w:val="en-US" w:eastAsia="zh-CN"/>
              </w:rPr>
              <w:t>15</w:t>
            </w:r>
            <w:r>
              <w:rPr>
                <w:rFonts w:hint="eastAsia" w:ascii="宋体" w:hAnsi="宋体" w:eastAsia="宋体" w:cs="宋体"/>
                <w:color w:val="auto"/>
                <w:sz w:val="24"/>
                <w:szCs w:val="24"/>
                <w:highlight w:val="none"/>
                <w:vertAlign w:val="baseline"/>
                <w:lang w:val="en-US" w:eastAsia="zh-CN"/>
              </w:rPr>
              <w:t>-</w:t>
            </w:r>
            <w:r>
              <w:rPr>
                <w:rFonts w:hint="eastAsia" w:cs="宋体"/>
                <w:color w:val="auto"/>
                <w:sz w:val="24"/>
                <w:szCs w:val="24"/>
                <w:highlight w:val="none"/>
                <w:vertAlign w:val="baseline"/>
                <w:lang w:val="en-US" w:eastAsia="zh-CN"/>
              </w:rPr>
              <w:t>10</w:t>
            </w:r>
            <w:r>
              <w:rPr>
                <w:rFonts w:hint="eastAsia" w:ascii="宋体" w:hAnsi="宋体" w:eastAsia="宋体" w:cs="宋体"/>
                <w:color w:val="auto"/>
                <w:sz w:val="24"/>
                <w:szCs w:val="24"/>
                <w:highlight w:val="none"/>
                <w:vertAlign w:val="baseline"/>
                <w:lang w:val="en-US" w:eastAsia="zh-CN"/>
              </w:rPr>
              <w:t xml:space="preserve"> 分，其次由评委酌情给 </w:t>
            </w:r>
            <w:r>
              <w:rPr>
                <w:rFonts w:hint="eastAsia" w:cs="宋体"/>
                <w:color w:val="auto"/>
                <w:sz w:val="24"/>
                <w:szCs w:val="24"/>
                <w:highlight w:val="none"/>
                <w:vertAlign w:val="baseline"/>
                <w:lang w:val="en-US" w:eastAsia="zh-CN"/>
              </w:rPr>
              <w:t>9</w:t>
            </w:r>
            <w:r>
              <w:rPr>
                <w:rFonts w:hint="eastAsia" w:ascii="宋体" w:hAnsi="宋体" w:eastAsia="宋体" w:cs="宋体"/>
                <w:color w:val="auto"/>
                <w:sz w:val="24"/>
                <w:szCs w:val="24"/>
                <w:highlight w:val="none"/>
                <w:vertAlign w:val="baseline"/>
                <w:lang w:val="en-US" w:eastAsia="zh-CN"/>
              </w:rPr>
              <w:t>-</w:t>
            </w:r>
            <w:r>
              <w:rPr>
                <w:rFonts w:hint="eastAsia" w:cs="宋体"/>
                <w:color w:val="auto"/>
                <w:sz w:val="24"/>
                <w:szCs w:val="24"/>
                <w:highlight w:val="none"/>
                <w:vertAlign w:val="baseline"/>
                <w:lang w:val="en-US" w:eastAsia="zh-CN"/>
              </w:rPr>
              <w:t>6</w:t>
            </w:r>
            <w:r>
              <w:rPr>
                <w:rFonts w:hint="eastAsia" w:ascii="宋体" w:hAnsi="宋体" w:eastAsia="宋体" w:cs="宋体"/>
                <w:color w:val="auto"/>
                <w:sz w:val="24"/>
                <w:szCs w:val="24"/>
                <w:highlight w:val="none"/>
                <w:vertAlign w:val="baseline"/>
                <w:lang w:val="en-US" w:eastAsia="zh-CN"/>
              </w:rPr>
              <w:t xml:space="preserve"> 分，没有方案不得分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noWrap w:val="0"/>
            <w:vAlign w:val="center"/>
          </w:tcPr>
          <w:p>
            <w:pPr>
              <w:pStyle w:val="53"/>
              <w:adjustRightInd/>
              <w:spacing w:line="460" w:lineRule="exact"/>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1417" w:type="dxa"/>
            <w:noWrap w:val="0"/>
            <w:vAlign w:val="center"/>
          </w:tcPr>
          <w:p>
            <w:pPr>
              <w:pStyle w:val="53"/>
              <w:adjustRightInd/>
              <w:spacing w:line="460" w:lineRule="exact"/>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工程质量的技术组织措施</w:t>
            </w:r>
          </w:p>
        </w:tc>
        <w:tc>
          <w:tcPr>
            <w:tcW w:w="905" w:type="dxa"/>
            <w:noWrap w:val="0"/>
            <w:vAlign w:val="center"/>
          </w:tcPr>
          <w:p>
            <w:pPr>
              <w:pStyle w:val="53"/>
              <w:adjustRightInd/>
              <w:spacing w:line="460" w:lineRule="exact"/>
              <w:jc w:val="center"/>
              <w:rPr>
                <w:rFonts w:hint="default" w:cs="宋体"/>
                <w:color w:val="auto"/>
                <w:sz w:val="24"/>
                <w:szCs w:val="24"/>
                <w:highlight w:val="none"/>
                <w:vertAlign w:val="baseline"/>
                <w:lang w:val="en-US" w:eastAsia="zh-CN"/>
              </w:rPr>
            </w:pPr>
            <w:r>
              <w:rPr>
                <w:rFonts w:hint="eastAsia" w:cs="宋体"/>
                <w:color w:val="auto"/>
                <w:sz w:val="24"/>
                <w:szCs w:val="24"/>
                <w:highlight w:val="none"/>
                <w:vertAlign w:val="baseline"/>
                <w:lang w:val="en-US" w:eastAsia="zh-CN"/>
              </w:rPr>
              <w:t>17</w:t>
            </w:r>
          </w:p>
        </w:tc>
        <w:tc>
          <w:tcPr>
            <w:tcW w:w="6543" w:type="dxa"/>
            <w:noWrap w:val="0"/>
            <w:vAlign w:val="top"/>
          </w:tcPr>
          <w:p>
            <w:pPr>
              <w:pStyle w:val="53"/>
              <w:adjustRightInd/>
              <w:spacing w:line="460" w:lineRule="exact"/>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综合评审</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vertAlign w:val="baseline"/>
                <w:lang w:val="en-US" w:eastAsia="zh-CN"/>
              </w:rPr>
              <w:t>确保工程质量的技术组织措施：施工项目应有专门的质量技术管理班子和制度，且人员配备合理，制度健全。主要工序应有质量技术保证措施和手段，自控体系完整，能有效保证技术质量，达到承诺的质量标准，从施工组织设计完整性、是否有针对性、合理性进行评分。满分</w:t>
            </w:r>
            <w:r>
              <w:rPr>
                <w:rFonts w:hint="eastAsia" w:cs="宋体"/>
                <w:color w:val="auto"/>
                <w:sz w:val="24"/>
                <w:szCs w:val="24"/>
                <w:highlight w:val="none"/>
                <w:vertAlign w:val="baseline"/>
                <w:lang w:val="en-US" w:eastAsia="zh-CN"/>
              </w:rPr>
              <w:t>17</w:t>
            </w:r>
            <w:r>
              <w:rPr>
                <w:rFonts w:hint="eastAsia" w:ascii="宋体" w:hAnsi="宋体" w:eastAsia="宋体" w:cs="宋体"/>
                <w:color w:val="auto"/>
                <w:sz w:val="24"/>
                <w:szCs w:val="24"/>
                <w:highlight w:val="none"/>
                <w:vertAlign w:val="baseline"/>
                <w:lang w:val="en-US" w:eastAsia="zh-CN"/>
              </w:rPr>
              <w:t xml:space="preserve"> 分；措施具体、有效，科学合理可行的得 </w:t>
            </w:r>
            <w:r>
              <w:rPr>
                <w:rFonts w:hint="eastAsia" w:cs="宋体"/>
                <w:color w:val="auto"/>
                <w:sz w:val="24"/>
                <w:szCs w:val="24"/>
                <w:highlight w:val="none"/>
                <w:vertAlign w:val="baseline"/>
                <w:lang w:val="en-US" w:eastAsia="zh-CN"/>
              </w:rPr>
              <w:t>17</w:t>
            </w:r>
            <w:r>
              <w:rPr>
                <w:rFonts w:hint="eastAsia" w:ascii="宋体" w:hAnsi="宋体" w:eastAsia="宋体" w:cs="宋体"/>
                <w:color w:val="auto"/>
                <w:sz w:val="24"/>
                <w:szCs w:val="24"/>
                <w:highlight w:val="none"/>
                <w:vertAlign w:val="baseline"/>
                <w:lang w:val="en-US" w:eastAsia="zh-CN"/>
              </w:rPr>
              <w:t>-</w:t>
            </w:r>
            <w:r>
              <w:rPr>
                <w:rFonts w:hint="eastAsia" w:cs="宋体"/>
                <w:color w:val="auto"/>
                <w:sz w:val="24"/>
                <w:szCs w:val="24"/>
                <w:highlight w:val="none"/>
                <w:vertAlign w:val="baseline"/>
                <w:lang w:val="en-US" w:eastAsia="zh-CN"/>
              </w:rPr>
              <w:t>12</w:t>
            </w:r>
            <w:r>
              <w:rPr>
                <w:rFonts w:hint="eastAsia" w:ascii="宋体" w:hAnsi="宋体" w:eastAsia="宋体" w:cs="宋体"/>
                <w:color w:val="auto"/>
                <w:sz w:val="24"/>
                <w:szCs w:val="24"/>
                <w:highlight w:val="none"/>
                <w:vertAlign w:val="baseline"/>
                <w:lang w:val="en-US" w:eastAsia="zh-CN"/>
              </w:rPr>
              <w:t xml:space="preserve"> 分，其次由评委酌情给 </w:t>
            </w:r>
            <w:r>
              <w:rPr>
                <w:rFonts w:hint="eastAsia" w:cs="宋体"/>
                <w:color w:val="auto"/>
                <w:sz w:val="24"/>
                <w:szCs w:val="24"/>
                <w:highlight w:val="none"/>
                <w:vertAlign w:val="baseline"/>
                <w:lang w:val="en-US" w:eastAsia="zh-CN"/>
              </w:rPr>
              <w:t>11</w:t>
            </w:r>
            <w:r>
              <w:rPr>
                <w:rFonts w:hint="eastAsia" w:ascii="宋体" w:hAnsi="宋体" w:eastAsia="宋体" w:cs="宋体"/>
                <w:color w:val="auto"/>
                <w:sz w:val="24"/>
                <w:szCs w:val="24"/>
                <w:highlight w:val="none"/>
                <w:vertAlign w:val="baseline"/>
                <w:lang w:val="en-US" w:eastAsia="zh-CN"/>
              </w:rPr>
              <w:t>-</w:t>
            </w:r>
            <w:r>
              <w:rPr>
                <w:rFonts w:hint="eastAsia" w:cs="宋体"/>
                <w:color w:val="auto"/>
                <w:sz w:val="24"/>
                <w:szCs w:val="24"/>
                <w:highlight w:val="none"/>
                <w:vertAlign w:val="baseline"/>
                <w:lang w:val="en-US" w:eastAsia="zh-CN"/>
              </w:rPr>
              <w:t>8</w:t>
            </w:r>
            <w:r>
              <w:rPr>
                <w:rFonts w:hint="eastAsia" w:ascii="宋体" w:hAnsi="宋体" w:eastAsia="宋体" w:cs="宋体"/>
                <w:color w:val="auto"/>
                <w:sz w:val="24"/>
                <w:szCs w:val="24"/>
                <w:highlight w:val="none"/>
                <w:vertAlign w:val="baseline"/>
                <w:lang w:val="en-US" w:eastAsia="zh-CN"/>
              </w:rPr>
              <w:t xml:space="preserve"> 分，没有方案不得分。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noWrap w:val="0"/>
            <w:vAlign w:val="center"/>
          </w:tcPr>
          <w:p>
            <w:pPr>
              <w:pStyle w:val="53"/>
              <w:adjustRightInd/>
              <w:spacing w:line="460" w:lineRule="exact"/>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w:t>
            </w:r>
          </w:p>
        </w:tc>
        <w:tc>
          <w:tcPr>
            <w:tcW w:w="1417" w:type="dxa"/>
            <w:noWrap w:val="0"/>
            <w:vAlign w:val="center"/>
          </w:tcPr>
          <w:p>
            <w:pPr>
              <w:pStyle w:val="53"/>
              <w:adjustRightInd/>
              <w:spacing w:line="460" w:lineRule="exact"/>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安全生产的技术组织措施</w:t>
            </w:r>
          </w:p>
        </w:tc>
        <w:tc>
          <w:tcPr>
            <w:tcW w:w="905" w:type="dxa"/>
            <w:noWrap w:val="0"/>
            <w:vAlign w:val="center"/>
          </w:tcPr>
          <w:p>
            <w:pPr>
              <w:pStyle w:val="53"/>
              <w:adjustRightInd/>
              <w:spacing w:line="460" w:lineRule="exact"/>
              <w:jc w:val="center"/>
              <w:rPr>
                <w:rFonts w:hint="default" w:ascii="宋体" w:hAnsi="宋体" w:eastAsia="宋体" w:cs="宋体"/>
                <w:color w:val="auto"/>
                <w:sz w:val="24"/>
                <w:szCs w:val="24"/>
                <w:highlight w:val="none"/>
                <w:vertAlign w:val="baseline"/>
                <w:lang w:val="en-US" w:eastAsia="zh-CN"/>
              </w:rPr>
            </w:pPr>
            <w:r>
              <w:rPr>
                <w:rFonts w:hint="eastAsia" w:cs="宋体"/>
                <w:color w:val="auto"/>
                <w:sz w:val="24"/>
                <w:szCs w:val="24"/>
                <w:highlight w:val="none"/>
                <w:vertAlign w:val="baseline"/>
                <w:lang w:val="en-US" w:eastAsia="zh-CN"/>
              </w:rPr>
              <w:t>18</w:t>
            </w:r>
          </w:p>
        </w:tc>
        <w:tc>
          <w:tcPr>
            <w:tcW w:w="6543" w:type="dxa"/>
            <w:noWrap w:val="0"/>
            <w:vAlign w:val="top"/>
          </w:tcPr>
          <w:p>
            <w:pPr>
              <w:pStyle w:val="53"/>
              <w:adjustRightInd/>
              <w:spacing w:line="460" w:lineRule="exact"/>
              <w:jc w:val="left"/>
              <w:rPr>
                <w:rFonts w:hint="eastAsia" w:ascii="仿宋" w:hAnsi="仿宋" w:eastAsia="仿宋" w:cs="宋体"/>
                <w:b w:val="0"/>
                <w:bCs w:val="0"/>
                <w:color w:val="auto"/>
                <w:kern w:val="0"/>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综合评审</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vertAlign w:val="baseline"/>
                <w:lang w:val="en-US" w:eastAsia="zh-CN"/>
              </w:rPr>
              <w:t>确保安全生产的技术组织措施 ：施工项目应有专门的安全管理人员和制度，且人员配备合理，制度健全，各道工序安全技术措施针对性强，符合实际且满足有关安全技术标准要求。现场防火、社会治安安全措施得力，从施工组织设计完整性、是否有针对性、合理性进行评分。满分</w:t>
            </w:r>
            <w:r>
              <w:rPr>
                <w:rFonts w:hint="eastAsia" w:cs="宋体"/>
                <w:color w:val="auto"/>
                <w:sz w:val="24"/>
                <w:szCs w:val="24"/>
                <w:highlight w:val="none"/>
                <w:vertAlign w:val="baseline"/>
                <w:lang w:val="en-US" w:eastAsia="zh-CN"/>
              </w:rPr>
              <w:t>18</w:t>
            </w:r>
            <w:r>
              <w:rPr>
                <w:rFonts w:hint="eastAsia" w:ascii="宋体" w:hAnsi="宋体" w:eastAsia="宋体" w:cs="宋体"/>
                <w:color w:val="auto"/>
                <w:sz w:val="24"/>
                <w:szCs w:val="24"/>
                <w:highlight w:val="none"/>
                <w:vertAlign w:val="baseline"/>
                <w:lang w:val="en-US" w:eastAsia="zh-CN"/>
              </w:rPr>
              <w:t>分；措施具体、有效，科学合理可行的得</w:t>
            </w:r>
            <w:r>
              <w:rPr>
                <w:rFonts w:hint="eastAsia" w:cs="宋体"/>
                <w:color w:val="auto"/>
                <w:sz w:val="24"/>
                <w:szCs w:val="24"/>
                <w:highlight w:val="none"/>
                <w:vertAlign w:val="baseline"/>
                <w:lang w:val="en-US" w:eastAsia="zh-CN"/>
              </w:rPr>
              <w:t>18</w:t>
            </w:r>
            <w:r>
              <w:rPr>
                <w:rFonts w:hint="eastAsia" w:ascii="宋体" w:hAnsi="宋体" w:eastAsia="宋体" w:cs="宋体"/>
                <w:color w:val="auto"/>
                <w:sz w:val="24"/>
                <w:szCs w:val="24"/>
                <w:highlight w:val="none"/>
                <w:vertAlign w:val="baseline"/>
                <w:lang w:val="en-US" w:eastAsia="zh-CN"/>
              </w:rPr>
              <w:t>-</w:t>
            </w:r>
            <w:r>
              <w:rPr>
                <w:rFonts w:hint="eastAsia" w:cs="宋体"/>
                <w:color w:val="auto"/>
                <w:sz w:val="24"/>
                <w:szCs w:val="24"/>
                <w:highlight w:val="none"/>
                <w:vertAlign w:val="baseline"/>
                <w:lang w:val="en-US" w:eastAsia="zh-CN"/>
              </w:rPr>
              <w:t>13</w:t>
            </w:r>
            <w:r>
              <w:rPr>
                <w:rFonts w:hint="eastAsia" w:ascii="宋体" w:hAnsi="宋体" w:eastAsia="宋体" w:cs="宋体"/>
                <w:color w:val="auto"/>
                <w:sz w:val="24"/>
                <w:szCs w:val="24"/>
                <w:highlight w:val="none"/>
                <w:vertAlign w:val="baseline"/>
                <w:lang w:val="en-US" w:eastAsia="zh-CN"/>
              </w:rPr>
              <w:t xml:space="preserve"> 分，其次由评委酌情给</w:t>
            </w:r>
            <w:r>
              <w:rPr>
                <w:rFonts w:hint="eastAsia" w:cs="宋体"/>
                <w:color w:val="auto"/>
                <w:sz w:val="24"/>
                <w:szCs w:val="24"/>
                <w:highlight w:val="none"/>
                <w:vertAlign w:val="baseline"/>
                <w:lang w:val="en-US" w:eastAsia="zh-CN"/>
              </w:rPr>
              <w:t>12</w:t>
            </w:r>
            <w:r>
              <w:rPr>
                <w:rFonts w:hint="eastAsia" w:ascii="宋体" w:hAnsi="宋体" w:eastAsia="宋体" w:cs="宋体"/>
                <w:color w:val="auto"/>
                <w:sz w:val="24"/>
                <w:szCs w:val="24"/>
                <w:highlight w:val="none"/>
                <w:vertAlign w:val="baseline"/>
                <w:lang w:val="en-US" w:eastAsia="zh-CN"/>
              </w:rPr>
              <w:t>-</w:t>
            </w:r>
            <w:r>
              <w:rPr>
                <w:rFonts w:hint="eastAsia" w:cs="宋体"/>
                <w:color w:val="auto"/>
                <w:sz w:val="24"/>
                <w:szCs w:val="24"/>
                <w:highlight w:val="none"/>
                <w:vertAlign w:val="baseline"/>
                <w:lang w:val="en-US" w:eastAsia="zh-CN"/>
              </w:rPr>
              <w:t>8</w:t>
            </w:r>
            <w:r>
              <w:rPr>
                <w:rFonts w:hint="eastAsia" w:ascii="宋体" w:hAnsi="宋体" w:eastAsia="宋体" w:cs="宋体"/>
                <w:color w:val="auto"/>
                <w:sz w:val="24"/>
                <w:szCs w:val="24"/>
                <w:highlight w:val="none"/>
                <w:vertAlign w:val="baseline"/>
                <w:lang w:val="en-US" w:eastAsia="zh-CN"/>
              </w:rPr>
              <w:t xml:space="preserve"> 分，没有方案不得分。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noWrap w:val="0"/>
            <w:vAlign w:val="center"/>
          </w:tcPr>
          <w:p>
            <w:pPr>
              <w:pStyle w:val="53"/>
              <w:adjustRightInd/>
              <w:spacing w:line="460" w:lineRule="exact"/>
              <w:jc w:val="center"/>
              <w:rPr>
                <w:rFonts w:hint="default" w:ascii="宋体" w:hAnsi="宋体" w:eastAsia="宋体" w:cs="宋体"/>
                <w:color w:val="auto"/>
                <w:sz w:val="24"/>
                <w:szCs w:val="24"/>
                <w:highlight w:val="none"/>
                <w:vertAlign w:val="baseline"/>
                <w:lang w:val="en-US" w:eastAsia="zh-CN"/>
              </w:rPr>
            </w:pPr>
            <w:r>
              <w:rPr>
                <w:rFonts w:hint="eastAsia" w:cs="宋体"/>
                <w:color w:val="auto"/>
                <w:sz w:val="24"/>
                <w:szCs w:val="24"/>
                <w:highlight w:val="none"/>
                <w:vertAlign w:val="baseline"/>
                <w:lang w:val="en-US" w:eastAsia="zh-CN"/>
              </w:rPr>
              <w:t>4</w:t>
            </w:r>
          </w:p>
        </w:tc>
        <w:tc>
          <w:tcPr>
            <w:tcW w:w="1417" w:type="dxa"/>
            <w:noWrap w:val="0"/>
            <w:vAlign w:val="center"/>
          </w:tcPr>
          <w:p>
            <w:pPr>
              <w:pStyle w:val="53"/>
              <w:adjustRightInd/>
              <w:spacing w:line="460" w:lineRule="exact"/>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工期的技术组织措施</w:t>
            </w:r>
          </w:p>
        </w:tc>
        <w:tc>
          <w:tcPr>
            <w:tcW w:w="905" w:type="dxa"/>
            <w:noWrap w:val="0"/>
            <w:vAlign w:val="center"/>
          </w:tcPr>
          <w:p>
            <w:pPr>
              <w:pStyle w:val="53"/>
              <w:adjustRightInd/>
              <w:spacing w:line="460" w:lineRule="exact"/>
              <w:jc w:val="center"/>
              <w:rPr>
                <w:rFonts w:hint="default" w:ascii="宋体" w:hAnsi="宋体" w:eastAsia="宋体" w:cs="宋体"/>
                <w:color w:val="auto"/>
                <w:sz w:val="24"/>
                <w:szCs w:val="24"/>
                <w:highlight w:val="none"/>
                <w:vertAlign w:val="baseline"/>
                <w:lang w:val="en-US" w:eastAsia="zh-CN"/>
              </w:rPr>
            </w:pPr>
            <w:r>
              <w:rPr>
                <w:rFonts w:hint="eastAsia" w:cs="宋体"/>
                <w:color w:val="auto"/>
                <w:sz w:val="24"/>
                <w:szCs w:val="24"/>
                <w:highlight w:val="none"/>
                <w:vertAlign w:val="baseline"/>
                <w:lang w:val="en-US" w:eastAsia="zh-CN"/>
              </w:rPr>
              <w:t>17</w:t>
            </w:r>
          </w:p>
        </w:tc>
        <w:tc>
          <w:tcPr>
            <w:tcW w:w="6543" w:type="dxa"/>
            <w:noWrap w:val="0"/>
            <w:vAlign w:val="top"/>
          </w:tcPr>
          <w:p>
            <w:pPr>
              <w:pStyle w:val="53"/>
              <w:adjustRightInd/>
              <w:spacing w:line="460" w:lineRule="exact"/>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综合评审</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vertAlign w:val="baseline"/>
                <w:lang w:val="en-US" w:eastAsia="zh-CN"/>
              </w:rPr>
              <w:t>确保工期的技术组织措施：在施工工艺、施工方法、材料选用、劳动力安排、技术等方面有保证工期的具体措施且措施得当。有控制工期的施工进度计划。应有施工总进度表或施工网络图，各项计划图表编制完善，安排科学合理，符合本项目施工实际要求，从施工组织设计完整性、是否有针对性、合理性进行评分。满分</w:t>
            </w:r>
            <w:r>
              <w:rPr>
                <w:rFonts w:hint="eastAsia" w:cs="宋体"/>
                <w:color w:val="auto"/>
                <w:sz w:val="24"/>
                <w:szCs w:val="24"/>
                <w:highlight w:val="none"/>
                <w:vertAlign w:val="baseline"/>
                <w:lang w:val="en-US" w:eastAsia="zh-CN"/>
              </w:rPr>
              <w:t>17</w:t>
            </w:r>
            <w:r>
              <w:rPr>
                <w:rFonts w:hint="eastAsia" w:ascii="宋体" w:hAnsi="宋体" w:eastAsia="宋体" w:cs="宋体"/>
                <w:color w:val="auto"/>
                <w:sz w:val="24"/>
                <w:szCs w:val="24"/>
                <w:highlight w:val="none"/>
                <w:vertAlign w:val="baseline"/>
                <w:lang w:val="en-US" w:eastAsia="zh-CN"/>
              </w:rPr>
              <w:t>分；措施具体、有效，科学合理可行的得</w:t>
            </w:r>
            <w:r>
              <w:rPr>
                <w:rFonts w:hint="eastAsia" w:cs="宋体"/>
                <w:color w:val="auto"/>
                <w:sz w:val="24"/>
                <w:szCs w:val="24"/>
                <w:highlight w:val="none"/>
                <w:vertAlign w:val="baseline"/>
                <w:lang w:val="en-US" w:eastAsia="zh-CN"/>
              </w:rPr>
              <w:t>17</w:t>
            </w:r>
            <w:r>
              <w:rPr>
                <w:rFonts w:hint="eastAsia" w:ascii="宋体" w:hAnsi="宋体" w:eastAsia="宋体" w:cs="宋体"/>
                <w:color w:val="auto"/>
                <w:sz w:val="24"/>
                <w:szCs w:val="24"/>
                <w:highlight w:val="none"/>
                <w:vertAlign w:val="baseline"/>
                <w:lang w:val="en-US" w:eastAsia="zh-CN"/>
              </w:rPr>
              <w:t>-</w:t>
            </w:r>
            <w:r>
              <w:rPr>
                <w:rFonts w:hint="eastAsia" w:cs="宋体"/>
                <w:color w:val="auto"/>
                <w:sz w:val="24"/>
                <w:szCs w:val="24"/>
                <w:highlight w:val="none"/>
                <w:vertAlign w:val="baseline"/>
                <w:lang w:val="en-US" w:eastAsia="zh-CN"/>
              </w:rPr>
              <w:t>12</w:t>
            </w:r>
            <w:r>
              <w:rPr>
                <w:rFonts w:hint="eastAsia" w:ascii="宋体" w:hAnsi="宋体" w:eastAsia="宋体" w:cs="宋体"/>
                <w:color w:val="auto"/>
                <w:sz w:val="24"/>
                <w:szCs w:val="24"/>
                <w:highlight w:val="none"/>
                <w:vertAlign w:val="baseline"/>
                <w:lang w:val="en-US" w:eastAsia="zh-CN"/>
              </w:rPr>
              <w:t xml:space="preserve"> 分，其次由评委酌情给</w:t>
            </w:r>
            <w:r>
              <w:rPr>
                <w:rFonts w:hint="eastAsia" w:cs="宋体"/>
                <w:color w:val="auto"/>
                <w:sz w:val="24"/>
                <w:szCs w:val="24"/>
                <w:highlight w:val="none"/>
                <w:vertAlign w:val="baseline"/>
                <w:lang w:val="en-US" w:eastAsia="zh-CN"/>
              </w:rPr>
              <w:t>11</w:t>
            </w:r>
            <w:r>
              <w:rPr>
                <w:rFonts w:hint="eastAsia" w:ascii="宋体" w:hAnsi="宋体" w:eastAsia="宋体" w:cs="宋体"/>
                <w:color w:val="auto"/>
                <w:sz w:val="24"/>
                <w:szCs w:val="24"/>
                <w:highlight w:val="none"/>
                <w:vertAlign w:val="baseline"/>
                <w:lang w:val="en-US" w:eastAsia="zh-CN"/>
              </w:rPr>
              <w:t>-</w:t>
            </w:r>
            <w:r>
              <w:rPr>
                <w:rFonts w:hint="eastAsia" w:cs="宋体"/>
                <w:color w:val="auto"/>
                <w:sz w:val="24"/>
                <w:szCs w:val="24"/>
                <w:highlight w:val="none"/>
                <w:vertAlign w:val="baseline"/>
                <w:lang w:val="en-US" w:eastAsia="zh-CN"/>
              </w:rPr>
              <w:t>8</w:t>
            </w:r>
            <w:r>
              <w:rPr>
                <w:rFonts w:hint="eastAsia" w:ascii="宋体" w:hAnsi="宋体" w:eastAsia="宋体" w:cs="宋体"/>
                <w:color w:val="auto"/>
                <w:sz w:val="24"/>
                <w:szCs w:val="24"/>
                <w:highlight w:val="none"/>
                <w:vertAlign w:val="baseline"/>
                <w:lang w:val="en-US" w:eastAsia="zh-CN"/>
              </w:rPr>
              <w:t xml:space="preserve"> 分，没有方案不得分。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noWrap w:val="0"/>
            <w:vAlign w:val="center"/>
          </w:tcPr>
          <w:p>
            <w:pPr>
              <w:pStyle w:val="53"/>
              <w:adjustRightInd/>
              <w:spacing w:line="460" w:lineRule="exact"/>
              <w:jc w:val="center"/>
              <w:rPr>
                <w:rFonts w:hint="default" w:cs="宋体"/>
                <w:color w:val="auto"/>
                <w:sz w:val="24"/>
                <w:szCs w:val="24"/>
                <w:highlight w:val="none"/>
                <w:vertAlign w:val="baseline"/>
                <w:lang w:val="en-US" w:eastAsia="zh-CN"/>
              </w:rPr>
            </w:pPr>
            <w:r>
              <w:rPr>
                <w:rFonts w:hint="eastAsia" w:cs="宋体"/>
                <w:color w:val="auto"/>
                <w:sz w:val="24"/>
                <w:szCs w:val="24"/>
                <w:highlight w:val="none"/>
                <w:vertAlign w:val="baseline"/>
                <w:lang w:val="en-US" w:eastAsia="zh-CN"/>
              </w:rPr>
              <w:t>5</w:t>
            </w:r>
          </w:p>
        </w:tc>
        <w:tc>
          <w:tcPr>
            <w:tcW w:w="1417" w:type="dxa"/>
            <w:noWrap w:val="0"/>
            <w:vAlign w:val="center"/>
          </w:tcPr>
          <w:p>
            <w:pPr>
              <w:pStyle w:val="53"/>
              <w:adjustRightInd/>
              <w:spacing w:line="460" w:lineRule="exact"/>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文明施工的技术组织措施</w:t>
            </w:r>
          </w:p>
        </w:tc>
        <w:tc>
          <w:tcPr>
            <w:tcW w:w="905" w:type="dxa"/>
            <w:noWrap w:val="0"/>
            <w:vAlign w:val="center"/>
          </w:tcPr>
          <w:p>
            <w:pPr>
              <w:pStyle w:val="53"/>
              <w:adjustRightInd/>
              <w:spacing w:line="460" w:lineRule="exact"/>
              <w:jc w:val="center"/>
              <w:rPr>
                <w:rFonts w:hint="default" w:ascii="宋体" w:hAnsi="宋体" w:eastAsia="宋体" w:cs="宋体"/>
                <w:color w:val="auto"/>
                <w:sz w:val="24"/>
                <w:szCs w:val="24"/>
                <w:highlight w:val="none"/>
                <w:vertAlign w:val="baseline"/>
                <w:lang w:val="en-US" w:eastAsia="zh-CN"/>
              </w:rPr>
            </w:pPr>
            <w:r>
              <w:rPr>
                <w:rFonts w:hint="eastAsia" w:cs="宋体"/>
                <w:color w:val="auto"/>
                <w:sz w:val="24"/>
                <w:szCs w:val="24"/>
                <w:highlight w:val="none"/>
                <w:vertAlign w:val="baseline"/>
                <w:lang w:val="en-US" w:eastAsia="zh-CN"/>
              </w:rPr>
              <w:t>15</w:t>
            </w:r>
          </w:p>
        </w:tc>
        <w:tc>
          <w:tcPr>
            <w:tcW w:w="6543" w:type="dxa"/>
            <w:noWrap w:val="0"/>
            <w:vAlign w:val="top"/>
          </w:tcPr>
          <w:p>
            <w:pPr>
              <w:pStyle w:val="53"/>
              <w:adjustRightInd/>
              <w:spacing w:line="460" w:lineRule="exact"/>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综合评审</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vertAlign w:val="baseline"/>
                <w:lang w:val="en-US" w:eastAsia="zh-CN"/>
              </w:rPr>
              <w:t>确保文明施工的技术组织措施：针对本工程项目特点，应有现场文明施工计划，环境保护措施。各项措施周全、具体、有效。有具体实现现场文明施工目标的承诺。满分</w:t>
            </w:r>
            <w:r>
              <w:rPr>
                <w:rFonts w:hint="eastAsia" w:cs="宋体"/>
                <w:color w:val="auto"/>
                <w:sz w:val="24"/>
                <w:szCs w:val="24"/>
                <w:highlight w:val="none"/>
                <w:vertAlign w:val="baseline"/>
                <w:lang w:val="en-US" w:eastAsia="zh-CN"/>
              </w:rPr>
              <w:t>15</w:t>
            </w:r>
            <w:r>
              <w:rPr>
                <w:rFonts w:hint="eastAsia" w:ascii="宋体" w:hAnsi="宋体" w:eastAsia="宋体" w:cs="宋体"/>
                <w:color w:val="auto"/>
                <w:sz w:val="24"/>
                <w:szCs w:val="24"/>
                <w:highlight w:val="none"/>
                <w:vertAlign w:val="baseline"/>
                <w:lang w:val="en-US" w:eastAsia="zh-CN"/>
              </w:rPr>
              <w:t>分； 各项措施周全、具体、有效，合理可行的得</w:t>
            </w:r>
            <w:r>
              <w:rPr>
                <w:rFonts w:hint="eastAsia" w:cs="宋体"/>
                <w:color w:val="auto"/>
                <w:sz w:val="24"/>
                <w:szCs w:val="24"/>
                <w:highlight w:val="none"/>
                <w:vertAlign w:val="baseline"/>
                <w:lang w:val="en-US" w:eastAsia="zh-CN"/>
              </w:rPr>
              <w:t>15</w:t>
            </w:r>
            <w:r>
              <w:rPr>
                <w:rFonts w:hint="eastAsia" w:ascii="宋体" w:hAnsi="宋体" w:eastAsia="宋体" w:cs="宋体"/>
                <w:color w:val="auto"/>
                <w:sz w:val="24"/>
                <w:szCs w:val="24"/>
                <w:highlight w:val="none"/>
                <w:vertAlign w:val="baseline"/>
                <w:lang w:val="en-US" w:eastAsia="zh-CN"/>
              </w:rPr>
              <w:t>-</w:t>
            </w:r>
            <w:r>
              <w:rPr>
                <w:rFonts w:hint="eastAsia" w:cs="宋体"/>
                <w:color w:val="auto"/>
                <w:sz w:val="24"/>
                <w:szCs w:val="24"/>
                <w:highlight w:val="none"/>
                <w:vertAlign w:val="baseline"/>
                <w:lang w:val="en-US" w:eastAsia="zh-CN"/>
              </w:rPr>
              <w:t>10</w:t>
            </w:r>
            <w:r>
              <w:rPr>
                <w:rFonts w:hint="eastAsia" w:ascii="宋体" w:hAnsi="宋体" w:eastAsia="宋体" w:cs="宋体"/>
                <w:color w:val="auto"/>
                <w:sz w:val="24"/>
                <w:szCs w:val="24"/>
                <w:highlight w:val="none"/>
                <w:vertAlign w:val="baseline"/>
                <w:lang w:val="en-US" w:eastAsia="zh-CN"/>
              </w:rPr>
              <w:t xml:space="preserve">  分，其次由评委酌情给</w:t>
            </w:r>
            <w:r>
              <w:rPr>
                <w:rFonts w:hint="eastAsia" w:cs="宋体"/>
                <w:color w:val="auto"/>
                <w:sz w:val="24"/>
                <w:szCs w:val="24"/>
                <w:highlight w:val="none"/>
                <w:vertAlign w:val="baseline"/>
                <w:lang w:val="en-US" w:eastAsia="zh-CN"/>
              </w:rPr>
              <w:t>9</w:t>
            </w:r>
            <w:r>
              <w:rPr>
                <w:rFonts w:hint="eastAsia" w:ascii="宋体" w:hAnsi="宋体" w:eastAsia="宋体" w:cs="宋体"/>
                <w:color w:val="auto"/>
                <w:sz w:val="24"/>
                <w:szCs w:val="24"/>
                <w:highlight w:val="none"/>
                <w:vertAlign w:val="baseline"/>
                <w:lang w:val="en-US" w:eastAsia="zh-CN"/>
              </w:rPr>
              <w:t>-</w:t>
            </w:r>
            <w:r>
              <w:rPr>
                <w:rFonts w:hint="eastAsia" w:cs="宋体"/>
                <w:color w:val="auto"/>
                <w:sz w:val="24"/>
                <w:szCs w:val="24"/>
                <w:highlight w:val="none"/>
                <w:vertAlign w:val="baseline"/>
                <w:lang w:val="en-US" w:eastAsia="zh-CN"/>
              </w:rPr>
              <w:t>6</w:t>
            </w:r>
            <w:r>
              <w:rPr>
                <w:rFonts w:hint="eastAsia" w:ascii="宋体" w:hAnsi="宋体" w:eastAsia="宋体" w:cs="宋体"/>
                <w:color w:val="auto"/>
                <w:sz w:val="24"/>
                <w:szCs w:val="24"/>
                <w:highlight w:val="none"/>
                <w:vertAlign w:val="baseline"/>
                <w:lang w:val="en-US" w:eastAsia="zh-CN"/>
              </w:rPr>
              <w:t xml:space="preserve"> 分，没有方案不得分。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noWrap w:val="0"/>
            <w:vAlign w:val="center"/>
          </w:tcPr>
          <w:p>
            <w:pPr>
              <w:pStyle w:val="53"/>
              <w:adjustRightInd/>
              <w:spacing w:line="460" w:lineRule="exact"/>
              <w:jc w:val="center"/>
              <w:rPr>
                <w:rFonts w:hint="default" w:cs="宋体"/>
                <w:color w:val="auto"/>
                <w:sz w:val="24"/>
                <w:szCs w:val="24"/>
                <w:highlight w:val="none"/>
                <w:vertAlign w:val="baseline"/>
                <w:lang w:val="en-US" w:eastAsia="zh-CN"/>
              </w:rPr>
            </w:pPr>
            <w:r>
              <w:rPr>
                <w:rFonts w:hint="eastAsia" w:cs="宋体"/>
                <w:color w:val="auto"/>
                <w:sz w:val="24"/>
                <w:szCs w:val="24"/>
                <w:highlight w:val="none"/>
                <w:vertAlign w:val="baseline"/>
                <w:lang w:val="en-US" w:eastAsia="zh-CN"/>
              </w:rPr>
              <w:t>6</w:t>
            </w:r>
          </w:p>
        </w:tc>
        <w:tc>
          <w:tcPr>
            <w:tcW w:w="1417" w:type="dxa"/>
            <w:noWrap w:val="0"/>
            <w:vAlign w:val="center"/>
          </w:tcPr>
          <w:p>
            <w:pPr>
              <w:pStyle w:val="53"/>
              <w:adjustRightInd/>
              <w:spacing w:line="460" w:lineRule="exact"/>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服务方案及应急机</w:t>
            </w:r>
            <w:r>
              <w:rPr>
                <w:rFonts w:hint="eastAsia" w:cs="宋体"/>
                <w:color w:val="auto"/>
                <w:sz w:val="24"/>
                <w:szCs w:val="24"/>
                <w:highlight w:val="none"/>
                <w:vertAlign w:val="baseline"/>
                <w:lang w:val="en-US" w:eastAsia="zh-CN"/>
              </w:rPr>
              <w:t>制</w:t>
            </w:r>
          </w:p>
        </w:tc>
        <w:tc>
          <w:tcPr>
            <w:tcW w:w="905" w:type="dxa"/>
            <w:noWrap w:val="0"/>
            <w:vAlign w:val="center"/>
          </w:tcPr>
          <w:p>
            <w:pPr>
              <w:pStyle w:val="53"/>
              <w:adjustRightInd/>
              <w:spacing w:line="460" w:lineRule="exact"/>
              <w:jc w:val="center"/>
              <w:rPr>
                <w:rFonts w:hint="default" w:ascii="宋体" w:hAnsi="宋体" w:eastAsia="宋体" w:cs="宋体"/>
                <w:color w:val="auto"/>
                <w:sz w:val="24"/>
                <w:szCs w:val="24"/>
                <w:highlight w:val="none"/>
                <w:vertAlign w:val="baseline"/>
                <w:lang w:val="en-US" w:eastAsia="zh-CN"/>
              </w:rPr>
            </w:pPr>
            <w:r>
              <w:rPr>
                <w:rFonts w:hint="eastAsia" w:cs="宋体"/>
                <w:color w:val="auto"/>
                <w:sz w:val="24"/>
                <w:szCs w:val="24"/>
                <w:highlight w:val="none"/>
                <w:vertAlign w:val="baseline"/>
                <w:lang w:val="en-US" w:eastAsia="zh-CN"/>
              </w:rPr>
              <w:t>8</w:t>
            </w:r>
          </w:p>
        </w:tc>
        <w:tc>
          <w:tcPr>
            <w:tcW w:w="6543" w:type="dxa"/>
            <w:noWrap w:val="0"/>
            <w:vAlign w:val="top"/>
          </w:tcPr>
          <w:p>
            <w:pPr>
              <w:pStyle w:val="42"/>
              <w:keepNext w:val="0"/>
              <w:keepLines w:val="0"/>
              <w:pageBreakBefore w:val="0"/>
              <w:widowControl w:val="0"/>
              <w:kinsoku/>
              <w:wordWrap/>
              <w:overflowPunct/>
              <w:topLinePunct w:val="0"/>
              <w:autoSpaceDE w:val="0"/>
              <w:autoSpaceDN w:val="0"/>
              <w:bidi w:val="0"/>
              <w:adjustRightInd/>
              <w:snapToGrid/>
              <w:spacing w:line="400" w:lineRule="exact"/>
              <w:ind w:left="0" w:leftChars="0" w:firstLine="0" w:firstLineChars="0"/>
              <w:jc w:val="both"/>
              <w:textAlignment w:val="auto"/>
              <w:rPr>
                <w:rFonts w:hint="eastAsia" w:ascii="仿宋" w:hAnsi="仿宋" w:eastAsia="仿宋" w:cs="宋体"/>
                <w:b w:val="0"/>
                <w:bCs w:val="0"/>
                <w:color w:val="auto"/>
                <w:kern w:val="0"/>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 xml:space="preserve">根据本工程的实施地点及工程特征，制定科学合理、切实可行的服务方案及应急机制。满分 </w:t>
            </w:r>
            <w:r>
              <w:rPr>
                <w:rFonts w:hint="eastAsia" w:ascii="宋体" w:hAnsi="宋体" w:cs="宋体"/>
                <w:color w:val="auto"/>
                <w:sz w:val="24"/>
                <w:szCs w:val="24"/>
                <w:highlight w:val="none"/>
                <w:vertAlign w:val="baseline"/>
                <w:lang w:val="en-US" w:eastAsia="zh-CN"/>
              </w:rPr>
              <w:t>8</w:t>
            </w:r>
            <w:r>
              <w:rPr>
                <w:rFonts w:hint="eastAsia" w:ascii="宋体" w:hAnsi="宋体" w:eastAsia="宋体" w:cs="宋体"/>
                <w:color w:val="auto"/>
                <w:sz w:val="24"/>
                <w:szCs w:val="24"/>
                <w:highlight w:val="none"/>
                <w:vertAlign w:val="baseline"/>
                <w:lang w:val="en-US" w:eastAsia="zh-CN"/>
              </w:rPr>
              <w:t xml:space="preserve"> 分，方案科学合理、真实有效、切实可行的得</w:t>
            </w:r>
            <w:r>
              <w:rPr>
                <w:rFonts w:hint="eastAsia" w:ascii="宋体" w:hAnsi="宋体" w:cs="宋体"/>
                <w:color w:val="auto"/>
                <w:sz w:val="24"/>
                <w:szCs w:val="24"/>
                <w:highlight w:val="none"/>
                <w:vertAlign w:val="baseline"/>
                <w:lang w:val="en-US" w:eastAsia="zh-CN"/>
              </w:rPr>
              <w:t>8-5</w:t>
            </w:r>
            <w:r>
              <w:rPr>
                <w:rFonts w:hint="eastAsia" w:ascii="宋体" w:hAnsi="宋体" w:eastAsia="宋体" w:cs="宋体"/>
                <w:color w:val="auto"/>
                <w:sz w:val="24"/>
                <w:szCs w:val="24"/>
                <w:highlight w:val="none"/>
                <w:vertAlign w:val="baseline"/>
                <w:lang w:val="en-US" w:eastAsia="zh-CN"/>
              </w:rPr>
              <w:t xml:space="preserve"> 分，其次由评委酌情给 </w:t>
            </w:r>
            <w:r>
              <w:rPr>
                <w:rFonts w:hint="eastAsia" w:ascii="宋体" w:hAnsi="宋体" w:cs="宋体"/>
                <w:color w:val="auto"/>
                <w:sz w:val="24"/>
                <w:szCs w:val="24"/>
                <w:highlight w:val="none"/>
                <w:vertAlign w:val="baseline"/>
                <w:lang w:val="en-US" w:eastAsia="zh-CN"/>
              </w:rPr>
              <w:t>5-3</w:t>
            </w:r>
            <w:r>
              <w:rPr>
                <w:rFonts w:hint="eastAsia" w:ascii="宋体" w:hAnsi="宋体" w:eastAsia="宋体" w:cs="宋体"/>
                <w:color w:val="auto"/>
                <w:sz w:val="24"/>
                <w:szCs w:val="24"/>
                <w:highlight w:val="none"/>
                <w:vertAlign w:val="baseline"/>
                <w:lang w:val="en-US" w:eastAsia="zh-CN"/>
              </w:rPr>
              <w:t xml:space="preserve"> 分，没有方案不得分。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noWrap w:val="0"/>
            <w:vAlign w:val="center"/>
          </w:tcPr>
          <w:p>
            <w:pPr>
              <w:pStyle w:val="53"/>
              <w:adjustRightInd/>
              <w:spacing w:line="460" w:lineRule="exact"/>
              <w:jc w:val="center"/>
              <w:rPr>
                <w:rFonts w:hint="default" w:cs="宋体"/>
                <w:color w:val="auto"/>
                <w:sz w:val="24"/>
                <w:szCs w:val="24"/>
                <w:highlight w:val="none"/>
                <w:vertAlign w:val="baseline"/>
                <w:lang w:val="en-US" w:eastAsia="zh-CN"/>
              </w:rPr>
            </w:pPr>
            <w:r>
              <w:rPr>
                <w:rFonts w:hint="eastAsia" w:cs="宋体"/>
                <w:color w:val="auto"/>
                <w:sz w:val="24"/>
                <w:szCs w:val="24"/>
                <w:highlight w:val="none"/>
                <w:vertAlign w:val="baseline"/>
                <w:lang w:val="en-US" w:eastAsia="zh-CN"/>
              </w:rPr>
              <w:t>7</w:t>
            </w:r>
          </w:p>
        </w:tc>
        <w:tc>
          <w:tcPr>
            <w:tcW w:w="1417" w:type="dxa"/>
            <w:noWrap w:val="0"/>
            <w:vAlign w:val="center"/>
          </w:tcPr>
          <w:p>
            <w:pPr>
              <w:pStyle w:val="53"/>
              <w:adjustRightInd/>
              <w:spacing w:line="460" w:lineRule="exact"/>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rPr>
              <w:t>磋商报价</w:t>
            </w:r>
          </w:p>
        </w:tc>
        <w:tc>
          <w:tcPr>
            <w:tcW w:w="905" w:type="dxa"/>
            <w:noWrap w:val="0"/>
            <w:vAlign w:val="center"/>
          </w:tcPr>
          <w:p>
            <w:pPr>
              <w:pStyle w:val="53"/>
              <w:adjustRightInd/>
              <w:spacing w:line="460" w:lineRule="exact"/>
              <w:jc w:val="center"/>
              <w:rPr>
                <w:rFonts w:hint="default" w:ascii="宋体" w:hAnsi="宋体" w:eastAsia="宋体" w:cs="宋体"/>
                <w:color w:val="auto"/>
                <w:sz w:val="24"/>
                <w:szCs w:val="24"/>
                <w:highlight w:val="none"/>
                <w:vertAlign w:val="baseline"/>
                <w:lang w:val="en-US" w:eastAsia="zh-CN"/>
              </w:rPr>
            </w:pPr>
            <w:r>
              <w:rPr>
                <w:rFonts w:hint="eastAsia" w:cs="宋体"/>
                <w:color w:val="auto"/>
                <w:sz w:val="24"/>
                <w:szCs w:val="24"/>
                <w:highlight w:val="none"/>
                <w:vertAlign w:val="baseline"/>
                <w:lang w:val="en-US" w:eastAsia="zh-CN"/>
              </w:rPr>
              <w:t>10</w:t>
            </w:r>
          </w:p>
        </w:tc>
        <w:tc>
          <w:tcPr>
            <w:tcW w:w="6543" w:type="dxa"/>
            <w:noWrap w:val="0"/>
            <w:vAlign w:val="top"/>
          </w:tcPr>
          <w:p>
            <w:pPr>
              <w:pStyle w:val="53"/>
              <w:adjustRightInd/>
              <w:spacing w:line="460" w:lineRule="exact"/>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根据各供应商的最终有效投标报价，以满足磋商文件要求且最终有效投标价格最低的投标报价为评标基准价，其价格分为满分</w:t>
            </w:r>
            <w:r>
              <w:rPr>
                <w:rFonts w:hint="eastAsia" w:cs="宋体"/>
                <w:color w:val="auto"/>
                <w:sz w:val="24"/>
                <w:szCs w:val="24"/>
                <w:highlight w:val="none"/>
                <w:lang w:val="en-US" w:eastAsia="zh-CN"/>
              </w:rPr>
              <w:t>10</w:t>
            </w:r>
            <w:r>
              <w:rPr>
                <w:rFonts w:hint="eastAsia" w:ascii="宋体" w:hAnsi="宋体" w:eastAsia="宋体" w:cs="宋体"/>
                <w:color w:val="auto"/>
                <w:sz w:val="24"/>
                <w:szCs w:val="24"/>
                <w:highlight w:val="none"/>
              </w:rPr>
              <w:t>分。其它供应商的价格分统一按照下列公式计算：投标报价得分=(评标基准价／投标报价)×</w:t>
            </w:r>
            <w:r>
              <w:rPr>
                <w:rFonts w:hint="eastAsia" w:cs="宋体"/>
                <w:color w:val="auto"/>
                <w:sz w:val="24"/>
                <w:szCs w:val="24"/>
                <w:highlight w:val="none"/>
                <w:lang w:val="en-US" w:eastAsia="zh-CN"/>
              </w:rPr>
              <w:t>10</w:t>
            </w:r>
            <w:r>
              <w:rPr>
                <w:rFonts w:hint="eastAsia" w:cs="宋体"/>
                <w:color w:val="auto"/>
                <w:sz w:val="24"/>
                <w:szCs w:val="24"/>
                <w:highlight w:val="none"/>
                <w:lang w:eastAsia="zh-CN"/>
              </w:rPr>
              <w:t>分（</w:t>
            </w:r>
            <w:r>
              <w:rPr>
                <w:rFonts w:hint="eastAsia" w:ascii="宋体" w:hAnsi="宋体" w:eastAsia="宋体" w:cs="宋体"/>
                <w:color w:val="auto"/>
                <w:sz w:val="24"/>
                <w:szCs w:val="24"/>
                <w:highlight w:val="none"/>
              </w:rPr>
              <w:t>小数点后保留两位小数，第三位四舍五入</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w:t>
            </w:r>
          </w:p>
        </w:tc>
      </w:tr>
    </w:tbl>
    <w:p>
      <w:pPr>
        <w:jc w:val="center"/>
        <w:rPr>
          <w:rFonts w:hint="eastAsia" w:ascii="宋体" w:hAnsi="宋体" w:cs="宋体"/>
          <w:b/>
          <w:bCs/>
          <w:color w:val="auto"/>
          <w:sz w:val="24"/>
          <w:highlight w:val="none"/>
        </w:rPr>
      </w:pPr>
    </w:p>
    <w:p>
      <w:pPr>
        <w:pStyle w:val="53"/>
        <w:spacing w:line="520" w:lineRule="exact"/>
        <w:ind w:firstLine="562" w:firstLineChars="200"/>
        <w:rPr>
          <w:rFonts w:hint="eastAsia" w:ascii="仿宋" w:hAnsi="仿宋" w:eastAsia="仿宋"/>
          <w:b/>
          <w:color w:val="auto"/>
          <w:sz w:val="28"/>
          <w:szCs w:val="28"/>
          <w:highlight w:val="none"/>
        </w:rPr>
      </w:pPr>
      <w:r>
        <w:rPr>
          <w:rFonts w:hint="eastAsia"/>
          <w:b/>
          <w:color w:val="auto"/>
          <w:sz w:val="28"/>
          <w:szCs w:val="28"/>
          <w:highlight w:val="none"/>
        </w:rPr>
        <w:t>备注：</w:t>
      </w:r>
      <w:r>
        <w:rPr>
          <w:rFonts w:hint="eastAsia" w:ascii="仿宋" w:hAnsi="仿宋" w:eastAsia="仿宋"/>
          <w:b/>
          <w:color w:val="auto"/>
          <w:sz w:val="28"/>
          <w:szCs w:val="28"/>
          <w:highlight w:val="none"/>
        </w:rPr>
        <w:t>①供应商技术标的最终得分计算方法为：取所有磋商小组评分的算术平均值为供应商技术标的最终得分，小数点后保留两位小数，第三位四舍五入。</w:t>
      </w:r>
    </w:p>
    <w:p>
      <w:pPr>
        <w:pStyle w:val="53"/>
        <w:spacing w:line="520" w:lineRule="exact"/>
        <w:ind w:firstLine="562" w:firstLineChars="200"/>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②涉及报价评审的均以供应商二轮（最终）报价进行评审，未进行二轮（最终）报价的供应商以其首轮报价进行评审。</w:t>
      </w:r>
    </w:p>
    <w:p>
      <w:pPr>
        <w:pStyle w:val="5"/>
        <w:keepNext/>
        <w:keepLines/>
        <w:pageBreakBefore w:val="0"/>
        <w:widowControl w:val="0"/>
        <w:kinsoku/>
        <w:wordWrap/>
        <w:overflowPunct/>
        <w:topLinePunct w:val="0"/>
        <w:autoSpaceDE/>
        <w:autoSpaceDN/>
        <w:bidi w:val="0"/>
        <w:adjustRightInd w:val="0"/>
        <w:snapToGrid w:val="0"/>
        <w:spacing w:line="360" w:lineRule="exact"/>
        <w:textAlignment w:val="auto"/>
        <w:rPr>
          <w:rFonts w:hint="eastAsia"/>
          <w:b/>
          <w:color w:val="auto"/>
          <w:sz w:val="28"/>
          <w:szCs w:val="28"/>
          <w:highlight w:val="none"/>
        </w:rPr>
      </w:pPr>
      <w:r>
        <w:rPr>
          <w:rFonts w:hint="eastAsia"/>
          <w:b/>
          <w:color w:val="auto"/>
          <w:sz w:val="28"/>
          <w:szCs w:val="28"/>
          <w:highlight w:val="none"/>
        </w:rPr>
        <w:t>注：1、为便于评审专家评标，供应商的磋商响应文件及相关资料扫描件或复印件应清晰明了，签章需在空白处，不要遮挡重要数据，否则可能导致被评委判 定无效。如相关资料的扫描件或复印件不清晰或磋商响应文件表述含糊不清的，导致评审委员会无法判断，影响其评审结果，责任自负。2、以上资料涉及有效期的均须在相应有效期内。3、供应商对所提供的资料的真实性，合法性负责，如有弄虚作假的情况，一经发现严肃查处。</w:t>
      </w:r>
    </w:p>
    <w:p>
      <w:pPr>
        <w:pStyle w:val="5"/>
        <w:keepNext/>
        <w:keepLines/>
        <w:pageBreakBefore w:val="0"/>
        <w:widowControl w:val="0"/>
        <w:kinsoku/>
        <w:wordWrap/>
        <w:overflowPunct/>
        <w:topLinePunct w:val="0"/>
        <w:autoSpaceDE/>
        <w:autoSpaceDN/>
        <w:bidi w:val="0"/>
        <w:adjustRightInd w:val="0"/>
        <w:snapToGrid w:val="0"/>
        <w:spacing w:line="360" w:lineRule="exact"/>
        <w:textAlignment w:val="auto"/>
        <w:rPr>
          <w:rFonts w:ascii="宋体" w:hAnsi="宋体"/>
          <w:color w:val="auto"/>
          <w:sz w:val="28"/>
          <w:szCs w:val="28"/>
          <w:highlight w:val="none"/>
        </w:rPr>
      </w:pPr>
      <w:r>
        <w:rPr>
          <w:rFonts w:hint="eastAsia" w:ascii="宋体" w:hAnsi="宋体"/>
          <w:color w:val="auto"/>
          <w:sz w:val="28"/>
          <w:szCs w:val="28"/>
          <w:highlight w:val="none"/>
        </w:rPr>
        <w:t xml:space="preserve">十、确定中标人 </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42、采购人根据磋商小组提出的书面评标报告和推荐的中标候选人，依据国家和地方现行法规确定中标人，即评标后总得分排序第一的中标候选人为中标人。</w:t>
      </w:r>
    </w:p>
    <w:p>
      <w:pPr>
        <w:spacing w:line="460" w:lineRule="exact"/>
        <w:ind w:firstLine="560" w:firstLineChars="200"/>
        <w:rPr>
          <w:rFonts w:ascii="宋体" w:hAnsi="宋体" w:cs="宋体"/>
          <w:color w:val="auto"/>
          <w:kern w:val="0"/>
          <w:sz w:val="28"/>
          <w:szCs w:val="28"/>
          <w:highlight w:val="none"/>
        </w:rPr>
      </w:pPr>
      <w:r>
        <w:rPr>
          <w:rFonts w:hint="eastAsia" w:ascii="宋体" w:hAnsi="宋体" w:cs="宋体"/>
          <w:color w:val="auto"/>
          <w:kern w:val="0"/>
          <w:sz w:val="28"/>
          <w:szCs w:val="28"/>
          <w:highlight w:val="none"/>
        </w:rPr>
        <w:t>43、中标人放弃中标、因不可抗力不能履行合同、不按照磋商文件要求提交履约保证金，或者被查实提供虚假证明文件、存在影响中标结果的违法行为等情形，不符合中标条件的，采购人可以按照磋商小组提出的中标候选人名单排序依次顺延确定其他中标候选人为中标人。也可以重新招标。</w:t>
      </w:r>
    </w:p>
    <w:p>
      <w:pPr>
        <w:pStyle w:val="5"/>
        <w:adjustRightInd w:val="0"/>
        <w:snapToGrid w:val="0"/>
        <w:spacing w:line="460" w:lineRule="exact"/>
        <w:rPr>
          <w:rFonts w:ascii="宋体" w:hAnsi="宋体"/>
          <w:color w:val="auto"/>
          <w:sz w:val="28"/>
          <w:szCs w:val="28"/>
          <w:highlight w:val="none"/>
        </w:rPr>
      </w:pPr>
      <w:r>
        <w:rPr>
          <w:rFonts w:hint="eastAsia" w:ascii="宋体" w:hAnsi="宋体"/>
          <w:color w:val="auto"/>
          <w:sz w:val="28"/>
          <w:szCs w:val="28"/>
          <w:highlight w:val="none"/>
        </w:rPr>
        <w:t>十一、合同的签订、履行及验收</w:t>
      </w:r>
    </w:p>
    <w:p>
      <w:pPr>
        <w:pStyle w:val="53"/>
        <w:adjustRightInd/>
        <w:spacing w:line="460" w:lineRule="exact"/>
        <w:ind w:firstLine="560" w:firstLineChars="200"/>
        <w:jc w:val="both"/>
        <w:rPr>
          <w:color w:val="auto"/>
          <w:sz w:val="28"/>
          <w:szCs w:val="28"/>
          <w:highlight w:val="none"/>
        </w:rPr>
      </w:pPr>
      <w:r>
        <w:rPr>
          <w:rFonts w:hint="eastAsia"/>
          <w:color w:val="auto"/>
          <w:sz w:val="28"/>
          <w:szCs w:val="28"/>
          <w:highlight w:val="none"/>
        </w:rPr>
        <w:t>43、合同授予标准：</w:t>
      </w:r>
    </w:p>
    <w:p>
      <w:pPr>
        <w:pStyle w:val="53"/>
        <w:adjustRightInd/>
        <w:spacing w:line="460" w:lineRule="exact"/>
        <w:ind w:firstLine="560" w:firstLineChars="200"/>
        <w:jc w:val="both"/>
        <w:rPr>
          <w:color w:val="auto"/>
          <w:sz w:val="28"/>
          <w:szCs w:val="28"/>
          <w:highlight w:val="none"/>
        </w:rPr>
      </w:pPr>
      <w:r>
        <w:rPr>
          <w:rFonts w:hint="eastAsia"/>
          <w:color w:val="auto"/>
          <w:sz w:val="28"/>
          <w:szCs w:val="28"/>
          <w:highlight w:val="none"/>
        </w:rPr>
        <w:t>本项目合同将授予成交供应商。</w:t>
      </w:r>
    </w:p>
    <w:p>
      <w:pPr>
        <w:pStyle w:val="53"/>
        <w:adjustRightInd/>
        <w:spacing w:line="460" w:lineRule="exact"/>
        <w:ind w:firstLine="560" w:firstLineChars="200"/>
        <w:jc w:val="both"/>
        <w:rPr>
          <w:color w:val="auto"/>
          <w:sz w:val="28"/>
          <w:szCs w:val="28"/>
          <w:highlight w:val="none"/>
        </w:rPr>
      </w:pPr>
      <w:r>
        <w:rPr>
          <w:rFonts w:hint="eastAsia"/>
          <w:color w:val="auto"/>
          <w:sz w:val="28"/>
          <w:szCs w:val="28"/>
          <w:highlight w:val="none"/>
        </w:rPr>
        <w:t>44、采购人拒绝磋商响应的权力</w:t>
      </w:r>
    </w:p>
    <w:p>
      <w:pPr>
        <w:pStyle w:val="53"/>
        <w:adjustRightInd/>
        <w:spacing w:line="460" w:lineRule="exact"/>
        <w:ind w:firstLine="560" w:firstLineChars="200"/>
        <w:jc w:val="both"/>
        <w:rPr>
          <w:color w:val="auto"/>
          <w:sz w:val="28"/>
          <w:szCs w:val="28"/>
          <w:highlight w:val="none"/>
        </w:rPr>
      </w:pPr>
      <w:r>
        <w:rPr>
          <w:rFonts w:hint="eastAsia"/>
          <w:color w:val="auto"/>
          <w:sz w:val="28"/>
          <w:szCs w:val="28"/>
          <w:highlight w:val="none"/>
        </w:rPr>
        <w:t>采购人在发出成交通知书前，有权依据磋商小组的评标报告拒绝不合格的磋商响应。</w:t>
      </w:r>
    </w:p>
    <w:p>
      <w:pPr>
        <w:pStyle w:val="53"/>
        <w:adjustRightInd/>
        <w:spacing w:line="460" w:lineRule="exact"/>
        <w:ind w:firstLine="560" w:firstLineChars="200"/>
        <w:jc w:val="both"/>
        <w:rPr>
          <w:color w:val="auto"/>
          <w:sz w:val="28"/>
          <w:szCs w:val="28"/>
          <w:highlight w:val="none"/>
        </w:rPr>
      </w:pPr>
      <w:r>
        <w:rPr>
          <w:rFonts w:hint="eastAsia"/>
          <w:color w:val="auto"/>
          <w:sz w:val="28"/>
          <w:szCs w:val="28"/>
          <w:highlight w:val="none"/>
        </w:rPr>
        <w:t>45、合同协议书的签订</w:t>
      </w:r>
    </w:p>
    <w:p>
      <w:pPr>
        <w:pStyle w:val="53"/>
        <w:adjustRightInd/>
        <w:spacing w:line="460" w:lineRule="exact"/>
        <w:ind w:firstLine="560" w:firstLineChars="200"/>
        <w:jc w:val="both"/>
        <w:rPr>
          <w:color w:val="auto"/>
          <w:sz w:val="28"/>
          <w:szCs w:val="28"/>
          <w:highlight w:val="none"/>
        </w:rPr>
      </w:pPr>
      <w:r>
        <w:rPr>
          <w:rFonts w:hint="eastAsia"/>
          <w:color w:val="auto"/>
          <w:sz w:val="28"/>
          <w:szCs w:val="28"/>
          <w:highlight w:val="none"/>
        </w:rPr>
        <w:t>46.1成交供应商应在成交通知书发出之日起三十日内（具体时间、地点见成交通知书）与采购人签订合同。采购人应按照竞争性磋商文件和成交供应商的磋商响应文件与成交供应商签订采购合同，采购人不得向成交供应商提出任何不合理的要求，作为签订合同的条件，不得与成交供应商私下订立背离合同实质性内容的任何协议，所签订的合同不得对竞争性磋商文件和成交供应商磋商响应文件作实质性修改。</w:t>
      </w:r>
    </w:p>
    <w:p>
      <w:pPr>
        <w:pStyle w:val="53"/>
        <w:adjustRightInd/>
        <w:spacing w:line="460" w:lineRule="exact"/>
        <w:ind w:firstLine="560" w:firstLineChars="200"/>
        <w:jc w:val="both"/>
        <w:rPr>
          <w:color w:val="auto"/>
          <w:sz w:val="28"/>
          <w:szCs w:val="28"/>
          <w:highlight w:val="none"/>
        </w:rPr>
      </w:pPr>
      <w:r>
        <w:rPr>
          <w:rFonts w:hint="eastAsia"/>
          <w:color w:val="auto"/>
          <w:sz w:val="28"/>
          <w:szCs w:val="28"/>
          <w:highlight w:val="none"/>
        </w:rPr>
        <w:t>46.2成交供应商如不按本竞争性磋商文件规定与采购人订立合同，则采购人将废除授标，有磋商响应担保的将不予退还，给采购人造成的损失超过磋商响应担保数额的，还应当对超过部分予以赔偿，同时依法承担相应法律责任。</w:t>
      </w:r>
    </w:p>
    <w:p>
      <w:pPr>
        <w:pStyle w:val="53"/>
        <w:adjustRightInd/>
        <w:spacing w:line="460" w:lineRule="exact"/>
        <w:ind w:firstLine="560" w:firstLineChars="200"/>
        <w:jc w:val="both"/>
        <w:rPr>
          <w:color w:val="auto"/>
          <w:sz w:val="28"/>
          <w:szCs w:val="28"/>
          <w:highlight w:val="none"/>
        </w:rPr>
      </w:pPr>
      <w:r>
        <w:rPr>
          <w:rFonts w:hint="eastAsia"/>
          <w:color w:val="auto"/>
          <w:sz w:val="28"/>
          <w:szCs w:val="28"/>
          <w:highlight w:val="none"/>
        </w:rPr>
        <w:t>46.3成交供应商应当按照合同约定履行义务，完成成交项目。</w:t>
      </w:r>
    </w:p>
    <w:p>
      <w:pPr>
        <w:pStyle w:val="53"/>
        <w:adjustRightInd/>
        <w:spacing w:line="460" w:lineRule="exact"/>
        <w:ind w:firstLine="560" w:firstLineChars="200"/>
        <w:jc w:val="both"/>
        <w:rPr>
          <w:color w:val="auto"/>
          <w:sz w:val="28"/>
          <w:szCs w:val="28"/>
          <w:highlight w:val="none"/>
        </w:rPr>
      </w:pPr>
      <w:r>
        <w:rPr>
          <w:rFonts w:hint="eastAsia"/>
          <w:color w:val="auto"/>
          <w:sz w:val="28"/>
          <w:szCs w:val="28"/>
          <w:highlight w:val="none"/>
        </w:rPr>
        <w:t>46.4 采购双方必须严格按照竞争性磋商文件、磋商响应文件及有关承诺签订采购合同，不得擅自变更。合同的标的、价款、质量、履行期限、服务要求等主要条款应当与竞争性磋商文件和成交供应商的磋商响应文件的内容一致，采购人和成交供应商不得再行订立背离合同实质性内容的其他协议。对任何因双方擅自变更合同引起的问题中心概不负责，合同风险由双方自行承担。</w:t>
      </w:r>
    </w:p>
    <w:p>
      <w:pPr>
        <w:pStyle w:val="53"/>
        <w:adjustRightInd/>
        <w:spacing w:line="460" w:lineRule="exact"/>
        <w:ind w:firstLine="560" w:firstLineChars="200"/>
        <w:jc w:val="both"/>
        <w:rPr>
          <w:color w:val="auto"/>
          <w:sz w:val="28"/>
          <w:szCs w:val="28"/>
          <w:highlight w:val="none"/>
        </w:rPr>
      </w:pPr>
      <w:r>
        <w:rPr>
          <w:rFonts w:hint="eastAsia"/>
          <w:color w:val="auto"/>
          <w:sz w:val="28"/>
          <w:szCs w:val="28"/>
          <w:highlight w:val="none"/>
        </w:rPr>
        <w:t>46.5采购人保留以书面形式要求对服务细则作适当调整的权利。</w:t>
      </w:r>
    </w:p>
    <w:p>
      <w:pPr>
        <w:pStyle w:val="53"/>
        <w:adjustRightInd/>
        <w:spacing w:line="460" w:lineRule="exact"/>
        <w:ind w:firstLine="560" w:firstLineChars="200"/>
        <w:jc w:val="both"/>
        <w:rPr>
          <w:color w:val="auto"/>
          <w:sz w:val="28"/>
          <w:szCs w:val="28"/>
          <w:highlight w:val="none"/>
        </w:rPr>
      </w:pPr>
      <w:r>
        <w:rPr>
          <w:rFonts w:hint="eastAsia"/>
          <w:color w:val="auto"/>
          <w:sz w:val="28"/>
          <w:szCs w:val="28"/>
          <w:highlight w:val="none"/>
        </w:rPr>
        <w:t>47、履行合同</w:t>
      </w:r>
    </w:p>
    <w:p>
      <w:pPr>
        <w:pStyle w:val="53"/>
        <w:adjustRightInd/>
        <w:spacing w:line="460" w:lineRule="exact"/>
        <w:ind w:firstLine="560" w:firstLineChars="200"/>
        <w:jc w:val="both"/>
        <w:rPr>
          <w:color w:val="auto"/>
          <w:sz w:val="28"/>
          <w:szCs w:val="28"/>
          <w:highlight w:val="none"/>
        </w:rPr>
      </w:pPr>
      <w:r>
        <w:rPr>
          <w:rFonts w:hint="eastAsia"/>
          <w:color w:val="auto"/>
          <w:sz w:val="28"/>
          <w:szCs w:val="28"/>
          <w:highlight w:val="none"/>
        </w:rPr>
        <w:t>47.1成交供应商与采购人签订合同后，合同双方应严格执行合同条款，履行合同规定的义务，保证合同的顺利完成。</w:t>
      </w:r>
    </w:p>
    <w:p>
      <w:pPr>
        <w:pStyle w:val="53"/>
        <w:adjustRightInd/>
        <w:spacing w:line="460" w:lineRule="exact"/>
        <w:ind w:firstLine="560" w:firstLineChars="200"/>
        <w:jc w:val="both"/>
        <w:rPr>
          <w:color w:val="auto"/>
          <w:sz w:val="28"/>
          <w:szCs w:val="28"/>
          <w:highlight w:val="none"/>
        </w:rPr>
      </w:pPr>
      <w:r>
        <w:rPr>
          <w:rFonts w:hint="eastAsia"/>
          <w:color w:val="auto"/>
          <w:sz w:val="28"/>
          <w:szCs w:val="28"/>
          <w:highlight w:val="none"/>
        </w:rPr>
        <w:t>47.2在合同履行过程中，如发生合同纠纷，合同双方应按照《合同法》的有关规定进行处理。</w:t>
      </w:r>
    </w:p>
    <w:p>
      <w:pPr>
        <w:spacing w:line="460" w:lineRule="exact"/>
        <w:ind w:firstLine="549"/>
        <w:rPr>
          <w:rFonts w:ascii="宋体" w:hAnsi="宋体" w:cs="宋体"/>
          <w:color w:val="auto"/>
          <w:kern w:val="0"/>
          <w:sz w:val="28"/>
          <w:szCs w:val="28"/>
          <w:highlight w:val="none"/>
        </w:rPr>
      </w:pPr>
      <w:bookmarkStart w:id="9" w:name="项目清单"/>
      <w:r>
        <w:rPr>
          <w:rFonts w:hint="eastAsia" w:ascii="宋体" w:hAnsi="宋体" w:cs="宋体"/>
          <w:color w:val="auto"/>
          <w:kern w:val="0"/>
          <w:sz w:val="28"/>
          <w:szCs w:val="28"/>
          <w:highlight w:val="none"/>
        </w:rPr>
        <w:t>48、验收</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48.1采购人须建立日常考核制度。考核时应成立三人以上（由合同双方、专业人员等相关人员组成），依据考核方案进行考核。</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48.2采购人验收时，应成立三人以上（由合同双方、专业人员、纪检等相关人员组成）验收小组，明确责任，严格依照采购文件、成交通知书、政府采购合同及相关验收规范进行核对、验收，形成结论，并出具书面验收报告。</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48</w:t>
      </w:r>
      <w:r>
        <w:rPr>
          <w:rFonts w:ascii="宋体" w:hAnsi="宋体" w:cs="宋体"/>
          <w:color w:val="auto"/>
          <w:kern w:val="0"/>
          <w:sz w:val="28"/>
          <w:szCs w:val="28"/>
          <w:highlight w:val="none"/>
        </w:rPr>
        <w:t>.</w:t>
      </w:r>
      <w:r>
        <w:rPr>
          <w:rFonts w:hint="eastAsia" w:ascii="宋体" w:hAnsi="宋体" w:cs="宋体"/>
          <w:color w:val="auto"/>
          <w:kern w:val="0"/>
          <w:sz w:val="28"/>
          <w:szCs w:val="28"/>
          <w:highlight w:val="none"/>
        </w:rPr>
        <w:t>3涉及安全等其他需要由行业主管部门进行验收的项目，必须邀请相关部门参与验收。</w:t>
      </w:r>
    </w:p>
    <w:p>
      <w:pPr>
        <w:spacing w:line="460" w:lineRule="exact"/>
        <w:ind w:firstLine="549"/>
        <w:rPr>
          <w:rFonts w:ascii="宋体" w:hAnsi="宋体" w:cs="宋体"/>
          <w:color w:val="auto"/>
          <w:kern w:val="0"/>
          <w:sz w:val="28"/>
          <w:szCs w:val="28"/>
          <w:highlight w:val="none"/>
        </w:rPr>
      </w:pPr>
      <w:r>
        <w:rPr>
          <w:rFonts w:hint="eastAsia" w:ascii="宋体" w:hAnsi="宋体" w:cs="宋体"/>
          <w:color w:val="auto"/>
          <w:kern w:val="0"/>
          <w:sz w:val="28"/>
          <w:szCs w:val="28"/>
          <w:highlight w:val="none"/>
        </w:rPr>
        <w:t>48</w:t>
      </w:r>
      <w:r>
        <w:rPr>
          <w:rFonts w:ascii="宋体" w:hAnsi="宋体" w:cs="宋体"/>
          <w:color w:val="auto"/>
          <w:kern w:val="0"/>
          <w:sz w:val="28"/>
          <w:szCs w:val="28"/>
          <w:highlight w:val="none"/>
        </w:rPr>
        <w:t>.</w:t>
      </w:r>
      <w:r>
        <w:rPr>
          <w:rFonts w:hint="eastAsia" w:ascii="宋体" w:hAnsi="宋体" w:cs="宋体"/>
          <w:color w:val="auto"/>
          <w:kern w:val="0"/>
          <w:sz w:val="28"/>
          <w:szCs w:val="28"/>
          <w:highlight w:val="none"/>
        </w:rPr>
        <w:t>4验收费用均由合同乙方（成交供应商）承担，采购文件中另有约定的除外。</w:t>
      </w:r>
      <w:bookmarkEnd w:id="9"/>
    </w:p>
    <w:p>
      <w:pPr>
        <w:pStyle w:val="14"/>
        <w:numPr>
          <w:ilvl w:val="0"/>
          <w:numId w:val="6"/>
        </w:numPr>
        <w:jc w:val="center"/>
        <w:rPr>
          <w:rFonts w:hint="eastAsia" w:ascii="宋体" w:hAnsi="宋体" w:eastAsia="宋体" w:cs="宋体"/>
          <w:b/>
          <w:color w:val="auto"/>
          <w:sz w:val="28"/>
          <w:szCs w:val="28"/>
          <w:highlight w:val="none"/>
        </w:rPr>
      </w:pPr>
      <w:r>
        <w:rPr>
          <w:color w:val="auto"/>
          <w:highlight w:val="none"/>
        </w:rPr>
        <w:br w:type="page"/>
      </w:r>
      <w:r>
        <w:rPr>
          <w:rFonts w:hint="eastAsia" w:ascii="宋体" w:hAnsi="宋体" w:eastAsia="宋体" w:cs="宋体"/>
          <w:b/>
          <w:color w:val="auto"/>
          <w:sz w:val="28"/>
          <w:szCs w:val="28"/>
          <w:highlight w:val="none"/>
        </w:rPr>
        <w:t>项目需求</w:t>
      </w:r>
    </w:p>
    <w:p>
      <w:pPr>
        <w:spacing w:line="460" w:lineRule="exact"/>
        <w:rPr>
          <w:rFonts w:hint="eastAsia" w:ascii="宋体" w:hAnsi="宋体" w:eastAsia="宋体" w:cs="宋体"/>
          <w:b/>
          <w:bCs/>
          <w:color w:val="auto"/>
          <w:kern w:val="0"/>
          <w:sz w:val="28"/>
          <w:szCs w:val="28"/>
          <w:highlight w:val="none"/>
        </w:rPr>
      </w:pPr>
      <w:bookmarkStart w:id="10" w:name="_Toc407096156"/>
    </w:p>
    <w:p>
      <w:pPr>
        <w:spacing w:line="276" w:lineRule="auto"/>
        <w:ind w:firstLine="560" w:firstLineChars="20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1、</w:t>
      </w:r>
      <w:r>
        <w:rPr>
          <w:rFonts w:hint="eastAsia" w:ascii="宋体" w:hAnsi="宋体" w:eastAsia="宋体" w:cs="宋体"/>
          <w:color w:val="auto"/>
          <w:kern w:val="0"/>
          <w:sz w:val="28"/>
          <w:szCs w:val="28"/>
          <w:highlight w:val="none"/>
        </w:rPr>
        <w:tab/>
      </w:r>
      <w:r>
        <w:rPr>
          <w:rFonts w:hint="eastAsia" w:ascii="宋体" w:hAnsi="宋体" w:eastAsia="宋体" w:cs="宋体"/>
          <w:color w:val="auto"/>
          <w:kern w:val="0"/>
          <w:sz w:val="28"/>
          <w:szCs w:val="28"/>
          <w:highlight w:val="none"/>
        </w:rPr>
        <w:t>如本章内容与其他章节有冲突，以本章内容为准。</w:t>
      </w:r>
    </w:p>
    <w:p>
      <w:pPr>
        <w:spacing w:line="276" w:lineRule="auto"/>
        <w:ind w:firstLine="560" w:firstLineChars="20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2、</w:t>
      </w:r>
      <w:r>
        <w:rPr>
          <w:rFonts w:hint="eastAsia" w:ascii="宋体" w:hAnsi="宋体" w:eastAsia="宋体" w:cs="宋体"/>
          <w:color w:val="auto"/>
          <w:kern w:val="0"/>
          <w:sz w:val="28"/>
          <w:szCs w:val="28"/>
          <w:highlight w:val="none"/>
        </w:rPr>
        <w:tab/>
      </w:r>
      <w:r>
        <w:rPr>
          <w:rFonts w:hint="eastAsia" w:ascii="宋体" w:hAnsi="宋体" w:eastAsia="宋体" w:cs="宋体"/>
          <w:color w:val="auto"/>
          <w:kern w:val="0"/>
          <w:sz w:val="28"/>
          <w:szCs w:val="28"/>
          <w:highlight w:val="none"/>
        </w:rPr>
        <w:t>如本章内容与国家法律法规相冲突的，以相关法律法规为准。</w:t>
      </w:r>
    </w:p>
    <w:p>
      <w:pPr>
        <w:spacing w:line="276" w:lineRule="auto"/>
        <w:ind w:firstLine="560" w:firstLineChars="20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3、</w:t>
      </w:r>
      <w:r>
        <w:rPr>
          <w:rFonts w:hint="eastAsia" w:ascii="宋体" w:hAnsi="宋体" w:eastAsia="宋体" w:cs="宋体"/>
          <w:color w:val="auto"/>
          <w:kern w:val="0"/>
          <w:sz w:val="28"/>
          <w:szCs w:val="28"/>
          <w:highlight w:val="none"/>
        </w:rPr>
        <w:tab/>
      </w:r>
      <w:r>
        <w:rPr>
          <w:rFonts w:hint="eastAsia" w:ascii="宋体" w:hAnsi="宋体" w:eastAsia="宋体" w:cs="宋体"/>
          <w:color w:val="auto"/>
          <w:kern w:val="0"/>
          <w:sz w:val="28"/>
          <w:szCs w:val="28"/>
          <w:highlight w:val="none"/>
        </w:rPr>
        <w:t>如本章内容与国家、地方强制标准相冲突的，以强制标准为准。</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val="en-US" w:eastAsia="zh-CN"/>
        </w:rPr>
        <w:t>一、项目基本情况、采购内容：</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宋体" w:hAnsi="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val="en-US" w:eastAsia="zh-CN"/>
        </w:rPr>
        <w:t>本项目主要建设内容为室内楼地面，墙面维修，外墙面铲除维修，门窗更换，卫生间水电安装维修等工程。具体内容详见设计图纸及工程量清单所载内容</w:t>
      </w:r>
      <w:r>
        <w:rPr>
          <w:rFonts w:hint="eastAsia" w:ascii="宋体" w:hAnsi="宋体" w:cs="宋体"/>
          <w:color w:val="auto"/>
          <w:kern w:val="0"/>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color w:val="auto"/>
          <w:kern w:val="0"/>
          <w:sz w:val="28"/>
          <w:szCs w:val="28"/>
          <w:highlight w:val="none"/>
          <w:lang w:val="zh-CN" w:eastAsia="zh-CN"/>
        </w:rPr>
      </w:pPr>
      <w:r>
        <w:rPr>
          <w:rFonts w:hint="eastAsia" w:ascii="宋体" w:hAnsi="宋体" w:eastAsia="宋体" w:cs="宋体"/>
          <w:color w:val="auto"/>
          <w:kern w:val="0"/>
          <w:sz w:val="28"/>
          <w:szCs w:val="28"/>
          <w:highlight w:val="none"/>
          <w:lang w:val="en-US" w:eastAsia="zh-CN"/>
        </w:rPr>
        <w:t>项目最高投标限价：735560.51元</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val="en-US" w:eastAsia="zh-CN"/>
        </w:rPr>
        <w:t>二、技术方案或服务内容、范围</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宋体" w:hAnsi="宋体" w:cs="宋体"/>
          <w:color w:val="auto"/>
          <w:kern w:val="0"/>
          <w:sz w:val="28"/>
          <w:szCs w:val="28"/>
          <w:highlight w:val="none"/>
          <w:lang w:val="en-US" w:eastAsia="zh-CN"/>
        </w:rPr>
      </w:pPr>
      <w:r>
        <w:rPr>
          <w:rFonts w:hint="eastAsia" w:ascii="宋体" w:hAnsi="宋体" w:cs="宋体"/>
          <w:color w:val="auto"/>
          <w:kern w:val="0"/>
          <w:sz w:val="28"/>
          <w:szCs w:val="28"/>
          <w:highlight w:val="none"/>
          <w:lang w:val="en-US" w:eastAsia="zh-CN"/>
        </w:rPr>
        <w:t>详见工程量清单及图纸</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宋体" w:hAnsi="宋体" w:eastAsia="宋体" w:cs="宋体"/>
          <w:color w:val="auto"/>
          <w:kern w:val="0"/>
          <w:sz w:val="28"/>
          <w:szCs w:val="28"/>
          <w:highlight w:val="none"/>
          <w:lang w:val="en-US" w:eastAsia="zh-CN"/>
        </w:rPr>
      </w:pPr>
      <w:r>
        <w:rPr>
          <w:rFonts w:hint="eastAsia" w:ascii="宋体" w:hAnsi="宋体" w:eastAsia="宋体" w:cs="宋体"/>
          <w:color w:val="auto"/>
          <w:kern w:val="0"/>
          <w:sz w:val="28"/>
          <w:szCs w:val="28"/>
          <w:highlight w:val="none"/>
          <w:lang w:val="en-US" w:eastAsia="zh-CN"/>
        </w:rPr>
        <w:t>三、工程量清单及报价说明</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1.响应报价</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 供应商应仔细阅读磋商文件，了解拟服务合同段的全部工程内容。供应商的响应报价应是磋商文件所确定的采购范围内全部工程内容的价格体现。供应商的响应报价，应是在满足磋商文件规定工期、质量要求下，完成本项目采购工程范围的全部工作。</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1.2 供应商应根据当前建设市场行情，结合工程实际情况及本单位的施工方法、材料来源渠道、施工机械装备、施工管理水平等，对服务费用进行分析、测算，实事求是地确定响应报价（不得低于成本价）。供应商不得以自有机械闲置、自有材料等不计成本为由进行响应报价。采用清单报价方法的，供应商不应采用总价优惠或以总价百分比优惠的方式进行响应报价，其优惠应直接体现在各项响应报价的综合单价中。</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1.3 响应报价编制依据</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1.3.1 磋商文件；</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1.3.2 设计图纸；</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1.3.3 工程量清单；</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1.3.4 澄清、补充文件中提出的工程技术、质量、工期、承包范围、工器具及设备清单；</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1.3.5 施工组织设计及施工方案；</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1.3.6 质量验收规范等国家、行业、地方有关技术标准、规范；</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1.3.7 安徽省住房和城乡建设厅发布的 2018 版安徽省建设工程计价依据（建标〔2017〕191 号）；</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1.3.8 本工程涉及的人工、材料、机械台班的市场价格；</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1.3.9 施工期间的风险因素。</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1.4 供应商的费用项目编制原则</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1.4.1 工程量清单计价中的措施项目应与拟建工程的施工组织设计或施工方案相符。</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1.4.2 其他项目费用，如总包服务费，成交人应根据采购人（建设单位）提出的工程分包项目，按规定或自主确定费用。</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1.4.3 供应商应当按照企业定额或者安徽省建设厅发布的消耗量定额、取费标准、人工预算单价和施工机械台班预算单价以及材料市场价格信息等，根据自身实力、施工经验、现场环境以及磋商文件的要求，由供应商自行考虑报价。</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1.4.4 供应商的响应报价应是完成工程量清单、施工图纸所列招标工程范围内容的全部以及完成上述内容所必需的附属工程、临时工程（其中含施工围栏、施工现场周围管线的保护及不影响原道路畅通的导流措施等）等，采购人（建设单位）要求施工单位能够做到安全生产、文明施工。供应商应自行进行现场踏勘，对工程的地理位置，施工现场情况和影响的因素以及困难条件进行周密的勘察和研究，做出自己的判断、结论和估价，响应报价时要充分考虑上述因素（如与周边社会关系的协调、材料场内二次搬运、临时施工道路、场地清表、取土场地、运输距离和土方外运、建筑垃圾外运（外运垃圾的弃土点由供应商自行考虑）过程中交通、城管等部门对装卸的限制、环境影响等各种因素等）。成交后，签订合同时和施工过程中，供应商不得以不完全了解现场情况为由，提出任何形式的增加工程造价或索赔的要求。</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供应商的报价：</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（1）税金。</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（2）磋商文件中明确的由采购人（建设单位）自行采购的材料费。</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（3）法规规章、上级文件规定的其他不可竞争费用（2018 版安徽省建设工程计价依据中安徽省建设工程费用定额中各专业工程中的不可竞争费）。</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(4) 材料费、机械费用；</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(5)管理费；</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(6)利润；</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1.5 供应商应按采购人（建设单位）提供的工程量清单中列出的工程项目和工程量逐项填报综合单价和合价。供应商不得在工程量清单中任意增删、修改清单项目与工程量及项目排列顺序。</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1.6 除非磋商文件中另有规定，供应商在工程量清单报价书中所报的综合单价和合价、以及响应报价汇总表中的响应报价均包括完成磋商文件规定的全部工程内容及为达到质量和工期目标、安全文明、环境保护等要求的直接费、间接费、利润、税金、风险费等所有费用。为满足工程建设标准和技术规范要求所发生的费用应包括在响应报价中。响应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服务总价内，供应商必须按合同要求完成工程量清单中未填综合单价或合价的工程项目，任何与未填综合单价或合价的工程项目有关的工程价款，采购人（建设单位）将不再另行支付。</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1.7 工程材料</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1.7.1 材料供应方式：见前附表</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1.7.2 材料价格：除甲供材和实行暂定价的材料及设备以外，由供应商自行采购的材料确定响应报价时应充分考虑材料价格上涨等市场风险因素，综合单价中的材料费应包括材料运杂费、采保费及试验检验费。</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1.7.3 结算时实行暂定价的材料和设备的价差仅计取税金，不计取其他费用。暂定价的材料达到采购限额以上的，采购人（建设单位）将另行采购。</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1.8 工程造价的确定与控制</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1.8.1 磋商响应截止时间前，供应商应认真对照施工设计图纸等文件核对采购人（建设单位）提供的工程量清单，发现工程量存在项目划分误差、计量单位误差、数量误差、遗漏项目的，应在响应文件递交截止日 5 日 前向采购人（建设单位）提出异议或修正要求。采购人（建设单位）经核实后确实存在误差且对工程造价影响较大的，应进行修正并重新公布准确的工程量清单。</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1.8.2 本工程确定成交供应商后，如采购人（建设单位）提供的工程量清单项目或数量有误差，在合同价正负3%以内的部分不予调整，超过合同价正3%的，成交人应在14日历天（以发出成交通知书日期起算）内提出书面质疑材料（附详细计算书），经采购人（建设单位）确认属实后，超过合同价 3%以外的部分，造价办理结算时给予调整，逾期提出质疑则不予认可。</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1.9 成交人在工程量清单报价书中所报的综合单价非合同条款约束因素外一律不予调整。</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80" w:firstLineChars="100"/>
        <w:textAlignment w:val="baseline"/>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1.10 本次采购工程的施工地点为本须知前附表所述，供应商应自行到施工现场踏勘以充分了解工地位置、情况、道路、储存空间、装卸限制及任何其它足以影响响应报价的情况，任何因忽视或误解施工场地情况而导致的索赔或工期延长申请将不被批准。对于受施工现场场地限制，如需要另外寻找场地解决临时住宿、材料及设备堆放，由此所产生的费用应包含在响应报价范围内，采购人（建设单位）不再承担该费用。</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225" w:firstLineChars="100"/>
        <w:textAlignment w:val="baseline"/>
        <w:rPr>
          <w:rFonts w:ascii="宋体" w:hAnsi="宋体" w:eastAsia="宋体" w:cs="宋体"/>
          <w:b/>
          <w:bCs/>
          <w:color w:val="auto"/>
          <w:spacing w:val="-4"/>
          <w:sz w:val="24"/>
          <w:szCs w:val="24"/>
          <w:highlight w:val="none"/>
        </w:rPr>
      </w:pPr>
      <w:r>
        <w:rPr>
          <w:rFonts w:ascii="宋体" w:hAnsi="宋体" w:eastAsia="宋体" w:cs="宋体"/>
          <w:b/>
          <w:bCs/>
          <w:color w:val="auto"/>
          <w:spacing w:val="-8"/>
          <w:sz w:val="24"/>
          <w:szCs w:val="24"/>
          <w:highlight w:val="none"/>
        </w:rPr>
        <w:t>四</w:t>
      </w:r>
      <w:r>
        <w:rPr>
          <w:rFonts w:ascii="宋体" w:hAnsi="宋体" w:eastAsia="宋体" w:cs="宋体"/>
          <w:b/>
          <w:bCs/>
          <w:color w:val="auto"/>
          <w:spacing w:val="-4"/>
          <w:sz w:val="24"/>
          <w:szCs w:val="24"/>
          <w:highlight w:val="none"/>
        </w:rPr>
        <w:t>、服务周期</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443" w:firstLine="428" w:firstLineChars="200"/>
        <w:textAlignment w:val="baseline"/>
        <w:rPr>
          <w:rFonts w:ascii="宋体" w:hAnsi="宋体" w:eastAsia="宋体" w:cs="宋体"/>
          <w:color w:val="auto"/>
          <w:sz w:val="24"/>
          <w:szCs w:val="24"/>
          <w:highlight w:val="none"/>
        </w:rPr>
      </w:pPr>
      <w:r>
        <w:rPr>
          <w:rFonts w:ascii="宋体" w:hAnsi="宋体" w:eastAsia="宋体" w:cs="宋体"/>
          <w:color w:val="auto"/>
          <w:spacing w:val="-13"/>
          <w:sz w:val="24"/>
          <w:szCs w:val="24"/>
          <w:highlight w:val="none"/>
        </w:rPr>
        <w:t xml:space="preserve">计划工期： </w:t>
      </w:r>
      <w:r>
        <w:rPr>
          <w:rFonts w:hint="eastAsia" w:ascii="宋体" w:hAnsi="宋体" w:cs="宋体"/>
          <w:color w:val="auto"/>
          <w:spacing w:val="-13"/>
          <w:sz w:val="24"/>
          <w:szCs w:val="24"/>
          <w:highlight w:val="none"/>
          <w:lang w:val="en-US" w:eastAsia="zh-CN"/>
        </w:rPr>
        <w:t>60</w:t>
      </w:r>
      <w:r>
        <w:rPr>
          <w:rFonts w:ascii="宋体" w:hAnsi="宋体" w:eastAsia="宋体" w:cs="宋体"/>
          <w:color w:val="auto"/>
          <w:spacing w:val="-13"/>
          <w:sz w:val="24"/>
          <w:szCs w:val="24"/>
          <w:highlight w:val="none"/>
        </w:rPr>
        <w:t>日历天</w:t>
      </w:r>
      <w:r>
        <w:rPr>
          <w:rFonts w:ascii="宋体" w:hAnsi="宋体" w:eastAsia="宋体" w:cs="宋体"/>
          <w:color w:val="auto"/>
          <w:spacing w:val="-12"/>
          <w:sz w:val="24"/>
          <w:szCs w:val="24"/>
          <w:highlight w:val="none"/>
        </w:rPr>
        <w:t>。</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34" w:line="500" w:lineRule="exact"/>
        <w:ind w:firstLine="711" w:firstLineChars="300"/>
        <w:textAlignment w:val="baseline"/>
        <w:rPr>
          <w:rFonts w:ascii="宋体" w:hAnsi="宋体" w:eastAsia="宋体" w:cs="宋体"/>
          <w:b/>
          <w:bCs/>
          <w:color w:val="auto"/>
          <w:spacing w:val="-1"/>
          <w:sz w:val="24"/>
          <w:szCs w:val="24"/>
          <w:highlight w:val="none"/>
        </w:rPr>
      </w:pPr>
      <w:r>
        <w:rPr>
          <w:rFonts w:hint="eastAsia" w:ascii="宋体" w:hAnsi="宋体" w:cs="宋体"/>
          <w:b/>
          <w:bCs/>
          <w:color w:val="auto"/>
          <w:spacing w:val="-2"/>
          <w:sz w:val="24"/>
          <w:szCs w:val="24"/>
          <w:highlight w:val="none"/>
          <w:lang w:eastAsia="zh-CN"/>
        </w:rPr>
        <w:t>五、</w:t>
      </w:r>
      <w:r>
        <w:rPr>
          <w:rFonts w:ascii="宋体" w:hAnsi="宋体" w:eastAsia="宋体" w:cs="宋体"/>
          <w:b/>
          <w:bCs/>
          <w:color w:val="auto"/>
          <w:spacing w:val="-2"/>
          <w:sz w:val="24"/>
          <w:szCs w:val="24"/>
          <w:highlight w:val="none"/>
        </w:rPr>
        <w:t>付</w:t>
      </w:r>
      <w:r>
        <w:rPr>
          <w:rFonts w:ascii="宋体" w:hAnsi="宋体" w:eastAsia="宋体" w:cs="宋体"/>
          <w:b/>
          <w:bCs/>
          <w:color w:val="auto"/>
          <w:spacing w:val="-1"/>
          <w:sz w:val="24"/>
          <w:szCs w:val="24"/>
          <w:highlight w:val="none"/>
        </w:rPr>
        <w:t>款方式</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362" w:firstLine="560" w:firstLineChars="200"/>
        <w:textAlignment w:val="baseline"/>
        <w:rPr>
          <w:rFonts w:hint="eastAsia" w:ascii="宋体" w:hAnsi="宋体" w:eastAsia="宋体" w:cs="宋体"/>
          <w:color w:val="auto"/>
          <w:spacing w:val="-1"/>
          <w:sz w:val="24"/>
          <w:szCs w:val="24"/>
          <w:highlight w:val="none"/>
        </w:rPr>
      </w:pPr>
      <w:r>
        <w:rPr>
          <w:rFonts w:hint="eastAsia" w:ascii="宋体" w:hAnsi="宋体" w:cs="宋体"/>
          <w:color w:val="auto"/>
          <w:kern w:val="0"/>
          <w:sz w:val="28"/>
          <w:szCs w:val="28"/>
          <w:highlight w:val="none"/>
          <w:lang w:val="zh-CN"/>
        </w:rPr>
        <w:t>工程完工经验收合格且竣工资料交付齐全、正确、有效、手续完备</w:t>
      </w:r>
      <w:r>
        <w:rPr>
          <w:rFonts w:hint="eastAsia" w:ascii="宋体" w:hAnsi="宋体" w:cs="宋体"/>
          <w:color w:val="auto"/>
          <w:kern w:val="0"/>
          <w:sz w:val="28"/>
          <w:szCs w:val="28"/>
          <w:highlight w:val="none"/>
          <w:lang w:val="zh-CN" w:eastAsia="zh-CN"/>
        </w:rPr>
        <w:t>，工程审计结束后付至工程款的97%，余下的3%作为质量保证金，一年后工程无质量问题，一次性付清（无息)。</w:t>
      </w:r>
    </w:p>
    <w:p>
      <w:pPr>
        <w:keepNext w:val="0"/>
        <w:keepLines w:val="0"/>
        <w:pageBreakBefore w:val="0"/>
        <w:widowControl/>
        <w:numPr>
          <w:ilvl w:val="0"/>
          <w:numId w:val="7"/>
        </w:numPr>
        <w:kinsoku w:val="0"/>
        <w:wordWrap/>
        <w:overflowPunct/>
        <w:topLinePunct w:val="0"/>
        <w:autoSpaceDE w:val="0"/>
        <w:autoSpaceDN w:val="0"/>
        <w:bidi w:val="0"/>
        <w:adjustRightInd w:val="0"/>
        <w:snapToGrid w:val="0"/>
        <w:spacing w:before="234" w:line="500" w:lineRule="exact"/>
        <w:ind w:left="424"/>
        <w:textAlignment w:val="baseline"/>
        <w:rPr>
          <w:rFonts w:ascii="宋体" w:hAnsi="宋体" w:eastAsia="宋体" w:cs="宋体"/>
          <w:b/>
          <w:bCs/>
          <w:color w:val="auto"/>
          <w:spacing w:val="-2"/>
          <w:sz w:val="24"/>
          <w:szCs w:val="24"/>
          <w:highlight w:val="none"/>
        </w:rPr>
      </w:pPr>
      <w:r>
        <w:rPr>
          <w:rFonts w:ascii="宋体" w:hAnsi="宋体" w:eastAsia="宋体" w:cs="宋体"/>
          <w:b/>
          <w:bCs/>
          <w:color w:val="auto"/>
          <w:spacing w:val="-2"/>
          <w:sz w:val="24"/>
          <w:szCs w:val="24"/>
          <w:highlight w:val="none"/>
        </w:rPr>
        <w:t>主要标的一览表</w:t>
      </w:r>
    </w:p>
    <w:p>
      <w:pPr>
        <w:keepNext w:val="0"/>
        <w:keepLines w:val="0"/>
        <w:pageBreakBefore w:val="0"/>
        <w:widowControl/>
        <w:kinsoku w:val="0"/>
        <w:wordWrap/>
        <w:overflowPunct/>
        <w:topLinePunct w:val="0"/>
        <w:autoSpaceDE w:val="0"/>
        <w:autoSpaceDN w:val="0"/>
        <w:bidi w:val="0"/>
        <w:adjustRightInd w:val="0"/>
        <w:snapToGrid w:val="0"/>
        <w:spacing w:line="500" w:lineRule="exact"/>
        <w:ind w:firstLine="720"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此表中项目名称、施工范围由采购人列出，施工工期、项目经理、执业证书信息由供应商填写，将随成交结果公告一并发布，接受社会监督。未填写此表按无效标处理。</w:t>
      </w:r>
    </w:p>
    <w:tbl>
      <w:tblPr>
        <w:tblStyle w:val="161"/>
        <w:tblW w:w="9043"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23"/>
        <w:gridCol w:w="73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723" w:type="dxa"/>
            <w:tcBorders>
              <w:left w:val="single" w:color="000000" w:sz="10" w:space="0"/>
              <w:right w:val="single" w:color="000000" w:sz="4" w:space="0"/>
            </w:tcBorders>
          </w:tcPr>
          <w:p>
            <w:pPr>
              <w:spacing w:before="314" w:line="220" w:lineRule="auto"/>
              <w:ind w:left="37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项</w:t>
            </w:r>
            <w:r>
              <w:rPr>
                <w:rFonts w:ascii="宋体" w:hAnsi="宋体" w:eastAsia="宋体" w:cs="宋体"/>
                <w:color w:val="auto"/>
                <w:spacing w:val="-2"/>
                <w:sz w:val="24"/>
                <w:szCs w:val="24"/>
                <w:highlight w:val="none"/>
              </w:rPr>
              <w:t>目名称</w:t>
            </w:r>
          </w:p>
        </w:tc>
        <w:tc>
          <w:tcPr>
            <w:tcW w:w="7320" w:type="dxa"/>
            <w:tcBorders>
              <w:left w:val="single" w:color="000000" w:sz="4" w:space="0"/>
              <w:right w:val="single" w:color="000000" w:sz="10" w:space="0"/>
            </w:tcBorders>
            <w:vAlign w:val="center"/>
          </w:tcPr>
          <w:p>
            <w:pPr>
              <w:keepNext w:val="0"/>
              <w:keepLines w:val="0"/>
              <w:pageBreakBefore w:val="0"/>
              <w:widowControl w:val="0"/>
              <w:shd w:val="clear" w:color="auto" w:fill="FFFFFF"/>
              <w:kinsoku/>
              <w:wordWrap/>
              <w:overflowPunct/>
              <w:topLinePunct w:val="0"/>
              <w:bidi w:val="0"/>
              <w:adjustRightInd w:val="0"/>
              <w:snapToGrid w:val="0"/>
              <w:spacing w:line="480" w:lineRule="exact"/>
              <w:ind w:firstLine="640"/>
              <w:jc w:val="both"/>
              <w:textAlignment w:val="auto"/>
              <w:rPr>
                <w:rFonts w:ascii="宋体" w:hAnsi="宋体" w:eastAsia="宋体" w:cs="宋体"/>
                <w:color w:val="auto"/>
                <w:sz w:val="24"/>
                <w:szCs w:val="24"/>
                <w:highlight w:val="none"/>
              </w:rPr>
            </w:pPr>
            <w:r>
              <w:rPr>
                <w:rFonts w:hint="eastAsia" w:ascii="宋体" w:hAnsi="宋体" w:eastAsia="宋体" w:cs="Times New Roman"/>
                <w:bCs/>
                <w:snapToGrid/>
                <w:color w:val="auto"/>
                <w:kern w:val="2"/>
                <w:sz w:val="24"/>
                <w:szCs w:val="24"/>
                <w:highlight w:val="none"/>
                <w:lang w:val="en-US" w:eastAsia="zh-CN" w:bidi="ar-SA"/>
              </w:rPr>
              <w:t>枞阳县枞阳镇下枞阳社区办公楼维修改造工程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7" w:hRule="atLeast"/>
        </w:trPr>
        <w:tc>
          <w:tcPr>
            <w:tcW w:w="1723" w:type="dxa"/>
            <w:tcBorders>
              <w:left w:val="single" w:color="000000" w:sz="10" w:space="0"/>
              <w:right w:val="single" w:color="000000" w:sz="4" w:space="0"/>
            </w:tcBorders>
          </w:tcPr>
          <w:p>
            <w:pPr>
              <w:spacing w:line="285" w:lineRule="auto"/>
              <w:rPr>
                <w:color w:val="auto"/>
                <w:highlight w:val="none"/>
              </w:rPr>
            </w:pPr>
          </w:p>
          <w:p>
            <w:pPr>
              <w:spacing w:line="286" w:lineRule="auto"/>
              <w:rPr>
                <w:color w:val="auto"/>
                <w:highlight w:val="none"/>
              </w:rPr>
            </w:pPr>
          </w:p>
          <w:p>
            <w:pPr>
              <w:spacing w:before="78" w:line="220" w:lineRule="auto"/>
              <w:ind w:left="379"/>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施工</w:t>
            </w:r>
            <w:r>
              <w:rPr>
                <w:rFonts w:ascii="宋体" w:hAnsi="宋体" w:eastAsia="宋体" w:cs="宋体"/>
                <w:color w:val="auto"/>
                <w:spacing w:val="-3"/>
                <w:sz w:val="24"/>
                <w:szCs w:val="24"/>
                <w:highlight w:val="none"/>
              </w:rPr>
              <w:t>范围</w:t>
            </w:r>
          </w:p>
        </w:tc>
        <w:tc>
          <w:tcPr>
            <w:tcW w:w="7320" w:type="dxa"/>
            <w:tcBorders>
              <w:left w:val="single" w:color="000000" w:sz="4" w:space="0"/>
              <w:right w:val="single" w:color="000000" w:sz="10" w:space="0"/>
            </w:tcBorders>
          </w:tcPr>
          <w:p>
            <w:pPr>
              <w:spacing w:before="1" w:line="218" w:lineRule="auto"/>
              <w:ind w:left="104"/>
              <w:rPr>
                <w:rFonts w:ascii="宋体" w:hAnsi="宋体" w:eastAsia="宋体" w:cs="宋体"/>
                <w:color w:val="auto"/>
                <w:spacing w:val="1"/>
                <w:sz w:val="24"/>
                <w:szCs w:val="24"/>
                <w:highlight w:val="none"/>
              </w:rPr>
            </w:pPr>
          </w:p>
          <w:p>
            <w:pPr>
              <w:pStyle w:val="53"/>
              <w:keepNext w:val="0"/>
              <w:keepLines w:val="0"/>
              <w:pageBreakBefore w:val="0"/>
              <w:widowControl w:val="0"/>
              <w:kinsoku/>
              <w:wordWrap/>
              <w:overflowPunct/>
              <w:topLinePunct w:val="0"/>
              <w:bidi w:val="0"/>
              <w:snapToGrid w:val="0"/>
              <w:spacing w:line="480" w:lineRule="exact"/>
              <w:ind w:firstLine="600" w:firstLineChars="250"/>
              <w:jc w:val="both"/>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本项目主要建设内容为室内楼地面，墙面维修，外墙面铲除维修，门窗更换，卫生间水电安装维修等工程。具体内容详见设计图纸及工程量清单所载内容</w:t>
            </w:r>
            <w:r>
              <w:rPr>
                <w:rFonts w:hint="eastAsia" w:cs="Times New Roman"/>
                <w:bCs/>
                <w:snapToGrid/>
                <w:color w:val="auto"/>
                <w:kern w:val="2"/>
                <w:sz w:val="24"/>
                <w:szCs w:val="24"/>
                <w:highlight w:val="none"/>
                <w:lang w:val="en-US" w:eastAsia="zh-CN" w:bidi="ar-SA"/>
              </w:rPr>
              <w:t>。</w:t>
            </w:r>
          </w:p>
          <w:p>
            <w:pPr>
              <w:spacing w:before="1" w:line="218" w:lineRule="auto"/>
              <w:ind w:left="104"/>
              <w:rPr>
                <w:rFonts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3" w:hRule="atLeast"/>
        </w:trPr>
        <w:tc>
          <w:tcPr>
            <w:tcW w:w="1723" w:type="dxa"/>
            <w:tcBorders>
              <w:left w:val="single" w:color="000000" w:sz="10" w:space="0"/>
              <w:right w:val="single" w:color="000000" w:sz="4" w:space="0"/>
            </w:tcBorders>
          </w:tcPr>
          <w:p>
            <w:pPr>
              <w:spacing w:line="261" w:lineRule="auto"/>
              <w:rPr>
                <w:color w:val="auto"/>
                <w:highlight w:val="none"/>
              </w:rPr>
            </w:pPr>
          </w:p>
          <w:p>
            <w:pPr>
              <w:spacing w:before="78" w:line="220" w:lineRule="auto"/>
              <w:ind w:left="379"/>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施工工期</w:t>
            </w:r>
          </w:p>
        </w:tc>
        <w:tc>
          <w:tcPr>
            <w:tcW w:w="7320" w:type="dxa"/>
            <w:tcBorders>
              <w:left w:val="single" w:color="000000" w:sz="4" w:space="0"/>
              <w:right w:val="single" w:color="000000" w:sz="10" w:space="0"/>
            </w:tcBorders>
          </w:tcPr>
          <w:p>
            <w:pPr>
              <w:spacing w:line="320" w:lineRule="auto"/>
              <w:rPr>
                <w:color w:val="auto"/>
                <w:highlight w:val="none"/>
              </w:rPr>
            </w:pPr>
          </w:p>
          <w:p>
            <w:pPr>
              <w:spacing w:before="78" w:line="366" w:lineRule="auto"/>
              <w:ind w:left="330" w:leftChars="157" w:right="96" w:firstLine="237" w:firstLineChars="99"/>
              <w:rPr>
                <w:rFonts w:ascii="宋体" w:hAnsi="宋体" w:eastAsia="宋体" w:cs="宋体"/>
                <w:color w:val="auto"/>
                <w:sz w:val="24"/>
                <w:szCs w:val="24"/>
                <w:highlight w:val="none"/>
              </w:rPr>
            </w:pPr>
            <w:r>
              <w:rPr>
                <w:rFonts w:hint="eastAsia" w:ascii="宋体" w:hAnsi="宋体" w:eastAsia="宋体" w:cs="Times New Roman"/>
                <w:bCs/>
                <w:snapToGrid/>
                <w:color w:val="auto"/>
                <w:kern w:val="2"/>
                <w:sz w:val="24"/>
                <w:szCs w:val="24"/>
                <w:highlight w:val="none"/>
                <w:lang w:val="en-US" w:eastAsia="zh-CN" w:bidi="ar-SA"/>
              </w:rPr>
              <w:t>自合同签订之日起</w:t>
            </w:r>
            <w:r>
              <w:rPr>
                <w:rFonts w:hint="eastAsia" w:cs="Times New Roman"/>
                <w:bCs/>
                <w:snapToGrid/>
                <w:color w:val="auto"/>
                <w:kern w:val="2"/>
                <w:sz w:val="24"/>
                <w:szCs w:val="24"/>
                <w:highlight w:val="none"/>
                <w:lang w:val="en-US" w:eastAsia="zh-CN" w:bidi="ar-SA"/>
              </w:rPr>
              <w:t>60</w:t>
            </w:r>
            <w:r>
              <w:rPr>
                <w:rFonts w:hint="eastAsia" w:ascii="宋体" w:hAnsi="宋体" w:eastAsia="宋体" w:cs="Times New Roman"/>
                <w:bCs/>
                <w:snapToGrid/>
                <w:color w:val="auto"/>
                <w:kern w:val="2"/>
                <w:sz w:val="24"/>
                <w:szCs w:val="24"/>
                <w:highlight w:val="none"/>
                <w:lang w:val="en-US" w:eastAsia="zh-CN" w:bidi="ar-SA"/>
              </w:rPr>
              <w:t>日历天内完成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6" w:hRule="atLeast"/>
        </w:trPr>
        <w:tc>
          <w:tcPr>
            <w:tcW w:w="1723" w:type="dxa"/>
            <w:tcBorders>
              <w:left w:val="single" w:color="000000" w:sz="10" w:space="0"/>
              <w:right w:val="single" w:color="000000" w:sz="4" w:space="0"/>
            </w:tcBorders>
          </w:tcPr>
          <w:p>
            <w:pPr>
              <w:spacing w:before="301" w:line="220" w:lineRule="auto"/>
              <w:ind w:left="139" w:firstLine="236" w:firstLineChars="100"/>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项目经理</w:t>
            </w:r>
          </w:p>
        </w:tc>
        <w:tc>
          <w:tcPr>
            <w:tcW w:w="7320" w:type="dxa"/>
            <w:tcBorders>
              <w:left w:val="single" w:color="000000" w:sz="4" w:space="0"/>
              <w:right w:val="single" w:color="000000" w:sz="10" w:space="0"/>
            </w:tcBorders>
          </w:tcPr>
          <w:p>
            <w:pPr>
              <w:rPr>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trPr>
        <w:tc>
          <w:tcPr>
            <w:tcW w:w="1723" w:type="dxa"/>
            <w:tcBorders>
              <w:left w:val="single" w:color="000000" w:sz="10" w:space="0"/>
              <w:right w:val="single" w:color="000000" w:sz="4" w:space="0"/>
            </w:tcBorders>
          </w:tcPr>
          <w:p>
            <w:pPr>
              <w:spacing w:before="237" w:line="220" w:lineRule="auto"/>
              <w:ind w:left="13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rPr>
              <w:t>执业证书信息</w:t>
            </w:r>
          </w:p>
        </w:tc>
        <w:tc>
          <w:tcPr>
            <w:tcW w:w="7320" w:type="dxa"/>
            <w:tcBorders>
              <w:left w:val="single" w:color="000000" w:sz="4" w:space="0"/>
              <w:right w:val="single" w:color="000000" w:sz="10" w:space="0"/>
            </w:tcBorders>
          </w:tcPr>
          <w:p>
            <w:pPr>
              <w:rPr>
                <w:color w:val="auto"/>
                <w:highlight w:val="none"/>
              </w:rPr>
            </w:pPr>
          </w:p>
        </w:tc>
      </w:tr>
    </w:tbl>
    <w:p>
      <w:pPr>
        <w:spacing w:line="255" w:lineRule="auto"/>
        <w:rPr>
          <w:color w:val="auto"/>
          <w:highlight w:val="none"/>
        </w:rPr>
      </w:pPr>
    </w:p>
    <w:p>
      <w:pPr>
        <w:spacing w:line="255" w:lineRule="auto"/>
        <w:rPr>
          <w:color w:val="auto"/>
          <w:highlight w:val="none"/>
        </w:rPr>
      </w:pPr>
    </w:p>
    <w:p>
      <w:pPr>
        <w:spacing w:line="255" w:lineRule="auto"/>
        <w:rPr>
          <w:color w:val="auto"/>
          <w:highlight w:val="none"/>
        </w:rPr>
      </w:pPr>
    </w:p>
    <w:p>
      <w:pPr>
        <w:spacing w:line="255" w:lineRule="auto"/>
        <w:rPr>
          <w:color w:val="auto"/>
          <w:highlight w:val="none"/>
        </w:rPr>
      </w:pPr>
    </w:p>
    <w:p>
      <w:pPr>
        <w:spacing w:before="78" w:line="219" w:lineRule="auto"/>
        <w:ind w:left="260"/>
        <w:rPr>
          <w:rFonts w:ascii="宋体" w:hAnsi="宋体" w:eastAsia="宋体" w:cs="宋体"/>
          <w:b/>
          <w:bCs/>
          <w:color w:val="auto"/>
          <w:sz w:val="24"/>
          <w:szCs w:val="24"/>
          <w:highlight w:val="none"/>
        </w:rPr>
      </w:pPr>
      <w:r>
        <w:rPr>
          <w:rFonts w:ascii="宋体" w:hAnsi="宋体" w:eastAsia="宋体" w:cs="宋体"/>
          <w:b/>
          <w:bCs/>
          <w:color w:val="auto"/>
          <w:spacing w:val="-19"/>
          <w:sz w:val="24"/>
          <w:szCs w:val="24"/>
          <w:highlight w:val="none"/>
        </w:rPr>
        <w:t>附</w:t>
      </w:r>
      <w:r>
        <w:rPr>
          <w:rFonts w:ascii="宋体" w:hAnsi="宋体" w:eastAsia="宋体" w:cs="宋体"/>
          <w:b/>
          <w:bCs/>
          <w:color w:val="auto"/>
          <w:spacing w:val="-11"/>
          <w:sz w:val="24"/>
          <w:szCs w:val="24"/>
          <w:highlight w:val="none"/>
        </w:rPr>
        <w:t>件：图纸、工程量清单</w:t>
      </w:r>
    </w:p>
    <w:p>
      <w:pPr>
        <w:rPr>
          <w:b/>
          <w:bCs/>
          <w:color w:val="auto"/>
          <w:highlight w:val="none"/>
        </w:rPr>
        <w:sectPr>
          <w:footerReference r:id="rId4" w:type="default"/>
          <w:pgSz w:w="11907" w:h="16839"/>
          <w:pgMar w:top="1134" w:right="1406" w:bottom="1362" w:left="1430" w:header="0" w:footer="1202" w:gutter="0"/>
          <w:pgNumType w:fmt="decimal"/>
          <w:cols w:space="720" w:num="1"/>
        </w:sectPr>
      </w:pPr>
    </w:p>
    <w:p>
      <w:pPr>
        <w:pStyle w:val="14"/>
        <w:rPr>
          <w:rFonts w:hint="eastAsia"/>
          <w:color w:val="auto"/>
          <w:highlight w:val="none"/>
        </w:rPr>
      </w:pPr>
    </w:p>
    <w:p>
      <w:pPr>
        <w:pStyle w:val="3"/>
        <w:spacing w:before="0" w:after="0" w:line="360" w:lineRule="auto"/>
        <w:jc w:val="center"/>
        <w:rPr>
          <w:rFonts w:ascii="宋体" w:hAnsi="宋体" w:eastAsia="宋体"/>
          <w:color w:val="auto"/>
          <w:sz w:val="28"/>
          <w:szCs w:val="28"/>
          <w:highlight w:val="none"/>
        </w:rPr>
      </w:pPr>
      <w:r>
        <w:rPr>
          <w:rFonts w:hint="eastAsia" w:ascii="宋体" w:hAnsi="宋体" w:eastAsia="宋体"/>
          <w:color w:val="auto"/>
          <w:highlight w:val="none"/>
        </w:rPr>
        <w:t>第五章</w:t>
      </w:r>
      <w:bookmarkStart w:id="11" w:name="_Toc220232392"/>
      <w:r>
        <w:rPr>
          <w:rFonts w:hint="eastAsia" w:ascii="宋体" w:hAnsi="宋体" w:eastAsia="宋体"/>
          <w:color w:val="auto"/>
          <w:highlight w:val="none"/>
        </w:rPr>
        <w:t xml:space="preserve"> 采购</w:t>
      </w:r>
      <w:r>
        <w:rPr>
          <w:rFonts w:ascii="宋体" w:hAnsi="宋体" w:eastAsia="宋体"/>
          <w:color w:val="auto"/>
          <w:highlight w:val="none"/>
        </w:rPr>
        <w:t>合同</w:t>
      </w:r>
      <w:bookmarkEnd w:id="10"/>
      <w:bookmarkEnd w:id="11"/>
      <w:r>
        <w:rPr>
          <w:rFonts w:hint="eastAsia" w:ascii="宋体" w:hAnsi="宋体" w:eastAsia="宋体"/>
          <w:color w:val="auto"/>
          <w:sz w:val="28"/>
          <w:szCs w:val="28"/>
          <w:highlight w:val="none"/>
        </w:rPr>
        <w:t>（仅供参考）</w:t>
      </w:r>
    </w:p>
    <w:p>
      <w:pPr>
        <w:spacing w:before="101" w:line="221" w:lineRule="auto"/>
        <w:ind w:left="714"/>
        <w:jc w:val="center"/>
        <w:outlineLvl w:val="1"/>
        <w:rPr>
          <w:rFonts w:ascii="宋体" w:hAnsi="宋体" w:eastAsia="宋体" w:cs="宋体"/>
          <w:b/>
          <w:bCs/>
          <w:color w:val="auto"/>
          <w:sz w:val="31"/>
          <w:szCs w:val="31"/>
          <w:highlight w:val="none"/>
        </w:rPr>
      </w:pPr>
      <w:r>
        <w:rPr>
          <w:rFonts w:ascii="宋体" w:hAnsi="宋体" w:eastAsia="宋体" w:cs="宋体"/>
          <w:b/>
          <w:bCs/>
          <w:color w:val="auto"/>
          <w:spacing w:val="29"/>
          <w:sz w:val="31"/>
          <w:szCs w:val="31"/>
          <w:highlight w:val="none"/>
        </w:rPr>
        <w:t>第</w:t>
      </w:r>
      <w:r>
        <w:rPr>
          <w:rFonts w:ascii="宋体" w:hAnsi="宋体" w:eastAsia="宋体" w:cs="宋体"/>
          <w:b/>
          <w:bCs/>
          <w:color w:val="auto"/>
          <w:spacing w:val="22"/>
          <w:sz w:val="31"/>
          <w:szCs w:val="31"/>
          <w:highlight w:val="none"/>
        </w:rPr>
        <w:t>五章采购合同((仅供参考，以实际签订合同为准)</w:t>
      </w:r>
    </w:p>
    <w:p>
      <w:pPr>
        <w:spacing w:line="244" w:lineRule="auto"/>
        <w:rPr>
          <w:color w:val="auto"/>
          <w:highlight w:val="none"/>
        </w:rPr>
      </w:pPr>
    </w:p>
    <w:p>
      <w:pPr>
        <w:pStyle w:val="14"/>
        <w:tabs>
          <w:tab w:val="left" w:pos="5327"/>
          <w:tab w:val="left" w:pos="5395"/>
        </w:tabs>
        <w:spacing w:before="290" w:line="480" w:lineRule="exact"/>
        <w:ind w:right="392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需方：</w:t>
      </w:r>
      <w:r>
        <w:rPr>
          <w:rFonts w:hint="eastAsia" w:ascii="仿宋" w:hAnsi="仿宋" w:eastAsia="仿宋" w:cs="仿宋"/>
          <w:color w:val="auto"/>
          <w:spacing w:val="-3"/>
          <w:sz w:val="28"/>
          <w:szCs w:val="28"/>
          <w:highlight w:val="none"/>
          <w:u w:val="single"/>
        </w:rPr>
        <w:t xml:space="preserve">   </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供方</w:t>
      </w:r>
      <w:r>
        <w:rPr>
          <w:rFonts w:hint="eastAsia" w:ascii="仿宋" w:hAnsi="仿宋" w:eastAsia="仿宋" w:cs="仿宋"/>
          <w:color w:val="auto"/>
          <w:spacing w:val="-3"/>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u w:val="single"/>
        </w:rPr>
        <w:tab/>
      </w:r>
    </w:p>
    <w:p>
      <w:pPr>
        <w:spacing w:line="480" w:lineRule="exact"/>
        <w:ind w:left="76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为了保护供需双方合法权益，根据《中华人民共和国民法典》合同编、</w:t>
      </w:r>
    </w:p>
    <w:p>
      <w:pPr>
        <w:spacing w:line="48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政府采购管理部门的有关规定及本项目采购文</w:t>
      </w:r>
      <w:r>
        <w:rPr>
          <w:rFonts w:hint="eastAsia" w:ascii="仿宋" w:hAnsi="仿宋" w:eastAsia="仿宋" w:cs="仿宋"/>
          <w:color w:val="auto"/>
          <w:spacing w:val="-10"/>
          <w:sz w:val="28"/>
          <w:szCs w:val="28"/>
          <w:highlight w:val="none"/>
        </w:rPr>
        <w:t>件</w:t>
      </w:r>
      <w:r>
        <w:rPr>
          <w:rFonts w:hint="eastAsia" w:ascii="仿宋" w:hAnsi="仿宋" w:eastAsia="仿宋" w:cs="仿宋"/>
          <w:color w:val="auto"/>
          <w:sz w:val="28"/>
          <w:szCs w:val="28"/>
          <w:highlight w:val="none"/>
        </w:rPr>
        <w:t xml:space="preserve">（项目编号 </w:t>
      </w:r>
      <w:r>
        <w:rPr>
          <w:rFonts w:hint="eastAsia" w:ascii="仿宋" w:hAnsi="仿宋" w:eastAsia="仿宋" w:cs="仿宋"/>
          <w:color w:val="auto"/>
          <w:spacing w:val="-10"/>
          <w:sz w:val="28"/>
          <w:szCs w:val="28"/>
          <w:highlight w:val="none"/>
        </w:rPr>
        <w:t>：</w:t>
      </w:r>
      <w:r>
        <w:rPr>
          <w:rFonts w:hint="eastAsia" w:ascii="仿宋" w:hAnsi="仿宋" w:eastAsia="仿宋" w:cs="仿宋"/>
          <w:color w:val="auto"/>
          <w:spacing w:val="-10"/>
          <w:sz w:val="28"/>
          <w:szCs w:val="28"/>
          <w:highlight w:val="none"/>
          <w:u w:val="single"/>
        </w:rPr>
        <w:t xml:space="preserve"> </w:t>
      </w:r>
      <w:r>
        <w:rPr>
          <w:rFonts w:hint="eastAsia" w:ascii="仿宋" w:hAnsi="仿宋" w:eastAsia="仿宋" w:cs="仿宋"/>
          <w:color w:val="auto"/>
          <w:spacing w:val="-10"/>
          <w:sz w:val="28"/>
          <w:szCs w:val="28"/>
          <w:highlight w:val="none"/>
          <w:u w:val="single"/>
          <w:lang w:val="en-US" w:eastAsia="zh-CN"/>
        </w:rPr>
        <w:t xml:space="preserve"> </w:t>
      </w:r>
      <w:r>
        <w:rPr>
          <w:rFonts w:hint="eastAsia" w:ascii="仿宋" w:hAnsi="仿宋" w:eastAsia="仿宋" w:cs="仿宋"/>
          <w:color w:val="auto"/>
          <w:spacing w:val="-10"/>
          <w:sz w:val="28"/>
          <w:szCs w:val="28"/>
          <w:highlight w:val="none"/>
          <w:u w:val="single"/>
        </w:rPr>
        <w:tab/>
      </w:r>
      <w:r>
        <w:rPr>
          <w:rFonts w:hint="eastAsia" w:ascii="仿宋" w:hAnsi="仿宋" w:eastAsia="仿宋" w:cs="仿宋"/>
          <w:color w:val="auto"/>
          <w:spacing w:val="-10"/>
          <w:sz w:val="28"/>
          <w:szCs w:val="28"/>
          <w:highlight w:val="none"/>
        </w:rPr>
        <w:t>）</w:t>
      </w:r>
      <w:r>
        <w:rPr>
          <w:rFonts w:hint="eastAsia" w:ascii="仿宋" w:hAnsi="仿宋" w:eastAsia="仿宋" w:cs="仿宋"/>
          <w:color w:val="auto"/>
          <w:sz w:val="28"/>
          <w:szCs w:val="28"/>
          <w:highlight w:val="none"/>
        </w:rPr>
        <w:t>和供方的投</w:t>
      </w:r>
      <w:r>
        <w:rPr>
          <w:rFonts w:hint="eastAsia" w:ascii="仿宋" w:hAnsi="仿宋" w:eastAsia="仿宋" w:cs="仿宋"/>
          <w:color w:val="auto"/>
          <w:spacing w:val="-17"/>
          <w:sz w:val="28"/>
          <w:szCs w:val="28"/>
          <w:highlight w:val="none"/>
        </w:rPr>
        <w:t>标</w:t>
      </w:r>
      <w:r>
        <w:rPr>
          <w:rFonts w:hint="eastAsia" w:ascii="仿宋" w:hAnsi="仿宋" w:eastAsia="仿宋" w:cs="仿宋"/>
          <w:color w:val="auto"/>
          <w:sz w:val="28"/>
          <w:szCs w:val="28"/>
          <w:highlight w:val="none"/>
        </w:rPr>
        <w:t>文件签订本合同，并共同遵守。</w:t>
      </w:r>
    </w:p>
    <w:p>
      <w:pPr>
        <w:spacing w:after="37" w:line="480" w:lineRule="exact"/>
        <w:ind w:left="769"/>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一、</w:t>
      </w:r>
      <w:r>
        <w:rPr>
          <w:rFonts w:hint="eastAsia" w:ascii="仿宋" w:hAnsi="仿宋" w:eastAsia="仿宋" w:cs="仿宋"/>
          <w:b/>
          <w:color w:val="auto"/>
          <w:sz w:val="28"/>
          <w:szCs w:val="28"/>
          <w:highlight w:val="none"/>
        </w:rPr>
        <w:t>工程量内容及合同金额</w:t>
      </w:r>
    </w:p>
    <w:tbl>
      <w:tblPr>
        <w:tblStyle w:val="32"/>
        <w:tblW w:w="9525" w:type="dxa"/>
        <w:tblInd w:w="1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52"/>
        <w:gridCol w:w="1703"/>
        <w:gridCol w:w="1561"/>
        <w:gridCol w:w="851"/>
        <w:gridCol w:w="564"/>
        <w:gridCol w:w="480"/>
        <w:gridCol w:w="480"/>
        <w:gridCol w:w="449"/>
        <w:gridCol w:w="345"/>
        <w:gridCol w:w="525"/>
        <w:gridCol w:w="510"/>
        <w:gridCol w:w="7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1352" w:type="dxa"/>
            <w:vMerge w:val="restart"/>
            <w:noWrap w:val="0"/>
            <w:vAlign w:val="top"/>
          </w:tcPr>
          <w:p>
            <w:pPr>
              <w:pStyle w:val="165"/>
              <w:spacing w:before="15" w:line="480" w:lineRule="exact"/>
              <w:jc w:val="both"/>
              <w:rPr>
                <w:rFonts w:hint="eastAsia" w:ascii="仿宋" w:hAnsi="仿宋" w:eastAsia="仿宋" w:cs="仿宋"/>
                <w:b/>
                <w:color w:val="auto"/>
                <w:kern w:val="2"/>
                <w:sz w:val="28"/>
                <w:szCs w:val="28"/>
                <w:highlight w:val="none"/>
              </w:rPr>
            </w:pPr>
          </w:p>
          <w:p>
            <w:pPr>
              <w:pStyle w:val="165"/>
              <w:spacing w:line="480" w:lineRule="exact"/>
              <w:ind w:left="326"/>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品目</w:t>
            </w:r>
          </w:p>
        </w:tc>
        <w:tc>
          <w:tcPr>
            <w:tcW w:w="1703" w:type="dxa"/>
            <w:vMerge w:val="restart"/>
            <w:noWrap w:val="0"/>
            <w:vAlign w:val="top"/>
          </w:tcPr>
          <w:p>
            <w:pPr>
              <w:pStyle w:val="165"/>
              <w:spacing w:before="15" w:line="480" w:lineRule="exact"/>
              <w:jc w:val="center"/>
              <w:rPr>
                <w:rFonts w:hint="eastAsia" w:ascii="仿宋" w:hAnsi="仿宋" w:eastAsia="仿宋" w:cs="仿宋"/>
                <w:b/>
                <w:color w:val="auto"/>
                <w:kern w:val="2"/>
                <w:sz w:val="28"/>
                <w:szCs w:val="28"/>
                <w:highlight w:val="none"/>
              </w:rPr>
            </w:pPr>
          </w:p>
          <w:p>
            <w:pPr>
              <w:pStyle w:val="165"/>
              <w:spacing w:line="480" w:lineRule="exact"/>
              <w:jc w:val="center"/>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型号及配置</w:t>
            </w:r>
          </w:p>
        </w:tc>
        <w:tc>
          <w:tcPr>
            <w:tcW w:w="1561" w:type="dxa"/>
            <w:vMerge w:val="restart"/>
            <w:noWrap w:val="0"/>
            <w:vAlign w:val="top"/>
          </w:tcPr>
          <w:p>
            <w:pPr>
              <w:pStyle w:val="165"/>
              <w:spacing w:before="15" w:line="480" w:lineRule="exact"/>
              <w:jc w:val="center"/>
              <w:rPr>
                <w:rFonts w:hint="eastAsia" w:ascii="仿宋" w:hAnsi="仿宋" w:eastAsia="仿宋" w:cs="仿宋"/>
                <w:b/>
                <w:color w:val="auto"/>
                <w:kern w:val="2"/>
                <w:sz w:val="28"/>
                <w:szCs w:val="28"/>
                <w:highlight w:val="none"/>
              </w:rPr>
            </w:pPr>
          </w:p>
          <w:p>
            <w:pPr>
              <w:pStyle w:val="165"/>
              <w:spacing w:line="480" w:lineRule="exact"/>
              <w:ind w:right="542"/>
              <w:jc w:val="center"/>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数量</w:t>
            </w:r>
          </w:p>
        </w:tc>
        <w:tc>
          <w:tcPr>
            <w:tcW w:w="851" w:type="dxa"/>
            <w:vMerge w:val="restart"/>
            <w:noWrap w:val="0"/>
            <w:vAlign w:val="top"/>
          </w:tcPr>
          <w:p>
            <w:pPr>
              <w:pStyle w:val="165"/>
              <w:spacing w:before="15" w:line="480" w:lineRule="exact"/>
              <w:jc w:val="both"/>
              <w:rPr>
                <w:rFonts w:hint="eastAsia" w:ascii="仿宋" w:hAnsi="仿宋" w:eastAsia="仿宋" w:cs="仿宋"/>
                <w:b/>
                <w:color w:val="auto"/>
                <w:kern w:val="2"/>
                <w:sz w:val="28"/>
                <w:szCs w:val="28"/>
                <w:highlight w:val="none"/>
              </w:rPr>
            </w:pPr>
          </w:p>
          <w:p>
            <w:pPr>
              <w:pStyle w:val="165"/>
              <w:spacing w:line="480" w:lineRule="exact"/>
              <w:ind w:left="211"/>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工期</w:t>
            </w:r>
          </w:p>
        </w:tc>
        <w:tc>
          <w:tcPr>
            <w:tcW w:w="4058" w:type="dxa"/>
            <w:gridSpan w:val="8"/>
            <w:noWrap w:val="0"/>
            <w:vAlign w:val="top"/>
          </w:tcPr>
          <w:p>
            <w:pPr>
              <w:pStyle w:val="165"/>
              <w:tabs>
                <w:tab w:val="left" w:pos="840"/>
              </w:tabs>
              <w:spacing w:before="17" w:line="480" w:lineRule="exact"/>
              <w:ind w:right="8"/>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价</w:t>
            </w:r>
            <w:r>
              <w:rPr>
                <w:rFonts w:hint="eastAsia" w:ascii="仿宋" w:hAnsi="仿宋" w:eastAsia="仿宋" w:cs="仿宋"/>
                <w:color w:val="auto"/>
                <w:kern w:val="2"/>
                <w:sz w:val="28"/>
                <w:szCs w:val="28"/>
                <w:highlight w:val="none"/>
              </w:rPr>
              <w:tab/>
            </w:r>
            <w:r>
              <w:rPr>
                <w:rFonts w:hint="eastAsia" w:ascii="仿宋" w:hAnsi="仿宋" w:eastAsia="仿宋" w:cs="仿宋"/>
                <w:color w:val="auto"/>
                <w:kern w:val="2"/>
                <w:sz w:val="28"/>
                <w:szCs w:val="28"/>
                <w:highlight w:val="none"/>
              </w:rPr>
              <w:t>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352" w:type="dxa"/>
            <w:vMerge w:val="continue"/>
            <w:tcBorders>
              <w:top w:val="nil"/>
            </w:tcBorders>
            <w:noWrap w:val="0"/>
            <w:vAlign w:val="top"/>
          </w:tcPr>
          <w:p>
            <w:pPr>
              <w:spacing w:line="480" w:lineRule="exact"/>
              <w:jc w:val="both"/>
              <w:rPr>
                <w:rFonts w:hint="eastAsia" w:ascii="仿宋" w:hAnsi="仿宋" w:eastAsia="仿宋" w:cs="仿宋"/>
                <w:color w:val="auto"/>
                <w:kern w:val="2"/>
                <w:sz w:val="28"/>
                <w:szCs w:val="28"/>
                <w:highlight w:val="none"/>
              </w:rPr>
            </w:pPr>
          </w:p>
        </w:tc>
        <w:tc>
          <w:tcPr>
            <w:tcW w:w="1703" w:type="dxa"/>
            <w:vMerge w:val="continue"/>
            <w:tcBorders>
              <w:top w:val="nil"/>
            </w:tcBorders>
            <w:noWrap w:val="0"/>
            <w:vAlign w:val="top"/>
          </w:tcPr>
          <w:p>
            <w:pPr>
              <w:spacing w:line="480" w:lineRule="exact"/>
              <w:jc w:val="both"/>
              <w:rPr>
                <w:rFonts w:hint="eastAsia" w:ascii="仿宋" w:hAnsi="仿宋" w:eastAsia="仿宋" w:cs="仿宋"/>
                <w:color w:val="auto"/>
                <w:kern w:val="2"/>
                <w:sz w:val="28"/>
                <w:szCs w:val="28"/>
                <w:highlight w:val="none"/>
              </w:rPr>
            </w:pPr>
          </w:p>
        </w:tc>
        <w:tc>
          <w:tcPr>
            <w:tcW w:w="1561" w:type="dxa"/>
            <w:vMerge w:val="continue"/>
            <w:tcBorders>
              <w:top w:val="nil"/>
            </w:tcBorders>
            <w:noWrap w:val="0"/>
            <w:vAlign w:val="top"/>
          </w:tcPr>
          <w:p>
            <w:pPr>
              <w:spacing w:line="480" w:lineRule="exact"/>
              <w:jc w:val="both"/>
              <w:rPr>
                <w:rFonts w:hint="eastAsia" w:ascii="仿宋" w:hAnsi="仿宋" w:eastAsia="仿宋" w:cs="仿宋"/>
                <w:color w:val="auto"/>
                <w:kern w:val="2"/>
                <w:sz w:val="28"/>
                <w:szCs w:val="28"/>
                <w:highlight w:val="none"/>
              </w:rPr>
            </w:pPr>
          </w:p>
        </w:tc>
        <w:tc>
          <w:tcPr>
            <w:tcW w:w="851" w:type="dxa"/>
            <w:vMerge w:val="continue"/>
            <w:tcBorders>
              <w:top w:val="nil"/>
            </w:tcBorders>
            <w:noWrap w:val="0"/>
            <w:vAlign w:val="top"/>
          </w:tcPr>
          <w:p>
            <w:pPr>
              <w:spacing w:line="480" w:lineRule="exact"/>
              <w:jc w:val="both"/>
              <w:rPr>
                <w:rFonts w:hint="eastAsia" w:ascii="仿宋" w:hAnsi="仿宋" w:eastAsia="仿宋" w:cs="仿宋"/>
                <w:color w:val="auto"/>
                <w:kern w:val="2"/>
                <w:sz w:val="28"/>
                <w:szCs w:val="28"/>
                <w:highlight w:val="none"/>
              </w:rPr>
            </w:pPr>
          </w:p>
        </w:tc>
        <w:tc>
          <w:tcPr>
            <w:tcW w:w="564" w:type="dxa"/>
            <w:noWrap w:val="0"/>
            <w:vAlign w:val="top"/>
          </w:tcPr>
          <w:p>
            <w:pPr>
              <w:pStyle w:val="165"/>
              <w:spacing w:before="26" w:line="480" w:lineRule="exact"/>
              <w:ind w:left="66"/>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十</w:t>
            </w:r>
          </w:p>
        </w:tc>
        <w:tc>
          <w:tcPr>
            <w:tcW w:w="480" w:type="dxa"/>
            <w:noWrap w:val="0"/>
            <w:vAlign w:val="top"/>
          </w:tcPr>
          <w:p>
            <w:pPr>
              <w:pStyle w:val="165"/>
              <w:spacing w:before="26" w:line="480" w:lineRule="exact"/>
              <w:ind w:left="81"/>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万</w:t>
            </w:r>
          </w:p>
        </w:tc>
        <w:tc>
          <w:tcPr>
            <w:tcW w:w="480" w:type="dxa"/>
            <w:noWrap w:val="0"/>
            <w:vAlign w:val="top"/>
          </w:tcPr>
          <w:p>
            <w:pPr>
              <w:pStyle w:val="165"/>
              <w:spacing w:before="26" w:line="480" w:lineRule="exact"/>
              <w:ind w:left="82"/>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千</w:t>
            </w:r>
          </w:p>
        </w:tc>
        <w:tc>
          <w:tcPr>
            <w:tcW w:w="449" w:type="dxa"/>
            <w:noWrap w:val="0"/>
            <w:vAlign w:val="top"/>
          </w:tcPr>
          <w:p>
            <w:pPr>
              <w:pStyle w:val="165"/>
              <w:spacing w:before="26" w:line="480" w:lineRule="exact"/>
              <w:ind w:left="79"/>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百</w:t>
            </w:r>
          </w:p>
        </w:tc>
        <w:tc>
          <w:tcPr>
            <w:tcW w:w="345" w:type="dxa"/>
            <w:noWrap w:val="0"/>
            <w:vAlign w:val="top"/>
          </w:tcPr>
          <w:p>
            <w:pPr>
              <w:pStyle w:val="165"/>
              <w:spacing w:before="26" w:line="480" w:lineRule="exact"/>
              <w:ind w:left="78"/>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十</w:t>
            </w:r>
          </w:p>
        </w:tc>
        <w:tc>
          <w:tcPr>
            <w:tcW w:w="525" w:type="dxa"/>
            <w:noWrap w:val="0"/>
            <w:vAlign w:val="top"/>
          </w:tcPr>
          <w:p>
            <w:pPr>
              <w:pStyle w:val="165"/>
              <w:spacing w:before="26" w:line="480" w:lineRule="exact"/>
              <w:ind w:left="80"/>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元</w:t>
            </w:r>
          </w:p>
        </w:tc>
        <w:tc>
          <w:tcPr>
            <w:tcW w:w="510" w:type="dxa"/>
            <w:noWrap w:val="0"/>
            <w:vAlign w:val="top"/>
          </w:tcPr>
          <w:p>
            <w:pPr>
              <w:pStyle w:val="165"/>
              <w:spacing w:before="26" w:line="480" w:lineRule="exact"/>
              <w:ind w:left="76"/>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角</w:t>
            </w:r>
          </w:p>
        </w:tc>
        <w:tc>
          <w:tcPr>
            <w:tcW w:w="705" w:type="dxa"/>
            <w:noWrap w:val="0"/>
            <w:vAlign w:val="top"/>
          </w:tcPr>
          <w:p>
            <w:pPr>
              <w:pStyle w:val="165"/>
              <w:spacing w:before="26" w:line="480" w:lineRule="exact"/>
              <w:ind w:left="77"/>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1352" w:type="dxa"/>
            <w:noWrap w:val="0"/>
            <w:vAlign w:val="top"/>
          </w:tcPr>
          <w:p>
            <w:pPr>
              <w:pStyle w:val="165"/>
              <w:spacing w:before="69" w:line="480" w:lineRule="exact"/>
              <w:ind w:left="220" w:right="106" w:hanging="104"/>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详见工程量清单</w:t>
            </w:r>
          </w:p>
        </w:tc>
        <w:tc>
          <w:tcPr>
            <w:tcW w:w="1703" w:type="dxa"/>
            <w:noWrap w:val="0"/>
            <w:vAlign w:val="top"/>
          </w:tcPr>
          <w:p>
            <w:pPr>
              <w:pStyle w:val="165"/>
              <w:spacing w:before="69" w:line="480" w:lineRule="exact"/>
              <w:ind w:left="217" w:right="104" w:hanging="106"/>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符合磋商文件要求及施工图纸</w:t>
            </w:r>
          </w:p>
        </w:tc>
        <w:tc>
          <w:tcPr>
            <w:tcW w:w="1561" w:type="dxa"/>
            <w:noWrap w:val="0"/>
            <w:vAlign w:val="top"/>
          </w:tcPr>
          <w:p>
            <w:pPr>
              <w:pStyle w:val="165"/>
              <w:spacing w:before="69" w:line="480" w:lineRule="exact"/>
              <w:ind w:left="147" w:right="139"/>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详见工程量清单及施工图纸</w:t>
            </w:r>
          </w:p>
        </w:tc>
        <w:tc>
          <w:tcPr>
            <w:tcW w:w="851" w:type="dxa"/>
            <w:noWrap w:val="0"/>
            <w:vAlign w:val="top"/>
          </w:tcPr>
          <w:p>
            <w:pPr>
              <w:pStyle w:val="165"/>
              <w:spacing w:line="480" w:lineRule="exact"/>
              <w:jc w:val="both"/>
              <w:rPr>
                <w:rFonts w:hint="eastAsia" w:ascii="仿宋" w:hAnsi="仿宋" w:eastAsia="仿宋" w:cs="仿宋"/>
                <w:color w:val="auto"/>
                <w:kern w:val="2"/>
                <w:sz w:val="28"/>
                <w:szCs w:val="28"/>
                <w:highlight w:val="none"/>
              </w:rPr>
            </w:pPr>
          </w:p>
        </w:tc>
        <w:tc>
          <w:tcPr>
            <w:tcW w:w="564" w:type="dxa"/>
            <w:noWrap w:val="0"/>
            <w:vAlign w:val="top"/>
          </w:tcPr>
          <w:p>
            <w:pPr>
              <w:pStyle w:val="165"/>
              <w:spacing w:line="480" w:lineRule="exact"/>
              <w:jc w:val="both"/>
              <w:rPr>
                <w:rFonts w:hint="eastAsia" w:ascii="仿宋" w:hAnsi="仿宋" w:eastAsia="仿宋" w:cs="仿宋"/>
                <w:color w:val="auto"/>
                <w:kern w:val="2"/>
                <w:sz w:val="28"/>
                <w:szCs w:val="28"/>
                <w:highlight w:val="none"/>
              </w:rPr>
            </w:pPr>
          </w:p>
        </w:tc>
        <w:tc>
          <w:tcPr>
            <w:tcW w:w="480" w:type="dxa"/>
            <w:noWrap w:val="0"/>
            <w:vAlign w:val="top"/>
          </w:tcPr>
          <w:p>
            <w:pPr>
              <w:pStyle w:val="165"/>
              <w:spacing w:line="480" w:lineRule="exact"/>
              <w:jc w:val="both"/>
              <w:rPr>
                <w:rFonts w:hint="eastAsia" w:ascii="仿宋" w:hAnsi="仿宋" w:eastAsia="仿宋" w:cs="仿宋"/>
                <w:color w:val="auto"/>
                <w:kern w:val="2"/>
                <w:sz w:val="28"/>
                <w:szCs w:val="28"/>
                <w:highlight w:val="none"/>
              </w:rPr>
            </w:pPr>
          </w:p>
        </w:tc>
        <w:tc>
          <w:tcPr>
            <w:tcW w:w="480" w:type="dxa"/>
            <w:noWrap w:val="0"/>
            <w:vAlign w:val="top"/>
          </w:tcPr>
          <w:p>
            <w:pPr>
              <w:pStyle w:val="165"/>
              <w:spacing w:line="480" w:lineRule="exact"/>
              <w:jc w:val="both"/>
              <w:rPr>
                <w:rFonts w:hint="eastAsia" w:ascii="仿宋" w:hAnsi="仿宋" w:eastAsia="仿宋" w:cs="仿宋"/>
                <w:color w:val="auto"/>
                <w:kern w:val="2"/>
                <w:sz w:val="28"/>
                <w:szCs w:val="28"/>
                <w:highlight w:val="none"/>
              </w:rPr>
            </w:pPr>
          </w:p>
        </w:tc>
        <w:tc>
          <w:tcPr>
            <w:tcW w:w="449" w:type="dxa"/>
            <w:noWrap w:val="0"/>
            <w:vAlign w:val="top"/>
          </w:tcPr>
          <w:p>
            <w:pPr>
              <w:pStyle w:val="165"/>
              <w:spacing w:line="480" w:lineRule="exact"/>
              <w:jc w:val="both"/>
              <w:rPr>
                <w:rFonts w:hint="eastAsia" w:ascii="仿宋" w:hAnsi="仿宋" w:eastAsia="仿宋" w:cs="仿宋"/>
                <w:color w:val="auto"/>
                <w:kern w:val="2"/>
                <w:sz w:val="28"/>
                <w:szCs w:val="28"/>
                <w:highlight w:val="none"/>
              </w:rPr>
            </w:pPr>
          </w:p>
        </w:tc>
        <w:tc>
          <w:tcPr>
            <w:tcW w:w="345" w:type="dxa"/>
            <w:noWrap w:val="0"/>
            <w:vAlign w:val="top"/>
          </w:tcPr>
          <w:p>
            <w:pPr>
              <w:pStyle w:val="165"/>
              <w:spacing w:line="480" w:lineRule="exact"/>
              <w:jc w:val="both"/>
              <w:rPr>
                <w:rFonts w:hint="eastAsia" w:ascii="仿宋" w:hAnsi="仿宋" w:eastAsia="仿宋" w:cs="仿宋"/>
                <w:color w:val="auto"/>
                <w:kern w:val="2"/>
                <w:sz w:val="28"/>
                <w:szCs w:val="28"/>
                <w:highlight w:val="none"/>
              </w:rPr>
            </w:pPr>
          </w:p>
        </w:tc>
        <w:tc>
          <w:tcPr>
            <w:tcW w:w="525" w:type="dxa"/>
            <w:noWrap w:val="0"/>
            <w:vAlign w:val="top"/>
          </w:tcPr>
          <w:p>
            <w:pPr>
              <w:pStyle w:val="165"/>
              <w:spacing w:line="480" w:lineRule="exact"/>
              <w:jc w:val="both"/>
              <w:rPr>
                <w:rFonts w:hint="eastAsia" w:ascii="仿宋" w:hAnsi="仿宋" w:eastAsia="仿宋" w:cs="仿宋"/>
                <w:color w:val="auto"/>
                <w:kern w:val="2"/>
                <w:sz w:val="28"/>
                <w:szCs w:val="28"/>
                <w:highlight w:val="none"/>
              </w:rPr>
            </w:pPr>
          </w:p>
        </w:tc>
        <w:tc>
          <w:tcPr>
            <w:tcW w:w="510" w:type="dxa"/>
            <w:noWrap w:val="0"/>
            <w:vAlign w:val="top"/>
          </w:tcPr>
          <w:p>
            <w:pPr>
              <w:pStyle w:val="165"/>
              <w:spacing w:line="480" w:lineRule="exact"/>
              <w:jc w:val="both"/>
              <w:rPr>
                <w:rFonts w:hint="eastAsia" w:ascii="仿宋" w:hAnsi="仿宋" w:eastAsia="仿宋" w:cs="仿宋"/>
                <w:color w:val="auto"/>
                <w:kern w:val="2"/>
                <w:sz w:val="28"/>
                <w:szCs w:val="28"/>
                <w:highlight w:val="none"/>
              </w:rPr>
            </w:pPr>
          </w:p>
        </w:tc>
        <w:tc>
          <w:tcPr>
            <w:tcW w:w="705" w:type="dxa"/>
            <w:noWrap w:val="0"/>
            <w:vAlign w:val="top"/>
          </w:tcPr>
          <w:p>
            <w:pPr>
              <w:pStyle w:val="165"/>
              <w:spacing w:line="480" w:lineRule="exact"/>
              <w:jc w:val="both"/>
              <w:rPr>
                <w:rFonts w:hint="eastAsia" w:ascii="仿宋" w:hAnsi="仿宋" w:eastAsia="仿宋" w:cs="仿宋"/>
                <w:color w:val="auto"/>
                <w:kern w:val="2"/>
                <w:sz w:val="28"/>
                <w:szCs w:val="2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1352" w:type="dxa"/>
            <w:noWrap w:val="0"/>
            <w:vAlign w:val="top"/>
          </w:tcPr>
          <w:p>
            <w:pPr>
              <w:pStyle w:val="165"/>
              <w:spacing w:before="159" w:line="480" w:lineRule="exact"/>
              <w:ind w:left="326"/>
              <w:jc w:val="both"/>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小计</w:t>
            </w:r>
          </w:p>
        </w:tc>
        <w:tc>
          <w:tcPr>
            <w:tcW w:w="1703" w:type="dxa"/>
            <w:noWrap w:val="0"/>
            <w:vAlign w:val="top"/>
          </w:tcPr>
          <w:p>
            <w:pPr>
              <w:pStyle w:val="165"/>
              <w:spacing w:line="480" w:lineRule="exact"/>
              <w:jc w:val="both"/>
              <w:rPr>
                <w:rFonts w:hint="eastAsia" w:ascii="仿宋" w:hAnsi="仿宋" w:eastAsia="仿宋" w:cs="仿宋"/>
                <w:color w:val="auto"/>
                <w:kern w:val="2"/>
                <w:sz w:val="28"/>
                <w:szCs w:val="28"/>
                <w:highlight w:val="none"/>
              </w:rPr>
            </w:pPr>
          </w:p>
        </w:tc>
        <w:tc>
          <w:tcPr>
            <w:tcW w:w="1561" w:type="dxa"/>
            <w:noWrap w:val="0"/>
            <w:vAlign w:val="top"/>
          </w:tcPr>
          <w:p>
            <w:pPr>
              <w:pStyle w:val="165"/>
              <w:spacing w:line="480" w:lineRule="exact"/>
              <w:jc w:val="both"/>
              <w:rPr>
                <w:rFonts w:hint="eastAsia" w:ascii="仿宋" w:hAnsi="仿宋" w:eastAsia="仿宋" w:cs="仿宋"/>
                <w:color w:val="auto"/>
                <w:kern w:val="2"/>
                <w:sz w:val="28"/>
                <w:szCs w:val="28"/>
                <w:highlight w:val="none"/>
              </w:rPr>
            </w:pPr>
          </w:p>
        </w:tc>
        <w:tc>
          <w:tcPr>
            <w:tcW w:w="851" w:type="dxa"/>
            <w:noWrap w:val="0"/>
            <w:vAlign w:val="top"/>
          </w:tcPr>
          <w:p>
            <w:pPr>
              <w:pStyle w:val="165"/>
              <w:spacing w:line="480" w:lineRule="exact"/>
              <w:jc w:val="both"/>
              <w:rPr>
                <w:rFonts w:hint="eastAsia" w:ascii="仿宋" w:hAnsi="仿宋" w:eastAsia="仿宋" w:cs="仿宋"/>
                <w:color w:val="auto"/>
                <w:kern w:val="2"/>
                <w:sz w:val="28"/>
                <w:szCs w:val="28"/>
                <w:highlight w:val="none"/>
              </w:rPr>
            </w:pPr>
          </w:p>
        </w:tc>
        <w:tc>
          <w:tcPr>
            <w:tcW w:w="564" w:type="dxa"/>
            <w:noWrap w:val="0"/>
            <w:vAlign w:val="top"/>
          </w:tcPr>
          <w:p>
            <w:pPr>
              <w:pStyle w:val="165"/>
              <w:spacing w:line="480" w:lineRule="exact"/>
              <w:jc w:val="both"/>
              <w:rPr>
                <w:rFonts w:hint="eastAsia" w:ascii="仿宋" w:hAnsi="仿宋" w:eastAsia="仿宋" w:cs="仿宋"/>
                <w:color w:val="auto"/>
                <w:kern w:val="2"/>
                <w:sz w:val="28"/>
                <w:szCs w:val="28"/>
                <w:highlight w:val="none"/>
              </w:rPr>
            </w:pPr>
          </w:p>
        </w:tc>
        <w:tc>
          <w:tcPr>
            <w:tcW w:w="480" w:type="dxa"/>
            <w:noWrap w:val="0"/>
            <w:vAlign w:val="top"/>
          </w:tcPr>
          <w:p>
            <w:pPr>
              <w:pStyle w:val="165"/>
              <w:spacing w:line="480" w:lineRule="exact"/>
              <w:jc w:val="both"/>
              <w:rPr>
                <w:rFonts w:hint="eastAsia" w:ascii="仿宋" w:hAnsi="仿宋" w:eastAsia="仿宋" w:cs="仿宋"/>
                <w:color w:val="auto"/>
                <w:kern w:val="2"/>
                <w:sz w:val="28"/>
                <w:szCs w:val="28"/>
                <w:highlight w:val="none"/>
              </w:rPr>
            </w:pPr>
          </w:p>
        </w:tc>
        <w:tc>
          <w:tcPr>
            <w:tcW w:w="480" w:type="dxa"/>
            <w:noWrap w:val="0"/>
            <w:vAlign w:val="top"/>
          </w:tcPr>
          <w:p>
            <w:pPr>
              <w:pStyle w:val="165"/>
              <w:spacing w:line="480" w:lineRule="exact"/>
              <w:jc w:val="both"/>
              <w:rPr>
                <w:rFonts w:hint="eastAsia" w:ascii="仿宋" w:hAnsi="仿宋" w:eastAsia="仿宋" w:cs="仿宋"/>
                <w:color w:val="auto"/>
                <w:kern w:val="2"/>
                <w:sz w:val="28"/>
                <w:szCs w:val="28"/>
                <w:highlight w:val="none"/>
              </w:rPr>
            </w:pPr>
          </w:p>
        </w:tc>
        <w:tc>
          <w:tcPr>
            <w:tcW w:w="449" w:type="dxa"/>
            <w:noWrap w:val="0"/>
            <w:vAlign w:val="top"/>
          </w:tcPr>
          <w:p>
            <w:pPr>
              <w:pStyle w:val="165"/>
              <w:spacing w:line="480" w:lineRule="exact"/>
              <w:jc w:val="both"/>
              <w:rPr>
                <w:rFonts w:hint="eastAsia" w:ascii="仿宋" w:hAnsi="仿宋" w:eastAsia="仿宋" w:cs="仿宋"/>
                <w:color w:val="auto"/>
                <w:kern w:val="2"/>
                <w:sz w:val="28"/>
                <w:szCs w:val="28"/>
                <w:highlight w:val="none"/>
              </w:rPr>
            </w:pPr>
          </w:p>
        </w:tc>
        <w:tc>
          <w:tcPr>
            <w:tcW w:w="345" w:type="dxa"/>
            <w:noWrap w:val="0"/>
            <w:vAlign w:val="top"/>
          </w:tcPr>
          <w:p>
            <w:pPr>
              <w:pStyle w:val="165"/>
              <w:spacing w:line="480" w:lineRule="exact"/>
              <w:jc w:val="both"/>
              <w:rPr>
                <w:rFonts w:hint="eastAsia" w:ascii="仿宋" w:hAnsi="仿宋" w:eastAsia="仿宋" w:cs="仿宋"/>
                <w:color w:val="auto"/>
                <w:kern w:val="2"/>
                <w:sz w:val="28"/>
                <w:szCs w:val="28"/>
                <w:highlight w:val="none"/>
              </w:rPr>
            </w:pPr>
          </w:p>
        </w:tc>
        <w:tc>
          <w:tcPr>
            <w:tcW w:w="525" w:type="dxa"/>
            <w:noWrap w:val="0"/>
            <w:vAlign w:val="top"/>
          </w:tcPr>
          <w:p>
            <w:pPr>
              <w:pStyle w:val="165"/>
              <w:spacing w:line="480" w:lineRule="exact"/>
              <w:jc w:val="both"/>
              <w:rPr>
                <w:rFonts w:hint="eastAsia" w:ascii="仿宋" w:hAnsi="仿宋" w:eastAsia="仿宋" w:cs="仿宋"/>
                <w:color w:val="auto"/>
                <w:kern w:val="2"/>
                <w:sz w:val="28"/>
                <w:szCs w:val="28"/>
                <w:highlight w:val="none"/>
              </w:rPr>
            </w:pPr>
          </w:p>
        </w:tc>
        <w:tc>
          <w:tcPr>
            <w:tcW w:w="510" w:type="dxa"/>
            <w:noWrap w:val="0"/>
            <w:vAlign w:val="top"/>
          </w:tcPr>
          <w:p>
            <w:pPr>
              <w:pStyle w:val="165"/>
              <w:spacing w:line="480" w:lineRule="exact"/>
              <w:jc w:val="both"/>
              <w:rPr>
                <w:rFonts w:hint="eastAsia" w:ascii="仿宋" w:hAnsi="仿宋" w:eastAsia="仿宋" w:cs="仿宋"/>
                <w:color w:val="auto"/>
                <w:kern w:val="2"/>
                <w:sz w:val="28"/>
                <w:szCs w:val="28"/>
                <w:highlight w:val="none"/>
              </w:rPr>
            </w:pPr>
          </w:p>
        </w:tc>
        <w:tc>
          <w:tcPr>
            <w:tcW w:w="705" w:type="dxa"/>
            <w:noWrap w:val="0"/>
            <w:vAlign w:val="top"/>
          </w:tcPr>
          <w:p>
            <w:pPr>
              <w:pStyle w:val="165"/>
              <w:spacing w:line="480" w:lineRule="exact"/>
              <w:jc w:val="both"/>
              <w:rPr>
                <w:rFonts w:hint="eastAsia" w:ascii="仿宋" w:hAnsi="仿宋" w:eastAsia="仿宋" w:cs="仿宋"/>
                <w:color w:val="auto"/>
                <w:kern w:val="2"/>
                <w:sz w:val="28"/>
                <w:szCs w:val="2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9525" w:type="dxa"/>
            <w:gridSpan w:val="12"/>
            <w:noWrap w:val="0"/>
            <w:vAlign w:val="top"/>
          </w:tcPr>
          <w:p>
            <w:pPr>
              <w:pStyle w:val="165"/>
              <w:spacing w:before="136" w:line="480" w:lineRule="exact"/>
              <w:ind w:left="295"/>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合计金额（大写</w:t>
            </w:r>
            <w:r>
              <w:rPr>
                <w:rFonts w:hint="eastAsia" w:ascii="仿宋" w:hAnsi="仿宋" w:eastAsia="仿宋" w:cs="仿宋"/>
                <w:color w:val="auto"/>
                <w:spacing w:val="-120"/>
                <w:kern w:val="2"/>
                <w:sz w:val="28"/>
                <w:szCs w:val="28"/>
                <w:highlight w:val="none"/>
              </w:rPr>
              <w:t>）</w:t>
            </w:r>
            <w:r>
              <w:rPr>
                <w:rFonts w:hint="eastAsia" w:ascii="仿宋" w:hAnsi="仿宋" w:eastAsia="仿宋" w:cs="仿宋"/>
                <w:color w:val="auto"/>
                <w:kern w:val="2"/>
                <w:sz w:val="28"/>
                <w:szCs w:val="28"/>
                <w:highlight w:val="none"/>
              </w:rPr>
              <w:t>：人民币</w:t>
            </w:r>
          </w:p>
        </w:tc>
      </w:tr>
    </w:tbl>
    <w:p>
      <w:pPr>
        <w:spacing w:before="48" w:line="480" w:lineRule="exact"/>
        <w:ind w:left="769"/>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二、组成合同的文件</w:t>
      </w:r>
    </w:p>
    <w:p>
      <w:pPr>
        <w:spacing w:before="52" w:line="480" w:lineRule="exact"/>
        <w:ind w:left="289" w:right="302" w:firstLine="47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包括;(1)</w:t>
      </w:r>
      <w:r>
        <w:rPr>
          <w:rFonts w:hint="eastAsia" w:ascii="仿宋" w:hAnsi="仿宋" w:eastAsia="仿宋" w:cs="仿宋"/>
          <w:color w:val="auto"/>
          <w:spacing w:val="-2"/>
          <w:sz w:val="28"/>
          <w:szCs w:val="28"/>
          <w:highlight w:val="none"/>
        </w:rPr>
        <w:t>本项目磋商文件</w:t>
      </w:r>
      <w:r>
        <w:rPr>
          <w:rFonts w:hint="eastAsia" w:ascii="仿宋" w:hAnsi="仿宋" w:eastAsia="仿宋" w:cs="仿宋"/>
          <w:color w:val="auto"/>
          <w:sz w:val="28"/>
          <w:szCs w:val="28"/>
          <w:highlight w:val="none"/>
        </w:rPr>
        <w:t>（含磋商文件补充资料</w:t>
      </w:r>
      <w:r>
        <w:rPr>
          <w:rFonts w:hint="eastAsia" w:ascii="仿宋" w:hAnsi="仿宋" w:eastAsia="仿宋" w:cs="仿宋"/>
          <w:color w:val="auto"/>
          <w:spacing w:val="-120"/>
          <w:sz w:val="28"/>
          <w:szCs w:val="28"/>
          <w:highlight w:val="none"/>
        </w:rPr>
        <w:t>）</w:t>
      </w:r>
      <w:r>
        <w:rPr>
          <w:rFonts w:hint="eastAsia" w:ascii="仿宋" w:hAnsi="仿宋" w:eastAsia="仿宋" w:cs="仿宋"/>
          <w:color w:val="auto"/>
          <w:spacing w:val="-130"/>
          <w:sz w:val="28"/>
          <w:szCs w:val="28"/>
          <w:highlight w:val="none"/>
        </w:rPr>
        <w:t>；</w:t>
      </w:r>
      <w:r>
        <w:rPr>
          <w:rFonts w:hint="eastAsia" w:ascii="仿宋" w:hAnsi="仿宋" w:eastAsia="仿宋" w:cs="仿宋"/>
          <w:color w:val="auto"/>
          <w:spacing w:val="-130"/>
          <w:sz w:val="28"/>
          <w:szCs w:val="28"/>
          <w:highlight w:val="none"/>
          <w:lang w:val="en-US" w:eastAsia="zh-CN"/>
        </w:rPr>
        <w:t xml:space="preserve">     </w:t>
      </w:r>
      <w:r>
        <w:rPr>
          <w:rFonts w:hint="eastAsia" w:ascii="仿宋" w:hAnsi="仿宋" w:eastAsia="仿宋" w:cs="仿宋"/>
          <w:color w:val="auto"/>
          <w:sz w:val="28"/>
          <w:szCs w:val="28"/>
          <w:highlight w:val="none"/>
        </w:rPr>
        <w:t>（2</w:t>
      </w:r>
      <w:r>
        <w:rPr>
          <w:rFonts w:hint="eastAsia" w:ascii="仿宋" w:hAnsi="仿宋" w:eastAsia="仿宋" w:cs="仿宋"/>
          <w:color w:val="auto"/>
          <w:spacing w:val="-10"/>
          <w:sz w:val="28"/>
          <w:szCs w:val="28"/>
          <w:highlight w:val="none"/>
        </w:rPr>
        <w:t>）</w:t>
      </w:r>
      <w:r>
        <w:rPr>
          <w:rFonts w:hint="eastAsia" w:ascii="仿宋" w:hAnsi="仿宋" w:eastAsia="仿宋" w:cs="仿宋"/>
          <w:color w:val="auto"/>
          <w:spacing w:val="-2"/>
          <w:sz w:val="28"/>
          <w:szCs w:val="28"/>
          <w:highlight w:val="none"/>
        </w:rPr>
        <w:t>供方提交的磋商响应文</w:t>
      </w:r>
      <w:r>
        <w:rPr>
          <w:rFonts w:hint="eastAsia" w:ascii="仿宋" w:hAnsi="仿宋" w:eastAsia="仿宋" w:cs="仿宋"/>
          <w:color w:val="auto"/>
          <w:spacing w:val="-8"/>
          <w:sz w:val="28"/>
          <w:szCs w:val="28"/>
          <w:highlight w:val="none"/>
        </w:rPr>
        <w:t>件以及修改或澄清文件及书面承诺函；</w:t>
      </w:r>
      <w:r>
        <w:rPr>
          <w:rFonts w:hint="eastAsia" w:ascii="仿宋" w:hAnsi="仿宋" w:eastAsia="仿宋" w:cs="仿宋"/>
          <w:color w:val="auto"/>
          <w:sz w:val="28"/>
          <w:szCs w:val="28"/>
          <w:highlight w:val="none"/>
        </w:rPr>
        <w:t>（3）</w:t>
      </w:r>
      <w:r>
        <w:rPr>
          <w:rFonts w:hint="eastAsia" w:ascii="仿宋" w:hAnsi="仿宋" w:eastAsia="仿宋" w:cs="仿宋"/>
          <w:color w:val="auto"/>
          <w:spacing w:val="-20"/>
          <w:sz w:val="28"/>
          <w:szCs w:val="28"/>
          <w:highlight w:val="none"/>
        </w:rPr>
        <w:t>成交通知书；</w:t>
      </w:r>
      <w:r>
        <w:rPr>
          <w:rFonts w:hint="eastAsia" w:ascii="仿宋" w:hAnsi="仿宋" w:eastAsia="仿宋" w:cs="仿宋"/>
          <w:color w:val="auto"/>
          <w:sz w:val="28"/>
          <w:szCs w:val="28"/>
          <w:highlight w:val="none"/>
        </w:rPr>
        <w:t>（4）验收资料。</w:t>
      </w:r>
    </w:p>
    <w:p>
      <w:pPr>
        <w:spacing w:before="1" w:line="480" w:lineRule="exact"/>
        <w:ind w:left="769"/>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三、保修及售后服务：</w:t>
      </w:r>
    </w:p>
    <w:p>
      <w:pPr>
        <w:spacing w:before="53" w:line="480" w:lineRule="exact"/>
        <w:ind w:left="289" w:right="302" w:firstLine="479"/>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pacing w:val="-7"/>
          <w:sz w:val="28"/>
          <w:szCs w:val="28"/>
          <w:highlight w:val="none"/>
        </w:rPr>
        <w:t>、项目工程量清单的“项目特征描述”提供的是最低限度的技术配置要求，并</w:t>
      </w:r>
      <w:r>
        <w:rPr>
          <w:rFonts w:hint="eastAsia" w:ascii="仿宋" w:hAnsi="仿宋" w:eastAsia="仿宋" w:cs="仿宋"/>
          <w:color w:val="auto"/>
          <w:sz w:val="28"/>
          <w:szCs w:val="28"/>
          <w:highlight w:val="none"/>
        </w:rPr>
        <w:t>未对一切技术细节做出规定，也未充分引述有关标准和规范的条文，供方应保证提</w:t>
      </w:r>
      <w:r>
        <w:rPr>
          <w:rFonts w:hint="eastAsia" w:ascii="仿宋" w:hAnsi="仿宋" w:eastAsia="仿宋" w:cs="仿宋"/>
          <w:color w:val="auto"/>
          <w:spacing w:val="8"/>
          <w:sz w:val="28"/>
          <w:szCs w:val="28"/>
          <w:highlight w:val="none"/>
        </w:rPr>
        <w:t>供的工程材料和技术工艺不低于磋商文件规定的各项技术要求并达到国家各类安全、技术相关标准。</w:t>
      </w:r>
    </w:p>
    <w:p>
      <w:pPr>
        <w:spacing w:line="480" w:lineRule="exact"/>
        <w:ind w:left="289" w:right="301" w:firstLine="479"/>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r>
        <w:rPr>
          <w:rFonts w:hint="eastAsia" w:ascii="仿宋" w:hAnsi="仿宋" w:eastAsia="仿宋" w:cs="仿宋"/>
          <w:color w:val="auto"/>
          <w:spacing w:val="-7"/>
          <w:sz w:val="28"/>
          <w:szCs w:val="28"/>
          <w:highlight w:val="none"/>
        </w:rPr>
        <w:t>、质量保修期：为工程完工，经验收合格后，出具验收报告之日计算。供方为</w:t>
      </w:r>
      <w:r>
        <w:rPr>
          <w:rFonts w:hint="eastAsia" w:ascii="仿宋" w:hAnsi="仿宋" w:eastAsia="仿宋" w:cs="仿宋"/>
          <w:color w:val="auto"/>
          <w:spacing w:val="-4"/>
          <w:sz w:val="28"/>
          <w:szCs w:val="28"/>
          <w:highlight w:val="none"/>
        </w:rPr>
        <w:t xml:space="preserve">本项目整体免费提供质量保修期 </w:t>
      </w:r>
      <w:r>
        <w:rPr>
          <w:rFonts w:hint="eastAsia" w:ascii="仿宋" w:hAnsi="仿宋" w:eastAsia="仿宋" w:cs="仿宋"/>
          <w:color w:val="auto"/>
          <w:sz w:val="28"/>
          <w:szCs w:val="28"/>
          <w:highlight w:val="none"/>
          <w:u w:val="single"/>
        </w:rPr>
        <w:t>24</w:t>
      </w:r>
      <w:r>
        <w:rPr>
          <w:rFonts w:hint="eastAsia" w:ascii="仿宋" w:hAnsi="仿宋" w:eastAsia="仿宋" w:cs="仿宋"/>
          <w:color w:val="auto"/>
          <w:spacing w:val="-11"/>
          <w:sz w:val="28"/>
          <w:szCs w:val="28"/>
          <w:highlight w:val="none"/>
        </w:rPr>
        <w:t xml:space="preserve"> 个月。质保期内，如果出现工程质量问题，由供</w:t>
      </w:r>
      <w:r>
        <w:rPr>
          <w:rFonts w:hint="eastAsia" w:ascii="仿宋" w:hAnsi="仿宋" w:eastAsia="仿宋" w:cs="仿宋"/>
          <w:color w:val="auto"/>
          <w:sz w:val="28"/>
          <w:szCs w:val="28"/>
          <w:highlight w:val="none"/>
        </w:rPr>
        <w:t>方负责免费包修、免费提供人工材料，并承担因此而产生的一切费用。</w:t>
      </w:r>
    </w:p>
    <w:p>
      <w:pPr>
        <w:spacing w:before="1" w:line="480" w:lineRule="exact"/>
        <w:ind w:left="769"/>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3、供方在质量保修期内需提供 7*24 小时的售后服务。</w:t>
      </w:r>
    </w:p>
    <w:p>
      <w:pPr>
        <w:spacing w:before="53" w:line="480" w:lineRule="exact"/>
        <w:ind w:right="874"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四、工期时间：</w:t>
      </w:r>
    </w:p>
    <w:p>
      <w:pPr>
        <w:spacing w:before="53" w:line="480" w:lineRule="exact"/>
        <w:ind w:right="874" w:firstLine="1330" w:firstLineChars="500"/>
        <w:rPr>
          <w:rFonts w:hint="eastAsia" w:ascii="仿宋" w:hAnsi="仿宋" w:eastAsia="仿宋" w:cs="仿宋"/>
          <w:color w:val="auto"/>
          <w:spacing w:val="-9"/>
          <w:sz w:val="28"/>
          <w:szCs w:val="28"/>
          <w:highlight w:val="none"/>
          <w:u w:val="single"/>
        </w:rPr>
      </w:pPr>
      <w:r>
        <w:rPr>
          <w:rFonts w:hint="eastAsia" w:ascii="仿宋" w:hAnsi="仿宋" w:eastAsia="仿宋" w:cs="仿宋"/>
          <w:color w:val="auto"/>
          <w:spacing w:val="-7"/>
          <w:sz w:val="28"/>
          <w:szCs w:val="28"/>
          <w:highlight w:val="none"/>
          <w:u w:val="single"/>
        </w:rPr>
        <w:t>供方在合同签订后</w:t>
      </w:r>
      <w:r>
        <w:rPr>
          <w:rFonts w:hint="eastAsia" w:ascii="仿宋" w:hAnsi="仿宋" w:eastAsia="仿宋" w:cs="仿宋"/>
          <w:color w:val="auto"/>
          <w:spacing w:val="-7"/>
          <w:sz w:val="28"/>
          <w:szCs w:val="28"/>
          <w:highlight w:val="none"/>
          <w:u w:val="single"/>
          <w:lang w:val="en-US" w:eastAsia="zh-CN"/>
        </w:rPr>
        <w:t>60</w:t>
      </w:r>
      <w:r>
        <w:rPr>
          <w:rFonts w:hint="eastAsia" w:ascii="仿宋" w:hAnsi="仿宋" w:eastAsia="仿宋" w:cs="仿宋"/>
          <w:color w:val="auto"/>
          <w:spacing w:val="-9"/>
          <w:sz w:val="28"/>
          <w:szCs w:val="28"/>
          <w:highlight w:val="none"/>
          <w:u w:val="single"/>
        </w:rPr>
        <w:t>日内，确保工程完成并验收通过。</w:t>
      </w:r>
    </w:p>
    <w:p>
      <w:pPr>
        <w:spacing w:before="53" w:line="480" w:lineRule="exact"/>
        <w:ind w:right="874"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五、验收标准及提出异议时间：</w:t>
      </w:r>
    </w:p>
    <w:p>
      <w:pPr>
        <w:spacing w:before="1" w:line="480" w:lineRule="exact"/>
        <w:ind w:left="76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1、按磋商文件及</w:t>
      </w:r>
      <w:r>
        <w:rPr>
          <w:rFonts w:hint="eastAsia" w:ascii="仿宋" w:hAnsi="仿宋" w:eastAsia="仿宋" w:cs="仿宋"/>
          <w:color w:val="auto"/>
          <w:sz w:val="28"/>
          <w:szCs w:val="28"/>
          <w:highlight w:val="none"/>
          <w:lang w:eastAsia="zh-CN"/>
        </w:rPr>
        <w:t>工程量清单及图纸</w:t>
      </w:r>
      <w:r>
        <w:rPr>
          <w:rFonts w:hint="eastAsia" w:ascii="仿宋" w:hAnsi="仿宋" w:eastAsia="仿宋" w:cs="仿宋"/>
          <w:color w:val="auto"/>
          <w:sz w:val="28"/>
          <w:szCs w:val="28"/>
          <w:highlight w:val="none"/>
        </w:rPr>
        <w:t>验收。</w:t>
      </w:r>
    </w:p>
    <w:p>
      <w:pPr>
        <w:spacing w:before="52" w:line="480" w:lineRule="exact"/>
        <w:ind w:left="289" w:right="302" w:firstLine="479"/>
        <w:jc w:val="both"/>
        <w:rPr>
          <w:rFonts w:hint="eastAsia" w:ascii="仿宋" w:hAnsi="仿宋" w:eastAsia="仿宋" w:cs="仿宋"/>
          <w:color w:val="auto"/>
          <w:spacing w:val="-7"/>
          <w:sz w:val="28"/>
          <w:szCs w:val="28"/>
          <w:highlight w:val="none"/>
        </w:rPr>
      </w:pPr>
      <w:r>
        <w:rPr>
          <w:rFonts w:hint="eastAsia" w:ascii="仿宋" w:hAnsi="仿宋" w:eastAsia="仿宋" w:cs="仿宋"/>
          <w:color w:val="auto"/>
          <w:sz w:val="28"/>
          <w:szCs w:val="28"/>
          <w:highlight w:val="none"/>
        </w:rPr>
        <w:t>2</w:t>
      </w:r>
      <w:r>
        <w:rPr>
          <w:rFonts w:hint="eastAsia" w:ascii="仿宋" w:hAnsi="仿宋" w:eastAsia="仿宋" w:cs="仿宋"/>
          <w:color w:val="auto"/>
          <w:spacing w:val="-7"/>
          <w:sz w:val="28"/>
          <w:szCs w:val="28"/>
          <w:highlight w:val="none"/>
        </w:rPr>
        <w:t>、项目验收依据，包括但不限于国家和安徽省关于本项目竣工验收的各</w:t>
      </w:r>
    </w:p>
    <w:p>
      <w:pPr>
        <w:spacing w:before="52" w:line="480" w:lineRule="exact"/>
        <w:ind w:right="302"/>
        <w:jc w:val="both"/>
        <w:rPr>
          <w:rFonts w:hint="eastAsia" w:ascii="仿宋" w:hAnsi="仿宋" w:eastAsia="仿宋" w:cs="仿宋"/>
          <w:color w:val="auto"/>
          <w:sz w:val="28"/>
          <w:szCs w:val="28"/>
          <w:highlight w:val="none"/>
        </w:rPr>
      </w:pPr>
      <w:r>
        <w:rPr>
          <w:rFonts w:hint="eastAsia" w:ascii="仿宋" w:hAnsi="仿宋" w:eastAsia="仿宋" w:cs="仿宋"/>
          <w:color w:val="auto"/>
          <w:spacing w:val="-7"/>
          <w:sz w:val="28"/>
          <w:szCs w:val="28"/>
          <w:highlight w:val="none"/>
        </w:rPr>
        <w:t>项批文</w:t>
      </w:r>
      <w:r>
        <w:rPr>
          <w:rFonts w:hint="eastAsia" w:ascii="仿宋" w:hAnsi="仿宋" w:eastAsia="仿宋" w:cs="仿宋"/>
          <w:color w:val="auto"/>
          <w:sz w:val="28"/>
          <w:szCs w:val="28"/>
          <w:highlight w:val="none"/>
        </w:rPr>
        <w:t>及有关规定；国家施工及验收规范和质量检验评定标准；涉及安全、消防、环保等其他需要由公安、质检或行业主管部门进行验收的标准及要求、磋商文件要求、磋商响应文件承诺。</w:t>
      </w:r>
    </w:p>
    <w:p>
      <w:pPr>
        <w:spacing w:before="1" w:line="480" w:lineRule="exact"/>
        <w:ind w:left="76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3、供方应保证全部工程符合国家现行的各类安全、消防、环保、技术</w:t>
      </w:r>
    </w:p>
    <w:p>
      <w:pPr>
        <w:spacing w:before="1" w:line="48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相关标准；否则，不予验收。如因供方技术能力不足或其他原因导致项目实施延期，或不能达到本项目的验收要求，需方有权终止本项目，没收供方的履约保证金，同时由供方承担相应的违约责任。</w:t>
      </w:r>
    </w:p>
    <w:p>
      <w:pPr>
        <w:numPr>
          <w:ilvl w:val="0"/>
          <w:numId w:val="8"/>
        </w:numPr>
        <w:spacing w:line="480" w:lineRule="exact"/>
        <w:ind w:left="769"/>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提出异议时间：</w:t>
      </w:r>
      <w:r>
        <w:rPr>
          <w:rFonts w:hint="eastAsia" w:ascii="仿宋" w:hAnsi="仿宋" w:eastAsia="仿宋" w:cs="仿宋"/>
          <w:b/>
          <w:color w:val="auto"/>
          <w:sz w:val="28"/>
          <w:szCs w:val="28"/>
          <w:highlight w:val="none"/>
          <w:u w:val="single"/>
        </w:rPr>
        <w:t>验收合格交付使用之日起两年内。</w:t>
      </w:r>
      <w:r>
        <w:rPr>
          <w:rFonts w:hint="eastAsia" w:ascii="仿宋" w:hAnsi="仿宋" w:eastAsia="仿宋" w:cs="仿宋"/>
          <w:color w:val="auto"/>
          <w:sz w:val="28"/>
          <w:szCs w:val="28"/>
          <w:highlight w:val="none"/>
          <w:u w:val="single"/>
        </w:rPr>
        <w:t>（具体根据</w:t>
      </w:r>
      <w:r>
        <w:rPr>
          <w:rFonts w:hint="eastAsia" w:ascii="仿宋" w:hAnsi="仿宋" w:eastAsia="仿宋" w:cs="仿宋"/>
          <w:color w:val="auto"/>
          <w:sz w:val="28"/>
          <w:szCs w:val="28"/>
          <w:highlight w:val="none"/>
          <w:u w:val="single"/>
          <w:lang w:eastAsia="zh-CN"/>
        </w:rPr>
        <w:t>成交</w:t>
      </w:r>
    </w:p>
    <w:p>
      <w:pPr>
        <w:numPr>
          <w:ilvl w:val="0"/>
          <w:numId w:val="0"/>
        </w:numPr>
        <w:spacing w:line="48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人提供的免费质保期确定</w:t>
      </w:r>
      <w:r>
        <w:rPr>
          <w:rFonts w:hint="eastAsia" w:ascii="仿宋" w:hAnsi="仿宋" w:eastAsia="仿宋" w:cs="仿宋"/>
          <w:color w:val="auto"/>
          <w:spacing w:val="-120"/>
          <w:sz w:val="28"/>
          <w:szCs w:val="28"/>
          <w:highlight w:val="none"/>
          <w:u w:val="single"/>
        </w:rPr>
        <w:t>）</w:t>
      </w:r>
      <w:r>
        <w:rPr>
          <w:rFonts w:hint="eastAsia" w:ascii="仿宋" w:hAnsi="仿宋" w:eastAsia="仿宋" w:cs="仿宋"/>
          <w:color w:val="auto"/>
          <w:sz w:val="28"/>
          <w:szCs w:val="28"/>
          <w:highlight w:val="none"/>
          <w:u w:val="single"/>
        </w:rPr>
        <w:t>。</w:t>
      </w:r>
    </w:p>
    <w:p>
      <w:pPr>
        <w:spacing w:line="480" w:lineRule="exact"/>
        <w:ind w:left="289"/>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六、付款方式及期限：</w:t>
      </w: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362" w:firstLine="560" w:firstLineChars="200"/>
        <w:textAlignment w:val="baseline"/>
        <w:rPr>
          <w:rFonts w:hint="eastAsia" w:ascii="宋体" w:hAnsi="宋体" w:eastAsia="宋体" w:cs="宋体"/>
          <w:color w:val="auto"/>
          <w:spacing w:val="-1"/>
          <w:sz w:val="24"/>
          <w:szCs w:val="24"/>
          <w:highlight w:val="none"/>
        </w:rPr>
      </w:pPr>
      <w:r>
        <w:rPr>
          <w:rFonts w:hint="eastAsia" w:ascii="宋体" w:hAnsi="宋体" w:cs="宋体"/>
          <w:color w:val="auto"/>
          <w:kern w:val="0"/>
          <w:sz w:val="28"/>
          <w:szCs w:val="28"/>
          <w:highlight w:val="none"/>
          <w:lang w:val="zh-CN"/>
        </w:rPr>
        <w:t>工程完工经验收合格且竣工资料交付齐全、正确、有效、手续完备</w:t>
      </w:r>
      <w:r>
        <w:rPr>
          <w:rFonts w:hint="eastAsia" w:ascii="宋体" w:hAnsi="宋体" w:cs="宋体"/>
          <w:color w:val="auto"/>
          <w:kern w:val="0"/>
          <w:sz w:val="28"/>
          <w:szCs w:val="28"/>
          <w:highlight w:val="none"/>
          <w:lang w:val="zh-CN" w:eastAsia="zh-CN"/>
        </w:rPr>
        <w:t>，工程审计结束后付至工程款的97%，余下的3%作为质量保证金，一年后工程无质量问题，一次性付清（无息)。</w:t>
      </w:r>
    </w:p>
    <w:p>
      <w:pPr>
        <w:tabs>
          <w:tab w:val="left" w:pos="4489"/>
          <w:tab w:val="left" w:pos="7425"/>
        </w:tabs>
        <w:spacing w:line="480" w:lineRule="exact"/>
        <w:ind w:left="769" w:right="1899"/>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供方开户银行名称：</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帐号：</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u w:val="single"/>
        </w:rPr>
        <w:t xml:space="preserve"> </w:t>
      </w:r>
    </w:p>
    <w:p>
      <w:pPr>
        <w:tabs>
          <w:tab w:val="left" w:pos="4489"/>
          <w:tab w:val="left" w:pos="7425"/>
        </w:tabs>
        <w:spacing w:line="480" w:lineRule="exact"/>
        <w:ind w:right="1899" w:firstLine="281" w:firstLineChars="1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七、违约责任：</w:t>
      </w:r>
    </w:p>
    <w:p>
      <w:pPr>
        <w:spacing w:line="480" w:lineRule="exact"/>
        <w:ind w:left="289" w:right="264" w:firstLine="47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1、需方无正当理由拒绝接受乙方已完工的达到验收标准工程超过一年的，需方向供方偿付合同总价款的</w:t>
      </w:r>
      <w:r>
        <w:rPr>
          <w:rFonts w:hint="eastAsia" w:ascii="仿宋" w:hAnsi="仿宋" w:eastAsia="仿宋" w:cs="仿宋"/>
          <w:color w:val="auto"/>
          <w:sz w:val="28"/>
          <w:szCs w:val="28"/>
          <w:highlight w:val="none"/>
          <w:u w:val="single"/>
        </w:rPr>
        <w:t xml:space="preserve"> 10 </w:t>
      </w:r>
      <w:r>
        <w:rPr>
          <w:rFonts w:hint="eastAsia" w:ascii="仿宋" w:hAnsi="仿宋" w:eastAsia="仿宋" w:cs="仿宋"/>
          <w:color w:val="auto"/>
          <w:sz w:val="28"/>
          <w:szCs w:val="28"/>
          <w:highlight w:val="none"/>
        </w:rPr>
        <w:t>%的违约金；</w:t>
      </w:r>
    </w:p>
    <w:p>
      <w:pPr>
        <w:spacing w:before="1" w:line="480" w:lineRule="exact"/>
        <w:ind w:left="289" w:right="253" w:firstLine="47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2、需方无正当理由逾期支付工程款的，需方向供方每日（按每逾期一日）偿付逾期付款金额的</w:t>
      </w:r>
      <w:r>
        <w:rPr>
          <w:rFonts w:hint="eastAsia" w:ascii="仿宋" w:hAnsi="仿宋" w:eastAsia="仿宋" w:cs="仿宋"/>
          <w:color w:val="auto"/>
          <w:sz w:val="28"/>
          <w:szCs w:val="28"/>
          <w:highlight w:val="none"/>
          <w:u w:val="single"/>
        </w:rPr>
        <w:t xml:space="preserve"> 3 </w:t>
      </w:r>
      <w:r>
        <w:rPr>
          <w:rFonts w:hint="eastAsia" w:ascii="仿宋" w:hAnsi="仿宋" w:eastAsia="仿宋" w:cs="仿宋"/>
          <w:color w:val="auto"/>
          <w:sz w:val="28"/>
          <w:szCs w:val="28"/>
          <w:highlight w:val="none"/>
        </w:rPr>
        <w:t>‰的违约金；</w:t>
      </w:r>
    </w:p>
    <w:p>
      <w:pPr>
        <w:spacing w:line="480" w:lineRule="exact"/>
        <w:ind w:left="289" w:right="304" w:firstLine="47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w:t>
      </w:r>
      <w:r>
        <w:rPr>
          <w:rFonts w:hint="eastAsia" w:ascii="仿宋" w:hAnsi="仿宋" w:eastAsia="仿宋" w:cs="仿宋"/>
          <w:color w:val="auto"/>
          <w:spacing w:val="-10"/>
          <w:sz w:val="28"/>
          <w:szCs w:val="28"/>
          <w:highlight w:val="none"/>
        </w:rPr>
        <w:t>、供方不能按照合同完成本工程项目的，供方须向需方支付合同总价款的</w:t>
      </w:r>
      <w:r>
        <w:rPr>
          <w:rFonts w:hint="eastAsia" w:ascii="仿宋" w:hAnsi="仿宋" w:eastAsia="仿宋" w:cs="仿宋"/>
          <w:color w:val="auto"/>
          <w:sz w:val="28"/>
          <w:szCs w:val="28"/>
          <w:highlight w:val="none"/>
          <w:u w:val="single"/>
        </w:rPr>
        <w:t xml:space="preserve"> 10</w:t>
      </w:r>
      <w:r>
        <w:rPr>
          <w:rFonts w:hint="eastAsia" w:ascii="仿宋" w:hAnsi="仿宋" w:eastAsia="仿宋" w:cs="仿宋"/>
          <w:color w:val="auto"/>
          <w:spacing w:val="-37"/>
          <w:sz w:val="28"/>
          <w:szCs w:val="28"/>
          <w:highlight w:val="none"/>
        </w:rPr>
        <w:t xml:space="preserve"> % </w:t>
      </w:r>
      <w:r>
        <w:rPr>
          <w:rFonts w:hint="eastAsia" w:ascii="仿宋" w:hAnsi="仿宋" w:eastAsia="仿宋" w:cs="仿宋"/>
          <w:color w:val="auto"/>
          <w:sz w:val="28"/>
          <w:szCs w:val="28"/>
          <w:highlight w:val="none"/>
        </w:rPr>
        <w:t>的违约金；</w:t>
      </w:r>
    </w:p>
    <w:p>
      <w:pPr>
        <w:spacing w:before="32" w:line="480" w:lineRule="exact"/>
        <w:ind w:left="289" w:right="302" w:firstLine="479"/>
        <w:jc w:val="both"/>
        <w:rPr>
          <w:rFonts w:hint="eastAsia" w:ascii="仿宋" w:hAnsi="仿宋" w:eastAsia="仿宋" w:cs="仿宋"/>
          <w:color w:val="auto"/>
          <w:spacing w:val="-10"/>
          <w:sz w:val="28"/>
          <w:szCs w:val="28"/>
          <w:highlight w:val="none"/>
        </w:rPr>
      </w:pPr>
      <w:r>
        <w:rPr>
          <w:rFonts w:hint="eastAsia" w:ascii="仿宋" w:hAnsi="仿宋" w:eastAsia="仿宋" w:cs="仿宋"/>
          <w:color w:val="auto"/>
          <w:sz w:val="28"/>
          <w:szCs w:val="28"/>
          <w:highlight w:val="none"/>
        </w:rPr>
        <w:t>4</w:t>
      </w:r>
      <w:r>
        <w:rPr>
          <w:rFonts w:hint="eastAsia" w:ascii="仿宋" w:hAnsi="仿宋" w:eastAsia="仿宋" w:cs="仿宋"/>
          <w:color w:val="auto"/>
          <w:spacing w:val="-5"/>
          <w:sz w:val="28"/>
          <w:szCs w:val="28"/>
          <w:highlight w:val="none"/>
        </w:rPr>
        <w:t>、供方逾期完成本项目工程的，供方向需方每日</w:t>
      </w:r>
      <w:r>
        <w:rPr>
          <w:rFonts w:hint="eastAsia" w:ascii="仿宋" w:hAnsi="仿宋" w:eastAsia="仿宋" w:cs="仿宋"/>
          <w:color w:val="auto"/>
          <w:sz w:val="28"/>
          <w:szCs w:val="28"/>
          <w:highlight w:val="none"/>
        </w:rPr>
        <w:t>（按每逾期一日</w:t>
      </w:r>
      <w:r>
        <w:rPr>
          <w:rFonts w:hint="eastAsia" w:ascii="仿宋" w:hAnsi="仿宋" w:eastAsia="仿宋" w:cs="仿宋"/>
          <w:color w:val="auto"/>
          <w:spacing w:val="-8"/>
          <w:sz w:val="28"/>
          <w:szCs w:val="28"/>
          <w:highlight w:val="none"/>
        </w:rPr>
        <w:t>）</w:t>
      </w:r>
      <w:r>
        <w:rPr>
          <w:rFonts w:hint="eastAsia" w:ascii="仿宋" w:hAnsi="仿宋" w:eastAsia="仿宋" w:cs="仿宋"/>
          <w:color w:val="auto"/>
          <w:spacing w:val="-3"/>
          <w:sz w:val="28"/>
          <w:szCs w:val="28"/>
          <w:highlight w:val="none"/>
        </w:rPr>
        <w:t>偿付合同价</w:t>
      </w:r>
      <w:r>
        <w:rPr>
          <w:rFonts w:hint="eastAsia" w:ascii="仿宋" w:hAnsi="仿宋" w:eastAsia="仿宋" w:cs="仿宋"/>
          <w:color w:val="auto"/>
          <w:sz w:val="28"/>
          <w:szCs w:val="28"/>
          <w:highlight w:val="none"/>
        </w:rPr>
        <w:t>总值的</w:t>
      </w:r>
      <w:r>
        <w:rPr>
          <w:rFonts w:hint="eastAsia" w:ascii="仿宋" w:hAnsi="仿宋" w:eastAsia="仿宋" w:cs="仿宋"/>
          <w:color w:val="auto"/>
          <w:sz w:val="28"/>
          <w:szCs w:val="28"/>
          <w:highlight w:val="none"/>
          <w:u w:val="single"/>
        </w:rPr>
        <w:t xml:space="preserve"> 3 </w:t>
      </w:r>
      <w:r>
        <w:rPr>
          <w:rFonts w:hint="eastAsia" w:ascii="仿宋" w:hAnsi="仿宋" w:eastAsia="仿宋" w:cs="仿宋"/>
          <w:color w:val="auto"/>
          <w:spacing w:val="-10"/>
          <w:sz w:val="28"/>
          <w:szCs w:val="28"/>
          <w:highlight w:val="none"/>
        </w:rPr>
        <w:t>‰的违约金。供方支付逾期违约金并不免除供方交付合格工程和按照合同完成本工程项目的责任。</w:t>
      </w:r>
    </w:p>
    <w:p>
      <w:pPr>
        <w:spacing w:before="14" w:line="480" w:lineRule="exact"/>
        <w:ind w:left="769"/>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八、解决合同纠纷方式：</w:t>
      </w:r>
    </w:p>
    <w:p>
      <w:pPr>
        <w:spacing w:before="52" w:line="480" w:lineRule="exact"/>
        <w:ind w:left="769" w:right="1594"/>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1、双方协商解决；</w:t>
      </w:r>
    </w:p>
    <w:p>
      <w:pPr>
        <w:spacing w:before="52" w:line="480" w:lineRule="exact"/>
        <w:ind w:left="769" w:right="1594"/>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2、协商不成的，向枞阳县人民法院提起诉讼。</w:t>
      </w:r>
    </w:p>
    <w:p>
      <w:pPr>
        <w:spacing w:before="52" w:line="480" w:lineRule="exact"/>
        <w:ind w:left="769" w:right="1594"/>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九、其他约定事项：</w:t>
      </w:r>
    </w:p>
    <w:p>
      <w:pPr>
        <w:spacing w:before="1" w:line="480" w:lineRule="exact"/>
        <w:ind w:left="289" w:right="302" w:firstLine="479"/>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pacing w:val="-6"/>
          <w:sz w:val="28"/>
          <w:szCs w:val="28"/>
          <w:highlight w:val="none"/>
        </w:rPr>
        <w:t>、供方自行承担工程施工过程中所发生一切安全责任和风险。供方的拟派项目</w:t>
      </w:r>
      <w:r>
        <w:rPr>
          <w:rFonts w:hint="eastAsia" w:ascii="仿宋" w:hAnsi="仿宋" w:eastAsia="仿宋" w:cs="仿宋"/>
          <w:color w:val="auto"/>
          <w:sz w:val="28"/>
          <w:szCs w:val="28"/>
          <w:highlight w:val="none"/>
        </w:rPr>
        <w:t>经理（项目负责人）应负责现场施工安全及一切相关工作，在整个项目施工期内都必须在岗。供方所报施工现场技术负责人、各专业人员及施工机械等在整个项目施工期内必须按时到位，否则需方有权终止合同。由此给需方造成的损失，由供方承担并赔偿。</w:t>
      </w:r>
    </w:p>
    <w:p>
      <w:pPr>
        <w:spacing w:before="1" w:line="480" w:lineRule="exact"/>
        <w:ind w:left="289" w:right="302" w:firstLine="479"/>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2、供方不得擅自更换投标时所报项目经理</w:t>
      </w:r>
      <w:r>
        <w:rPr>
          <w:rFonts w:hint="eastAsia" w:ascii="仿宋" w:hAnsi="仿宋" w:eastAsia="仿宋" w:cs="仿宋"/>
          <w:color w:val="auto"/>
          <w:spacing w:val="4"/>
          <w:sz w:val="28"/>
          <w:szCs w:val="28"/>
          <w:highlight w:val="none"/>
        </w:rPr>
        <w:t>（</w:t>
      </w:r>
      <w:r>
        <w:rPr>
          <w:rFonts w:hint="eastAsia" w:ascii="仿宋" w:hAnsi="仿宋" w:eastAsia="仿宋" w:cs="仿宋"/>
          <w:color w:val="auto"/>
          <w:sz w:val="28"/>
          <w:szCs w:val="28"/>
          <w:highlight w:val="none"/>
        </w:rPr>
        <w:t>项目负责人</w:t>
      </w:r>
      <w:r>
        <w:rPr>
          <w:rFonts w:hint="eastAsia" w:ascii="仿宋" w:hAnsi="仿宋" w:eastAsia="仿宋" w:cs="仿宋"/>
          <w:color w:val="auto"/>
          <w:spacing w:val="-118"/>
          <w:sz w:val="28"/>
          <w:szCs w:val="28"/>
          <w:highlight w:val="none"/>
        </w:rPr>
        <w:t>）</w:t>
      </w:r>
      <w:r>
        <w:rPr>
          <w:rFonts w:hint="eastAsia" w:ascii="仿宋" w:hAnsi="仿宋" w:eastAsia="仿宋" w:cs="仿宋"/>
          <w:color w:val="auto"/>
          <w:sz w:val="28"/>
          <w:szCs w:val="28"/>
          <w:highlight w:val="none"/>
        </w:rPr>
        <w:t>、施工现场技术负责人及项目主要管理人员。确需更换时，须报经需方同意，更换后人员不得低于供方投标时所报人员资质和技术水平。需方如认为有必要，可要求对上述人员中的部分人员做出更好的调整。</w:t>
      </w:r>
    </w:p>
    <w:p>
      <w:pPr>
        <w:spacing w:before="1" w:line="480" w:lineRule="exact"/>
        <w:ind w:left="289" w:right="274" w:firstLine="479"/>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3、供方未能按照承诺到岗尽职的，需方将视情况严重程度对其做出相应处理， 给予警告并发出整改通知。如仍未及时整改，需方有权责令其停工整改、直至终止合同，引进新的承包商。需方还将停止支付工程款项，扣留任何未付的工程进度款项补偿需方的有关损失或工期延误的损失，并就此向承包单位索赔。</w:t>
      </w:r>
    </w:p>
    <w:p>
      <w:pPr>
        <w:spacing w:before="1" w:line="480" w:lineRule="exact"/>
        <w:ind w:left="289" w:right="264" w:firstLine="47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供方应保证全部工程符合现行国家相关标准和规范，以及磋商文件中要求的规格、型号、材质、品牌，如因工程质量或其他原因，导致不能达到本项目的验收要求，采购人有权终止本项目，没收供方的履约保证金，供方应同时承担相应的违约责任。施工前，要全面了解各有关专业的设计图纸内容和设计要求，并协助设计单位及时发现设计中的错、漏、碰、缺问题，使其得到及时纠正，以保证工程进度及施工安装质量。图纸内容与现场实际情况有出入，则以现场为准。</w:t>
      </w:r>
    </w:p>
    <w:p>
      <w:pPr>
        <w:spacing w:before="1" w:line="480" w:lineRule="exact"/>
        <w:ind w:left="289" w:right="287" w:firstLine="47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5、供方须按照本项目设计图纸组织实施，并确保项目完工后，达到验收标准。否则，需方有权不予付款并且扣除其履约保证金不退还。</w:t>
      </w:r>
    </w:p>
    <w:p>
      <w:pPr>
        <w:spacing w:before="151" w:line="480" w:lineRule="exact"/>
        <w:ind w:left="289" w:right="302" w:firstLine="560" w:firstLineChars="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6、本项目工程量及技术标准要求详见工程量清单和设计图纸。投标人应认真核对本项目工程量清单和图纸内容。</w:t>
      </w:r>
    </w:p>
    <w:p>
      <w:pPr>
        <w:spacing w:before="151" w:line="480" w:lineRule="exact"/>
        <w:ind w:left="289" w:right="302" w:firstLine="560" w:firstLineChars="20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7、对工程量清单和图纸内容（均未包括）以外的部分，根据实际签证数量并结合国家定额标准按决算评审价格在不超过合同总价款的 10%以内据实结算；超过合同总价款的 10%以外的部分招标单位不予承担，由供方承担。供方不得以任何理由减少工程量或降低工程质量，必须确保本项目按时按质按量完工。</w:t>
      </w:r>
    </w:p>
    <w:p>
      <w:pPr>
        <w:spacing w:before="5" w:line="480" w:lineRule="exact"/>
        <w:ind w:left="289" w:right="281" w:firstLine="47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8、中标人在工程量清单报价书中所报的综合单价除合同有明确规定外一律不予调整。</w:t>
      </w:r>
    </w:p>
    <w:p>
      <w:pPr>
        <w:spacing w:before="1" w:line="480" w:lineRule="exact"/>
        <w:ind w:left="289" w:right="183" w:firstLine="47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9、本招标工程的施工地点、环境，投标人应自行到施工现场踏勘以充分了解</w:t>
      </w:r>
      <w:r>
        <w:rPr>
          <w:rFonts w:hint="eastAsia" w:ascii="仿宋" w:hAnsi="仿宋" w:eastAsia="仿宋" w:cs="仿宋"/>
          <w:color w:val="auto"/>
          <w:spacing w:val="-6"/>
          <w:sz w:val="28"/>
          <w:szCs w:val="28"/>
          <w:highlight w:val="none"/>
        </w:rPr>
        <w:t xml:space="preserve">工地位置、情况、道路、储存空间、装卸限制及任何其它足以影响投标报价的情况， </w:t>
      </w:r>
      <w:r>
        <w:rPr>
          <w:rFonts w:hint="eastAsia" w:ascii="仿宋" w:hAnsi="仿宋" w:eastAsia="仿宋" w:cs="仿宋"/>
          <w:color w:val="auto"/>
          <w:sz w:val="28"/>
          <w:szCs w:val="28"/>
          <w:highlight w:val="none"/>
        </w:rPr>
        <w:t>任何因忽视或误解施工场地情况而导致的索赔或工期延长申请将不被批准。对于受施工现场场地限制，如需要另外寻找场地解决临时住宿、材料及设备堆放，由此所产生的费用应包含在投标报价范围内，招标人不再承担该费用。</w:t>
      </w:r>
    </w:p>
    <w:p>
      <w:pPr>
        <w:spacing w:line="480" w:lineRule="exact"/>
        <w:ind w:firstLine="840" w:firstLineChars="3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10、</w:t>
      </w:r>
      <w:r>
        <w:rPr>
          <w:rFonts w:hint="eastAsia" w:ascii="仿宋" w:hAnsi="仿宋" w:eastAsia="仿宋" w:cs="仿宋"/>
          <w:color w:val="auto"/>
          <w:spacing w:val="-5"/>
          <w:sz w:val="28"/>
          <w:szCs w:val="28"/>
          <w:highlight w:val="none"/>
        </w:rPr>
        <w:t>在本项目实施过程中，对涉及安全、消防、环保等其他需要由质检或行业主</w:t>
      </w:r>
      <w:r>
        <w:rPr>
          <w:rFonts w:hint="eastAsia" w:ascii="仿宋" w:hAnsi="仿宋" w:eastAsia="仿宋" w:cs="仿宋"/>
          <w:color w:val="auto"/>
          <w:sz w:val="28"/>
          <w:szCs w:val="28"/>
          <w:highlight w:val="none"/>
        </w:rPr>
        <w:t>管部门进行验收的，相关检测、验收费用均由合同供方承担。</w:t>
      </w:r>
    </w:p>
    <w:p>
      <w:pPr>
        <w:pStyle w:val="42"/>
        <w:spacing w:line="480" w:lineRule="exact"/>
        <w:ind w:firstLine="840" w:firstLineChars="3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12、</w:t>
      </w:r>
      <w:r>
        <w:rPr>
          <w:rFonts w:hint="eastAsia" w:ascii="仿宋" w:hAnsi="仿宋" w:eastAsia="仿宋" w:cs="仿宋"/>
          <w:color w:val="auto"/>
          <w:spacing w:val="-5"/>
          <w:sz w:val="28"/>
          <w:szCs w:val="28"/>
          <w:highlight w:val="none"/>
          <w:lang w:bidi="zh-CN"/>
        </w:rPr>
        <w:t>其它补充事项：</w:t>
      </w:r>
      <w:r>
        <w:rPr>
          <w:rFonts w:hint="eastAsia" w:ascii="仿宋" w:hAnsi="仿宋" w:eastAsia="仿宋" w:cs="仿宋"/>
          <w:color w:val="auto"/>
          <w:sz w:val="28"/>
          <w:szCs w:val="28"/>
          <w:highlight w:val="none"/>
          <w:u w:val="single"/>
        </w:rPr>
        <w:t xml:space="preserve">                                                                                                                                               </w:t>
      </w:r>
    </w:p>
    <w:p>
      <w:pPr>
        <w:spacing w:before="52" w:line="480" w:lineRule="exact"/>
        <w:ind w:left="289" w:right="305" w:firstLine="47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本合同须供需双方签字、盖章后生效。合同内容如国家法律、法规及政策另有规定的，从其规定。</w:t>
      </w:r>
    </w:p>
    <w:p>
      <w:pPr>
        <w:pStyle w:val="42"/>
        <w:ind w:firstLine="560"/>
        <w:rPr>
          <w:rFonts w:hint="eastAsia" w:ascii="仿宋" w:hAnsi="仿宋" w:eastAsia="仿宋" w:cs="仿宋"/>
          <w:color w:val="auto"/>
          <w:sz w:val="28"/>
          <w:szCs w:val="28"/>
          <w:highlight w:val="none"/>
        </w:rPr>
      </w:pPr>
    </w:p>
    <w:p>
      <w:pPr>
        <w:tabs>
          <w:tab w:val="left" w:pos="6530"/>
        </w:tabs>
        <w:spacing w:before="1" w:line="480" w:lineRule="exact"/>
        <w:ind w:left="1609"/>
        <w:rPr>
          <w:rFonts w:hint="eastAsia" w:ascii="仿宋" w:hAnsi="仿宋" w:eastAsia="仿宋" w:cs="仿宋"/>
          <w:color w:val="auto"/>
          <w:sz w:val="28"/>
          <w:szCs w:val="28"/>
          <w:highlight w:val="none"/>
        </w:rPr>
      </w:pPr>
    </w:p>
    <w:p>
      <w:pPr>
        <w:tabs>
          <w:tab w:val="left" w:pos="6530"/>
        </w:tabs>
        <w:spacing w:before="1" w:line="480" w:lineRule="exact"/>
        <w:ind w:left="1609"/>
        <w:rPr>
          <w:rFonts w:hint="eastAsia" w:ascii="仿宋" w:hAnsi="仿宋" w:eastAsia="仿宋" w:cs="仿宋"/>
          <w:color w:val="auto"/>
          <w:sz w:val="28"/>
          <w:szCs w:val="28"/>
          <w:highlight w:val="none"/>
        </w:rPr>
      </w:pPr>
    </w:p>
    <w:p>
      <w:pPr>
        <w:tabs>
          <w:tab w:val="left" w:pos="6530"/>
        </w:tabs>
        <w:spacing w:before="1" w:line="480" w:lineRule="exact"/>
        <w:ind w:left="1609"/>
        <w:rPr>
          <w:rFonts w:hint="eastAsia" w:ascii="仿宋" w:hAnsi="仿宋" w:eastAsia="仿宋" w:cs="仿宋"/>
          <w:color w:val="auto"/>
          <w:sz w:val="28"/>
          <w:szCs w:val="28"/>
          <w:highlight w:val="none"/>
        </w:rPr>
      </w:pPr>
    </w:p>
    <w:p>
      <w:pPr>
        <w:tabs>
          <w:tab w:val="left" w:pos="6530"/>
        </w:tabs>
        <w:spacing w:before="1" w:line="480" w:lineRule="exact"/>
        <w:ind w:left="1609"/>
        <w:rPr>
          <w:rFonts w:hint="eastAsia" w:ascii="仿宋" w:hAnsi="仿宋" w:eastAsia="仿宋" w:cs="仿宋"/>
          <w:color w:val="auto"/>
          <w:sz w:val="28"/>
          <w:szCs w:val="28"/>
          <w:highlight w:val="none"/>
        </w:rPr>
      </w:pPr>
    </w:p>
    <w:p>
      <w:pPr>
        <w:tabs>
          <w:tab w:val="left" w:pos="6530"/>
        </w:tabs>
        <w:spacing w:before="1" w:line="480" w:lineRule="exact"/>
        <w:ind w:left="160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委托方</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t>受托方</w:t>
      </w:r>
    </w:p>
    <w:p>
      <w:pPr>
        <w:tabs>
          <w:tab w:val="left" w:pos="4184"/>
          <w:tab w:val="left" w:pos="5330"/>
          <w:tab w:val="left" w:pos="8865"/>
        </w:tabs>
        <w:spacing w:before="131" w:line="480" w:lineRule="exact"/>
        <w:ind w:left="529" w:right="458"/>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需方（盖章</w:t>
      </w:r>
      <w:r>
        <w:rPr>
          <w:rFonts w:hint="eastAsia" w:ascii="仿宋" w:hAnsi="仿宋" w:eastAsia="仿宋" w:cs="仿宋"/>
          <w:color w:val="auto"/>
          <w:spacing w:val="-120"/>
          <w:sz w:val="28"/>
          <w:szCs w:val="28"/>
          <w:highlight w:val="none"/>
        </w:rPr>
        <w:t>）</w:t>
      </w:r>
      <w:r>
        <w:rPr>
          <w:rFonts w:hint="eastAsia" w:ascii="仿宋" w:hAnsi="仿宋" w:eastAsia="仿宋" w:cs="仿宋"/>
          <w:color w:val="auto"/>
          <w:spacing w:val="-1"/>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t>供方（盖章</w:t>
      </w:r>
      <w:r>
        <w:rPr>
          <w:rFonts w:hint="eastAsia" w:ascii="仿宋" w:hAnsi="仿宋" w:eastAsia="仿宋" w:cs="仿宋"/>
          <w:color w:val="auto"/>
          <w:spacing w:val="-120"/>
          <w:sz w:val="28"/>
          <w:szCs w:val="28"/>
          <w:highlight w:val="none"/>
        </w:rPr>
        <w:t>）</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法人（授权）代表人：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t>法人（授权）代表人：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地址：</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t>地址：</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电话：</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t>电话：</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rPr>
        <w:tab/>
      </w:r>
    </w:p>
    <w:p>
      <w:pPr>
        <w:tabs>
          <w:tab w:val="left" w:pos="2209"/>
          <w:tab w:val="left" w:pos="2809"/>
          <w:tab w:val="left" w:pos="6410"/>
          <w:tab w:val="left" w:pos="7010"/>
          <w:tab w:val="left" w:pos="7610"/>
        </w:tabs>
        <w:spacing w:before="28" w:line="480" w:lineRule="exact"/>
        <w:ind w:left="160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t>日</w:t>
      </w:r>
    </w:p>
    <w:p>
      <w:pPr>
        <w:spacing w:before="98" w:line="480" w:lineRule="exact"/>
        <w:ind w:left="289" w:right="326" w:firstLine="479"/>
        <w:rPr>
          <w:rFonts w:hint="eastAsia" w:ascii="仿宋" w:hAnsi="仿宋" w:eastAsia="仿宋" w:cs="仿宋"/>
          <w:color w:val="auto"/>
          <w:sz w:val="28"/>
          <w:szCs w:val="28"/>
          <w:highlight w:val="none"/>
        </w:rPr>
      </w:pPr>
    </w:p>
    <w:p>
      <w:pPr>
        <w:spacing w:before="98" w:line="480" w:lineRule="exact"/>
        <w:ind w:left="289" w:right="326" w:firstLine="47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本合同为供应商与采购单位供需合同，一式八份，采购人、供方各两份、采购代理机构资料归档四份。</w:t>
      </w:r>
    </w:p>
    <w:p>
      <w:pPr>
        <w:spacing w:line="480" w:lineRule="exact"/>
        <w:rPr>
          <w:rFonts w:hint="eastAsia" w:ascii="仿宋" w:hAnsi="仿宋" w:eastAsia="仿宋" w:cs="仿宋"/>
          <w:color w:val="auto"/>
          <w:sz w:val="28"/>
          <w:szCs w:val="28"/>
          <w:highlight w:val="none"/>
        </w:rPr>
        <w:sectPr>
          <w:headerReference r:id="rId5" w:type="default"/>
          <w:footerReference r:id="rId6" w:type="default"/>
          <w:pgSz w:w="11910" w:h="16840"/>
          <w:pgMar w:top="1580" w:right="1280" w:bottom="1160" w:left="1300" w:header="888" w:footer="970" w:gutter="0"/>
          <w:pgNumType w:fmt="decimal"/>
          <w:cols w:space="720" w:num="1"/>
        </w:sectPr>
      </w:pPr>
    </w:p>
    <w:p>
      <w:pPr>
        <w:pStyle w:val="3"/>
        <w:spacing w:before="0" w:after="0" w:line="360" w:lineRule="auto"/>
        <w:jc w:val="center"/>
        <w:rPr>
          <w:rFonts w:hint="eastAsia" w:ascii="宋体" w:hAnsi="宋体" w:eastAsia="宋体"/>
          <w:color w:val="auto"/>
          <w:highlight w:val="none"/>
        </w:rPr>
      </w:pPr>
    </w:p>
    <w:p>
      <w:pPr>
        <w:pStyle w:val="3"/>
        <w:tabs>
          <w:tab w:val="left" w:pos="2231"/>
          <w:tab w:val="center" w:pos="4757"/>
        </w:tabs>
        <w:spacing w:before="0" w:after="0" w:line="360" w:lineRule="auto"/>
        <w:jc w:val="left"/>
        <w:rPr>
          <w:rFonts w:hint="eastAsia" w:ascii="宋体" w:hAnsi="宋体" w:eastAsia="宋体"/>
          <w:color w:val="auto"/>
          <w:highlight w:val="none"/>
          <w:lang w:eastAsia="zh-CN"/>
        </w:rPr>
      </w:pPr>
      <w:r>
        <w:rPr>
          <w:rFonts w:hint="eastAsia" w:ascii="宋体" w:hAnsi="宋体" w:eastAsia="宋体"/>
          <w:color w:val="auto"/>
          <w:highlight w:val="none"/>
          <w:lang w:eastAsia="zh-CN"/>
        </w:rPr>
        <w:tab/>
      </w:r>
    </w:p>
    <w:p>
      <w:pPr>
        <w:pStyle w:val="3"/>
        <w:tabs>
          <w:tab w:val="left" w:pos="2231"/>
          <w:tab w:val="center" w:pos="4757"/>
        </w:tabs>
        <w:spacing w:before="0" w:after="0" w:line="360" w:lineRule="auto"/>
        <w:jc w:val="left"/>
        <w:rPr>
          <w:rFonts w:hint="eastAsia" w:ascii="宋体" w:hAnsi="宋体" w:eastAsia="宋体"/>
          <w:color w:val="auto"/>
          <w:highlight w:val="none"/>
        </w:rPr>
      </w:pPr>
      <w:r>
        <w:rPr>
          <w:rFonts w:hint="eastAsia" w:ascii="宋体" w:hAnsi="宋体" w:eastAsia="宋体"/>
          <w:color w:val="auto"/>
          <w:highlight w:val="none"/>
          <w:lang w:eastAsia="zh-CN"/>
        </w:rPr>
        <w:tab/>
      </w:r>
      <w:r>
        <w:rPr>
          <w:rFonts w:hint="eastAsia" w:ascii="宋体" w:hAnsi="宋体" w:eastAsia="宋体"/>
          <w:color w:val="auto"/>
          <w:highlight w:val="none"/>
        </w:rPr>
        <w:t>第六章  磋商响应文件格式</w:t>
      </w:r>
    </w:p>
    <w:p>
      <w:pPr>
        <w:pStyle w:val="52"/>
        <w:wordWrap w:val="0"/>
        <w:ind w:firstLine="0" w:firstLineChars="0"/>
        <w:rPr>
          <w:rFonts w:hint="eastAsia" w:ascii="宋体" w:hAnsi="宋体"/>
          <w:color w:val="auto"/>
          <w:sz w:val="24"/>
          <w:szCs w:val="24"/>
          <w:highlight w:val="none"/>
        </w:rPr>
      </w:pPr>
    </w:p>
    <w:p>
      <w:pPr>
        <w:pStyle w:val="52"/>
        <w:wordWrap w:val="0"/>
        <w:ind w:firstLine="0" w:firstLineChars="0"/>
        <w:rPr>
          <w:rFonts w:hint="eastAsia" w:ascii="宋体" w:hAnsi="宋体"/>
          <w:color w:val="auto"/>
          <w:sz w:val="24"/>
          <w:szCs w:val="24"/>
          <w:highlight w:val="none"/>
        </w:rPr>
      </w:pPr>
    </w:p>
    <w:p>
      <w:pPr>
        <w:pStyle w:val="52"/>
        <w:wordWrap w:val="0"/>
        <w:ind w:firstLine="0" w:firstLineChars="0"/>
        <w:rPr>
          <w:rFonts w:hint="eastAsia" w:ascii="宋体" w:hAnsi="宋体"/>
          <w:color w:val="auto"/>
          <w:sz w:val="24"/>
          <w:szCs w:val="24"/>
          <w:highlight w:val="none"/>
        </w:rPr>
      </w:pPr>
    </w:p>
    <w:p>
      <w:pPr>
        <w:pStyle w:val="52"/>
        <w:wordWrap w:val="0"/>
        <w:ind w:firstLine="0" w:firstLineChars="0"/>
        <w:rPr>
          <w:rFonts w:hint="eastAsia" w:ascii="宋体" w:hAnsi="宋体"/>
          <w:color w:val="auto"/>
          <w:sz w:val="24"/>
          <w:szCs w:val="24"/>
          <w:highlight w:val="none"/>
        </w:rPr>
      </w:pPr>
    </w:p>
    <w:p>
      <w:pPr>
        <w:pStyle w:val="52"/>
        <w:wordWrap w:val="0"/>
        <w:ind w:firstLine="0" w:firstLineChars="0"/>
        <w:rPr>
          <w:rFonts w:hint="eastAsia" w:ascii="宋体" w:hAnsi="宋体"/>
          <w:color w:val="auto"/>
          <w:sz w:val="24"/>
          <w:szCs w:val="24"/>
          <w:highlight w:val="none"/>
        </w:rPr>
      </w:pPr>
    </w:p>
    <w:p>
      <w:pPr>
        <w:pStyle w:val="52"/>
        <w:wordWrap w:val="0"/>
        <w:ind w:firstLine="0" w:firstLineChars="0"/>
        <w:rPr>
          <w:rFonts w:hint="eastAsia" w:ascii="宋体" w:hAnsi="宋体"/>
          <w:color w:val="auto"/>
          <w:sz w:val="24"/>
          <w:szCs w:val="24"/>
          <w:highlight w:val="none"/>
        </w:rPr>
      </w:pPr>
      <w:r>
        <w:rPr>
          <w:rFonts w:hint="eastAsia" w:ascii="宋体" w:hAnsi="宋体"/>
          <w:color w:val="auto"/>
          <w:sz w:val="24"/>
          <w:szCs w:val="24"/>
          <w:highlight w:val="none"/>
        </w:rPr>
        <w:t>磋商响应文件</w:t>
      </w:r>
    </w:p>
    <w:p>
      <w:pPr>
        <w:wordWrap w:val="0"/>
        <w:rPr>
          <w:rFonts w:hint="eastAsia" w:ascii="宋体" w:hAnsi="宋体" w:cs="华文仿宋"/>
          <w:color w:val="auto"/>
          <w:sz w:val="24"/>
          <w:highlight w:val="none"/>
        </w:rPr>
      </w:pPr>
    </w:p>
    <w:p>
      <w:pPr>
        <w:wordWrap w:val="0"/>
        <w:ind w:firstLine="480" w:firstLineChars="200"/>
        <w:rPr>
          <w:rFonts w:hint="eastAsia" w:ascii="宋体" w:hAnsi="宋体" w:cs="华文仿宋"/>
          <w:color w:val="auto"/>
          <w:sz w:val="24"/>
          <w:highlight w:val="none"/>
        </w:rPr>
      </w:pPr>
    </w:p>
    <w:p>
      <w:pPr>
        <w:wordWrap w:val="0"/>
        <w:ind w:firstLine="480" w:firstLineChars="200"/>
        <w:rPr>
          <w:rFonts w:hint="eastAsia" w:ascii="宋体" w:hAnsi="宋体" w:cs="华文仿宋"/>
          <w:color w:val="auto"/>
          <w:sz w:val="24"/>
          <w:highlight w:val="none"/>
        </w:rPr>
      </w:pPr>
    </w:p>
    <w:p>
      <w:pPr>
        <w:wordWrap w:val="0"/>
        <w:ind w:firstLine="480" w:firstLineChars="200"/>
        <w:rPr>
          <w:rFonts w:hint="eastAsia" w:ascii="宋体" w:hAnsi="宋体" w:cs="华文仿宋"/>
          <w:color w:val="auto"/>
          <w:sz w:val="24"/>
          <w:highlight w:val="none"/>
        </w:rPr>
      </w:pPr>
      <w:r>
        <w:rPr>
          <w:rFonts w:hint="eastAsia" w:ascii="宋体" w:hAnsi="宋体" w:cs="华文仿宋"/>
          <w:color w:val="auto"/>
          <w:sz w:val="24"/>
          <w:highlight w:val="none"/>
        </w:rPr>
        <w:t>项目编号：</w:t>
      </w:r>
    </w:p>
    <w:p>
      <w:pPr>
        <w:wordWrap w:val="0"/>
        <w:ind w:firstLine="480" w:firstLineChars="200"/>
        <w:rPr>
          <w:rFonts w:hint="eastAsia" w:ascii="宋体" w:hAnsi="宋体" w:cs="华文仿宋"/>
          <w:color w:val="auto"/>
          <w:sz w:val="24"/>
          <w:highlight w:val="none"/>
        </w:rPr>
      </w:pPr>
    </w:p>
    <w:p>
      <w:pPr>
        <w:wordWrap w:val="0"/>
        <w:ind w:firstLine="480" w:firstLineChars="200"/>
        <w:rPr>
          <w:rFonts w:hint="eastAsia" w:ascii="宋体" w:hAnsi="宋体" w:cs="华文仿宋"/>
          <w:color w:val="auto"/>
          <w:sz w:val="24"/>
          <w:highlight w:val="none"/>
          <w:u w:val="single"/>
        </w:rPr>
      </w:pPr>
      <w:r>
        <w:rPr>
          <w:rFonts w:hint="eastAsia" w:ascii="宋体" w:hAnsi="宋体" w:cs="华文仿宋"/>
          <w:color w:val="auto"/>
          <w:sz w:val="24"/>
          <w:highlight w:val="none"/>
        </w:rPr>
        <w:t>项目名称：</w:t>
      </w:r>
    </w:p>
    <w:p>
      <w:pPr>
        <w:wordWrap w:val="0"/>
        <w:rPr>
          <w:rFonts w:hint="eastAsia" w:ascii="宋体" w:hAnsi="宋体" w:cs="华文仿宋"/>
          <w:color w:val="auto"/>
          <w:sz w:val="24"/>
          <w:highlight w:val="none"/>
        </w:rPr>
      </w:pPr>
    </w:p>
    <w:p>
      <w:pPr>
        <w:wordWrap w:val="0"/>
        <w:rPr>
          <w:rFonts w:hint="eastAsia" w:ascii="宋体" w:hAnsi="宋体" w:cs="华文仿宋"/>
          <w:color w:val="auto"/>
          <w:sz w:val="24"/>
          <w:highlight w:val="none"/>
        </w:rPr>
      </w:pPr>
    </w:p>
    <w:p>
      <w:pPr>
        <w:wordWrap w:val="0"/>
        <w:rPr>
          <w:rFonts w:hint="eastAsia" w:ascii="宋体" w:hAnsi="宋体" w:cs="华文仿宋"/>
          <w:color w:val="auto"/>
          <w:sz w:val="24"/>
          <w:highlight w:val="none"/>
        </w:rPr>
      </w:pPr>
    </w:p>
    <w:p>
      <w:pPr>
        <w:wordWrap w:val="0"/>
        <w:rPr>
          <w:rFonts w:hint="eastAsia" w:ascii="宋体" w:hAnsi="宋体" w:cs="华文仿宋"/>
          <w:color w:val="auto"/>
          <w:sz w:val="24"/>
          <w:highlight w:val="none"/>
        </w:rPr>
      </w:pPr>
    </w:p>
    <w:p>
      <w:pPr>
        <w:wordWrap w:val="0"/>
        <w:rPr>
          <w:rFonts w:hint="eastAsia" w:ascii="宋体" w:hAnsi="宋体" w:cs="华文仿宋"/>
          <w:color w:val="auto"/>
          <w:sz w:val="24"/>
          <w:highlight w:val="none"/>
        </w:rPr>
      </w:pPr>
    </w:p>
    <w:p>
      <w:pPr>
        <w:wordWrap w:val="0"/>
        <w:rPr>
          <w:rFonts w:hint="eastAsia" w:ascii="宋体" w:hAnsi="宋体" w:cs="华文仿宋"/>
          <w:color w:val="auto"/>
          <w:sz w:val="24"/>
          <w:highlight w:val="none"/>
        </w:rPr>
      </w:pPr>
    </w:p>
    <w:p>
      <w:pPr>
        <w:wordWrap w:val="0"/>
        <w:rPr>
          <w:rFonts w:hint="eastAsia" w:ascii="宋体" w:hAnsi="宋体" w:cs="华文仿宋"/>
          <w:color w:val="auto"/>
          <w:sz w:val="24"/>
          <w:highlight w:val="none"/>
        </w:rPr>
      </w:pPr>
    </w:p>
    <w:p>
      <w:pPr>
        <w:wordWrap w:val="0"/>
        <w:ind w:firstLine="1680" w:firstLineChars="700"/>
        <w:rPr>
          <w:rFonts w:hint="eastAsia" w:ascii="宋体" w:hAnsi="宋体" w:cs="华文仿宋"/>
          <w:color w:val="auto"/>
          <w:sz w:val="24"/>
          <w:highlight w:val="none"/>
        </w:rPr>
      </w:pPr>
      <w:r>
        <w:rPr>
          <w:rFonts w:hint="eastAsia" w:ascii="宋体" w:hAnsi="宋体" w:cs="华文仿宋"/>
          <w:color w:val="auto"/>
          <w:sz w:val="24"/>
          <w:highlight w:val="none"/>
        </w:rPr>
        <w:t>供应商：</w:t>
      </w:r>
      <w:r>
        <w:rPr>
          <w:rFonts w:hint="eastAsia" w:ascii="宋体" w:hAnsi="宋体" w:cs="华文仿宋"/>
          <w:color w:val="auto"/>
          <w:kern w:val="0"/>
          <w:sz w:val="24"/>
          <w:highlight w:val="none"/>
        </w:rPr>
        <w:t>（供应商签章）</w:t>
      </w:r>
    </w:p>
    <w:p>
      <w:pPr>
        <w:wordWrap w:val="0"/>
        <w:ind w:firstLine="1687" w:firstLineChars="700"/>
        <w:rPr>
          <w:rFonts w:hint="eastAsia" w:ascii="宋体" w:hAnsi="宋体" w:cs="华文仿宋"/>
          <w:b/>
          <w:color w:val="auto"/>
          <w:sz w:val="24"/>
          <w:highlight w:val="none"/>
          <w:u w:val="single"/>
        </w:rPr>
      </w:pPr>
    </w:p>
    <w:p>
      <w:pPr>
        <w:wordWrap w:val="0"/>
        <w:jc w:val="center"/>
        <w:rPr>
          <w:rFonts w:hint="eastAsia" w:ascii="宋体" w:hAnsi="宋体" w:cs="华文仿宋"/>
          <w:color w:val="auto"/>
          <w:sz w:val="24"/>
          <w:highlight w:val="none"/>
        </w:rPr>
      </w:pPr>
      <w:r>
        <w:rPr>
          <w:rFonts w:hint="eastAsia" w:ascii="宋体" w:hAnsi="宋体" w:cs="华文仿宋"/>
          <w:color w:val="auto"/>
          <w:sz w:val="24"/>
          <w:highlight w:val="none"/>
        </w:rPr>
        <w:t>年   月   日</w:t>
      </w:r>
    </w:p>
    <w:p>
      <w:pPr>
        <w:wordWrap w:val="0"/>
        <w:rPr>
          <w:rFonts w:hint="eastAsia" w:ascii="宋体" w:hAnsi="宋体" w:cs="华文仿宋"/>
          <w:color w:val="auto"/>
          <w:sz w:val="24"/>
          <w:highlight w:val="none"/>
        </w:rPr>
      </w:pPr>
    </w:p>
    <w:p>
      <w:pPr>
        <w:wordWrap w:val="0"/>
        <w:rPr>
          <w:rFonts w:hint="eastAsia" w:ascii="宋体" w:hAnsi="宋体" w:cs="华文仿宋"/>
          <w:color w:val="auto"/>
          <w:sz w:val="24"/>
          <w:highlight w:val="none"/>
        </w:rPr>
      </w:pPr>
    </w:p>
    <w:p>
      <w:pPr>
        <w:wordWrap w:val="0"/>
        <w:rPr>
          <w:rFonts w:hint="eastAsia" w:ascii="宋体" w:hAnsi="宋体" w:cs="华文仿宋"/>
          <w:color w:val="auto"/>
          <w:sz w:val="24"/>
          <w:highlight w:val="none"/>
        </w:rPr>
      </w:pPr>
    </w:p>
    <w:p>
      <w:pPr>
        <w:wordWrap w:val="0"/>
        <w:rPr>
          <w:rFonts w:hint="eastAsia" w:ascii="宋体" w:hAnsi="宋体" w:cs="华文仿宋"/>
          <w:color w:val="auto"/>
          <w:sz w:val="24"/>
          <w:highlight w:val="none"/>
        </w:rPr>
      </w:pPr>
    </w:p>
    <w:p>
      <w:pPr>
        <w:wordWrap w:val="0"/>
        <w:rPr>
          <w:rFonts w:hint="eastAsia" w:ascii="宋体" w:hAnsi="宋体" w:cs="华文仿宋"/>
          <w:color w:val="auto"/>
          <w:sz w:val="24"/>
          <w:highlight w:val="none"/>
        </w:rPr>
      </w:pPr>
      <w:r>
        <w:rPr>
          <w:rFonts w:ascii="宋体" w:hAnsi="宋体" w:cs="华文仿宋"/>
          <w:color w:val="auto"/>
          <w:sz w:val="24"/>
          <w:highlight w:val="none"/>
        </w:rPr>
        <w:br w:type="page"/>
      </w:r>
    </w:p>
    <w:p>
      <w:pPr>
        <w:wordWrap w:val="0"/>
        <w:rPr>
          <w:rFonts w:hint="eastAsia" w:ascii="宋体" w:hAnsi="宋体" w:cs="华文仿宋"/>
          <w:color w:val="auto"/>
          <w:sz w:val="24"/>
          <w:highlight w:val="none"/>
        </w:rPr>
      </w:pPr>
    </w:p>
    <w:p>
      <w:pPr>
        <w:pStyle w:val="52"/>
        <w:ind w:firstLine="0" w:firstLineChars="0"/>
        <w:jc w:val="center"/>
        <w:rPr>
          <w:rFonts w:hint="eastAsia" w:ascii="宋体" w:hAnsi="宋体"/>
          <w:color w:val="auto"/>
          <w:sz w:val="36"/>
          <w:szCs w:val="36"/>
          <w:highlight w:val="none"/>
        </w:rPr>
      </w:pPr>
    </w:p>
    <w:p>
      <w:pPr>
        <w:pStyle w:val="52"/>
        <w:ind w:firstLine="0" w:firstLineChars="0"/>
        <w:jc w:val="center"/>
        <w:rPr>
          <w:rFonts w:hint="eastAsia" w:ascii="宋体" w:hAnsi="宋体"/>
          <w:color w:val="auto"/>
          <w:sz w:val="36"/>
          <w:szCs w:val="36"/>
          <w:highlight w:val="none"/>
        </w:rPr>
      </w:pPr>
    </w:p>
    <w:p>
      <w:pPr>
        <w:pStyle w:val="52"/>
        <w:ind w:firstLine="0" w:firstLineChars="0"/>
        <w:jc w:val="center"/>
        <w:rPr>
          <w:rFonts w:hint="eastAsia" w:ascii="宋体" w:hAnsi="宋体"/>
          <w:color w:val="auto"/>
          <w:sz w:val="36"/>
          <w:szCs w:val="36"/>
          <w:highlight w:val="none"/>
        </w:rPr>
      </w:pPr>
      <w:r>
        <w:rPr>
          <w:rFonts w:hint="eastAsia" w:ascii="宋体" w:hAnsi="宋体"/>
          <w:color w:val="auto"/>
          <w:sz w:val="36"/>
          <w:szCs w:val="36"/>
          <w:highlight w:val="none"/>
        </w:rPr>
        <w:t>目</w:t>
      </w:r>
      <w:r>
        <w:rPr>
          <w:rFonts w:hint="eastAsia" w:ascii="宋体" w:hAnsi="宋体"/>
          <w:color w:val="auto"/>
          <w:sz w:val="36"/>
          <w:szCs w:val="36"/>
          <w:highlight w:val="none"/>
          <w:lang w:val="en-US" w:eastAsia="zh-CN"/>
        </w:rPr>
        <w:t xml:space="preserve">  </w:t>
      </w:r>
      <w:r>
        <w:rPr>
          <w:rFonts w:hint="eastAsia" w:ascii="宋体" w:hAnsi="宋体"/>
          <w:color w:val="auto"/>
          <w:sz w:val="36"/>
          <w:szCs w:val="36"/>
          <w:highlight w:val="none"/>
        </w:rPr>
        <w:t>录</w:t>
      </w:r>
    </w:p>
    <w:p>
      <w:pPr>
        <w:pStyle w:val="52"/>
        <w:ind w:firstLine="0" w:firstLineChars="0"/>
        <w:jc w:val="center"/>
        <w:rPr>
          <w:rFonts w:hint="eastAsia" w:ascii="宋体" w:hAnsi="宋体"/>
          <w:color w:val="auto"/>
          <w:sz w:val="36"/>
          <w:szCs w:val="36"/>
          <w:highlight w:val="none"/>
        </w:rPr>
      </w:pPr>
    </w:p>
    <w:p>
      <w:pPr>
        <w:pStyle w:val="52"/>
        <w:ind w:firstLine="0" w:firstLineChars="0"/>
        <w:jc w:val="center"/>
        <w:rPr>
          <w:rFonts w:hint="eastAsia" w:ascii="宋体" w:hAnsi="宋体"/>
          <w:color w:val="auto"/>
          <w:sz w:val="36"/>
          <w:szCs w:val="36"/>
          <w:highlight w:val="none"/>
        </w:rPr>
      </w:pPr>
    </w:p>
    <w:p>
      <w:pPr>
        <w:pStyle w:val="52"/>
        <w:wordWrap w:val="0"/>
        <w:ind w:firstLine="0" w:firstLineChars="0"/>
        <w:rPr>
          <w:rFonts w:hint="eastAsia" w:ascii="宋体" w:hAnsi="宋体"/>
          <w:color w:val="auto"/>
          <w:sz w:val="24"/>
          <w:szCs w:val="24"/>
          <w:highlight w:val="none"/>
        </w:rPr>
      </w:pPr>
      <w:r>
        <w:rPr>
          <w:rFonts w:hint="eastAsia" w:ascii="宋体" w:hAnsi="宋体"/>
          <w:color w:val="auto"/>
          <w:sz w:val="24"/>
          <w:szCs w:val="24"/>
          <w:highlight w:val="none"/>
        </w:rPr>
        <w:t>一、资格、技术商务部分</w:t>
      </w:r>
    </w:p>
    <w:p>
      <w:pPr>
        <w:pStyle w:val="52"/>
        <w:wordWrap w:val="0"/>
        <w:ind w:firstLine="0" w:firstLineChars="0"/>
        <w:rPr>
          <w:rFonts w:hint="eastAsia" w:ascii="宋体" w:hAnsi="宋体"/>
          <w:b w:val="0"/>
          <w:color w:val="auto"/>
          <w:sz w:val="24"/>
          <w:szCs w:val="24"/>
          <w:highlight w:val="none"/>
        </w:rPr>
      </w:pPr>
    </w:p>
    <w:p>
      <w:pPr>
        <w:pStyle w:val="52"/>
        <w:numPr>
          <w:ilvl w:val="0"/>
          <w:numId w:val="9"/>
        </w:numPr>
        <w:wordWrap w:val="0"/>
        <w:spacing w:line="360" w:lineRule="auto"/>
        <w:ind w:firstLine="0" w:firstLineChars="0"/>
        <w:rPr>
          <w:rFonts w:hint="eastAsia" w:ascii="宋体" w:hAnsi="宋体"/>
          <w:b w:val="0"/>
          <w:bCs w:val="0"/>
          <w:color w:val="auto"/>
          <w:sz w:val="24"/>
          <w:szCs w:val="24"/>
          <w:highlight w:val="none"/>
        </w:rPr>
      </w:pPr>
      <w:r>
        <w:rPr>
          <w:rFonts w:hint="eastAsia" w:ascii="宋体" w:hAnsi="宋体"/>
          <w:b w:val="0"/>
          <w:bCs w:val="0"/>
          <w:color w:val="auto"/>
          <w:sz w:val="24"/>
          <w:szCs w:val="24"/>
          <w:highlight w:val="none"/>
        </w:rPr>
        <w:t>资格审查资料</w:t>
      </w:r>
    </w:p>
    <w:p>
      <w:pPr>
        <w:pStyle w:val="52"/>
        <w:numPr>
          <w:ilvl w:val="0"/>
          <w:numId w:val="9"/>
        </w:numPr>
        <w:wordWrap w:val="0"/>
        <w:spacing w:line="360" w:lineRule="auto"/>
        <w:ind w:firstLine="0" w:firstLineChars="0"/>
        <w:rPr>
          <w:rFonts w:hint="eastAsia" w:ascii="宋体" w:hAnsi="宋体"/>
          <w:b w:val="0"/>
          <w:bCs w:val="0"/>
          <w:color w:val="auto"/>
          <w:sz w:val="24"/>
          <w:szCs w:val="24"/>
          <w:highlight w:val="none"/>
        </w:rPr>
      </w:pPr>
      <w:r>
        <w:rPr>
          <w:rFonts w:hint="eastAsia" w:ascii="宋体" w:hAnsi="宋体"/>
          <w:b w:val="0"/>
          <w:bCs w:val="0"/>
          <w:color w:val="auto"/>
          <w:sz w:val="24"/>
          <w:szCs w:val="24"/>
          <w:highlight w:val="none"/>
          <w:lang w:val="en-US" w:eastAsia="zh-CN"/>
        </w:rPr>
        <w:t xml:space="preserve">中小企业证明材料 </w:t>
      </w:r>
    </w:p>
    <w:p>
      <w:pPr>
        <w:pStyle w:val="52"/>
        <w:wordWrap w:val="0"/>
        <w:spacing w:line="360" w:lineRule="auto"/>
        <w:ind w:firstLine="0" w:firstLineChars="0"/>
        <w:rPr>
          <w:rFonts w:hint="eastAsia" w:ascii="宋体" w:hAnsi="宋体"/>
          <w:b w:val="0"/>
          <w:bCs w:val="0"/>
          <w:color w:val="auto"/>
          <w:sz w:val="24"/>
          <w:szCs w:val="24"/>
          <w:highlight w:val="none"/>
        </w:rPr>
      </w:pPr>
      <w:r>
        <w:rPr>
          <w:rFonts w:hint="eastAsia" w:ascii="宋体" w:hAnsi="宋体"/>
          <w:b w:val="0"/>
          <w:bCs w:val="0"/>
          <w:color w:val="auto"/>
          <w:sz w:val="24"/>
          <w:szCs w:val="24"/>
          <w:highlight w:val="none"/>
          <w:lang w:val="en-US" w:eastAsia="zh-CN"/>
        </w:rPr>
        <w:t>3</w:t>
      </w:r>
      <w:r>
        <w:rPr>
          <w:rFonts w:hint="eastAsia" w:ascii="宋体" w:hAnsi="宋体"/>
          <w:b w:val="0"/>
          <w:bCs w:val="0"/>
          <w:color w:val="auto"/>
          <w:sz w:val="24"/>
          <w:szCs w:val="24"/>
          <w:highlight w:val="none"/>
        </w:rPr>
        <w:t>、磋商授权书</w:t>
      </w:r>
    </w:p>
    <w:p>
      <w:pPr>
        <w:pStyle w:val="52"/>
        <w:wordWrap w:val="0"/>
        <w:spacing w:line="360" w:lineRule="auto"/>
        <w:ind w:firstLine="0" w:firstLineChars="0"/>
        <w:rPr>
          <w:rFonts w:hint="eastAsia" w:ascii="宋体" w:hAnsi="宋体"/>
          <w:b w:val="0"/>
          <w:bCs w:val="0"/>
          <w:color w:val="auto"/>
          <w:sz w:val="24"/>
          <w:szCs w:val="24"/>
          <w:highlight w:val="none"/>
        </w:rPr>
      </w:pPr>
      <w:r>
        <w:rPr>
          <w:rFonts w:hint="eastAsia" w:ascii="宋体" w:hAnsi="宋体"/>
          <w:b w:val="0"/>
          <w:bCs w:val="0"/>
          <w:color w:val="auto"/>
          <w:sz w:val="24"/>
          <w:szCs w:val="24"/>
          <w:highlight w:val="none"/>
          <w:lang w:val="en-US" w:eastAsia="zh-CN"/>
        </w:rPr>
        <w:t>4</w:t>
      </w:r>
      <w:r>
        <w:rPr>
          <w:rFonts w:hint="eastAsia" w:ascii="宋体" w:hAnsi="宋体"/>
          <w:b w:val="0"/>
          <w:bCs w:val="0"/>
          <w:color w:val="auto"/>
          <w:sz w:val="24"/>
          <w:szCs w:val="24"/>
          <w:highlight w:val="none"/>
        </w:rPr>
        <w:t>、磋商函</w:t>
      </w:r>
    </w:p>
    <w:p>
      <w:pPr>
        <w:pStyle w:val="52"/>
        <w:wordWrap w:val="0"/>
        <w:spacing w:line="360" w:lineRule="auto"/>
        <w:ind w:firstLine="0" w:firstLineChars="0"/>
        <w:rPr>
          <w:rFonts w:hint="eastAsia" w:ascii="宋体" w:hAnsi="宋体"/>
          <w:b w:val="0"/>
          <w:bCs w:val="0"/>
          <w:color w:val="auto"/>
          <w:sz w:val="24"/>
          <w:szCs w:val="24"/>
          <w:highlight w:val="none"/>
        </w:rPr>
      </w:pPr>
      <w:r>
        <w:rPr>
          <w:rFonts w:hint="eastAsia" w:ascii="宋体" w:hAnsi="宋体"/>
          <w:b w:val="0"/>
          <w:bCs w:val="0"/>
          <w:color w:val="auto"/>
          <w:sz w:val="24"/>
          <w:szCs w:val="24"/>
          <w:highlight w:val="none"/>
          <w:lang w:val="en-US" w:eastAsia="zh-CN"/>
        </w:rPr>
        <w:t>5</w:t>
      </w:r>
      <w:r>
        <w:rPr>
          <w:rFonts w:hint="eastAsia" w:ascii="宋体" w:hAnsi="宋体"/>
          <w:b w:val="0"/>
          <w:bCs w:val="0"/>
          <w:color w:val="auto"/>
          <w:sz w:val="24"/>
          <w:szCs w:val="24"/>
          <w:highlight w:val="none"/>
        </w:rPr>
        <w:t>、项目实施方案</w:t>
      </w:r>
    </w:p>
    <w:p>
      <w:pPr>
        <w:pStyle w:val="52"/>
        <w:wordWrap w:val="0"/>
        <w:spacing w:line="360" w:lineRule="auto"/>
        <w:ind w:firstLine="0" w:firstLineChars="0"/>
        <w:rPr>
          <w:rFonts w:hint="eastAsia" w:ascii="宋体" w:hAnsi="宋体"/>
          <w:b w:val="0"/>
          <w:bCs w:val="0"/>
          <w:color w:val="auto"/>
          <w:sz w:val="24"/>
          <w:szCs w:val="24"/>
          <w:highlight w:val="none"/>
        </w:rPr>
      </w:pPr>
      <w:r>
        <w:rPr>
          <w:rFonts w:hint="eastAsia" w:ascii="宋体" w:hAnsi="宋体"/>
          <w:b w:val="0"/>
          <w:bCs w:val="0"/>
          <w:color w:val="auto"/>
          <w:sz w:val="24"/>
          <w:szCs w:val="24"/>
          <w:highlight w:val="none"/>
          <w:lang w:val="en-US" w:eastAsia="zh-CN"/>
        </w:rPr>
        <w:t>6、</w:t>
      </w:r>
      <w:r>
        <w:rPr>
          <w:rFonts w:hint="eastAsia" w:ascii="宋体" w:hAnsi="宋体"/>
          <w:b w:val="0"/>
          <w:bCs w:val="0"/>
          <w:color w:val="auto"/>
          <w:sz w:val="24"/>
          <w:szCs w:val="24"/>
          <w:highlight w:val="none"/>
        </w:rPr>
        <w:t>履行合同所必需的设备专业技术能力证明文件</w:t>
      </w:r>
    </w:p>
    <w:p>
      <w:pPr>
        <w:spacing w:line="360" w:lineRule="auto"/>
        <w:rPr>
          <w:rFonts w:hint="eastAsia" w:ascii="宋体" w:hAnsi="宋体" w:cs="华文仿宋"/>
          <w:color w:val="auto"/>
          <w:sz w:val="24"/>
          <w:highlight w:val="none"/>
        </w:rPr>
      </w:pPr>
      <w:r>
        <w:rPr>
          <w:rFonts w:hint="eastAsia" w:ascii="宋体" w:hAnsi="宋体" w:cs="华文仿宋"/>
          <w:color w:val="auto"/>
          <w:sz w:val="24"/>
          <w:highlight w:val="none"/>
          <w:lang w:val="en-US" w:eastAsia="zh-CN"/>
        </w:rPr>
        <w:t>7</w:t>
      </w:r>
      <w:r>
        <w:rPr>
          <w:rFonts w:hint="eastAsia" w:ascii="宋体" w:hAnsi="宋体" w:cs="华文仿宋"/>
          <w:color w:val="auto"/>
          <w:sz w:val="24"/>
          <w:highlight w:val="none"/>
        </w:rPr>
        <w:t>、业绩一览表（如有）</w:t>
      </w:r>
    </w:p>
    <w:p>
      <w:pPr>
        <w:spacing w:line="360" w:lineRule="auto"/>
        <w:rPr>
          <w:rFonts w:hint="eastAsia" w:ascii="宋体" w:hAnsi="宋体" w:cs="华文仿宋"/>
          <w:color w:val="auto"/>
          <w:sz w:val="24"/>
          <w:highlight w:val="none"/>
        </w:rPr>
      </w:pPr>
      <w:r>
        <w:rPr>
          <w:rFonts w:hint="eastAsia" w:ascii="宋体" w:hAnsi="宋体" w:cs="华文仿宋"/>
          <w:color w:val="auto"/>
          <w:sz w:val="24"/>
          <w:highlight w:val="none"/>
          <w:lang w:val="en-US" w:eastAsia="zh-CN"/>
        </w:rPr>
        <w:t>8</w:t>
      </w:r>
      <w:r>
        <w:rPr>
          <w:rFonts w:hint="eastAsia" w:ascii="宋体" w:hAnsi="宋体" w:cs="华文仿宋"/>
          <w:color w:val="auto"/>
          <w:sz w:val="24"/>
          <w:highlight w:val="none"/>
        </w:rPr>
        <w:t>、业绩合同（如有）</w:t>
      </w:r>
    </w:p>
    <w:p>
      <w:pPr>
        <w:spacing w:line="360" w:lineRule="auto"/>
        <w:rPr>
          <w:rFonts w:hint="eastAsia" w:ascii="宋体" w:hAnsi="宋体"/>
          <w:color w:val="auto"/>
          <w:sz w:val="24"/>
          <w:highlight w:val="none"/>
        </w:rPr>
      </w:pPr>
      <w:r>
        <w:rPr>
          <w:rFonts w:hint="eastAsia" w:ascii="宋体" w:hAnsi="宋体" w:cs="华文仿宋"/>
          <w:color w:val="auto"/>
          <w:sz w:val="24"/>
          <w:highlight w:val="none"/>
          <w:lang w:val="en-US" w:eastAsia="zh-CN"/>
        </w:rPr>
        <w:t>9</w:t>
      </w:r>
      <w:r>
        <w:rPr>
          <w:rFonts w:hint="eastAsia" w:ascii="宋体" w:hAnsi="宋体" w:cs="华文仿宋"/>
          <w:color w:val="auto"/>
          <w:sz w:val="24"/>
          <w:highlight w:val="none"/>
        </w:rPr>
        <w:t>、其他证明材料</w:t>
      </w:r>
    </w:p>
    <w:p>
      <w:pPr>
        <w:pStyle w:val="52"/>
        <w:wordWrap w:val="0"/>
        <w:spacing w:line="360" w:lineRule="auto"/>
        <w:ind w:firstLine="0" w:firstLineChars="0"/>
        <w:rPr>
          <w:rFonts w:hint="eastAsia" w:ascii="宋体" w:hAnsi="宋体"/>
          <w:color w:val="auto"/>
          <w:sz w:val="24"/>
          <w:szCs w:val="24"/>
          <w:highlight w:val="none"/>
        </w:rPr>
      </w:pPr>
      <w:r>
        <w:rPr>
          <w:rFonts w:hint="eastAsia" w:ascii="宋体" w:hAnsi="宋体"/>
          <w:color w:val="auto"/>
          <w:sz w:val="24"/>
          <w:szCs w:val="24"/>
          <w:highlight w:val="none"/>
        </w:rPr>
        <w:t>二、报价部分</w:t>
      </w:r>
    </w:p>
    <w:p>
      <w:pPr>
        <w:pStyle w:val="52"/>
        <w:wordWrap w:val="0"/>
        <w:spacing w:line="360" w:lineRule="auto"/>
        <w:ind w:firstLine="0" w:firstLineChars="0"/>
        <w:rPr>
          <w:rFonts w:hint="eastAsia" w:ascii="宋体" w:hAnsi="宋体"/>
          <w:b w:val="0"/>
          <w:bCs w:val="0"/>
          <w:color w:val="auto"/>
          <w:sz w:val="24"/>
          <w:szCs w:val="24"/>
          <w:highlight w:val="none"/>
        </w:rPr>
      </w:pPr>
      <w:r>
        <w:rPr>
          <w:rFonts w:hint="eastAsia" w:ascii="宋体" w:hAnsi="宋体"/>
          <w:b w:val="0"/>
          <w:bCs w:val="0"/>
          <w:color w:val="auto"/>
          <w:sz w:val="24"/>
          <w:szCs w:val="24"/>
          <w:highlight w:val="none"/>
        </w:rPr>
        <w:t>1、报价表</w:t>
      </w:r>
    </w:p>
    <w:p>
      <w:pPr>
        <w:pStyle w:val="52"/>
        <w:wordWrap w:val="0"/>
        <w:spacing w:line="360" w:lineRule="auto"/>
        <w:ind w:firstLine="0" w:firstLineChars="0"/>
        <w:rPr>
          <w:rFonts w:hint="eastAsia" w:ascii="宋体" w:hAnsi="宋体"/>
          <w:b w:val="0"/>
          <w:bCs w:val="0"/>
          <w:color w:val="auto"/>
          <w:sz w:val="24"/>
          <w:szCs w:val="24"/>
          <w:highlight w:val="none"/>
          <w:lang w:val="en-US" w:eastAsia="zh-CN"/>
        </w:rPr>
      </w:pPr>
      <w:r>
        <w:rPr>
          <w:rFonts w:hint="eastAsia" w:ascii="宋体" w:hAnsi="宋体"/>
          <w:b w:val="0"/>
          <w:bCs w:val="0"/>
          <w:color w:val="auto"/>
          <w:sz w:val="24"/>
          <w:szCs w:val="24"/>
          <w:highlight w:val="none"/>
          <w:lang w:val="en-US" w:eastAsia="zh-CN"/>
        </w:rPr>
        <w:t>2、主要标的一览表</w:t>
      </w:r>
    </w:p>
    <w:p>
      <w:pPr>
        <w:pStyle w:val="52"/>
        <w:wordWrap w:val="0"/>
        <w:spacing w:line="360" w:lineRule="auto"/>
        <w:ind w:firstLine="0" w:firstLineChars="0"/>
        <w:rPr>
          <w:rFonts w:hint="default" w:ascii="宋体" w:hAnsi="宋体"/>
          <w:b w:val="0"/>
          <w:bCs w:val="0"/>
          <w:color w:val="auto"/>
          <w:sz w:val="24"/>
          <w:szCs w:val="24"/>
          <w:highlight w:val="none"/>
          <w:lang w:val="en-US" w:eastAsia="zh-CN"/>
        </w:rPr>
      </w:pPr>
      <w:r>
        <w:rPr>
          <w:rFonts w:hint="eastAsia" w:ascii="宋体" w:hAnsi="宋体"/>
          <w:b w:val="0"/>
          <w:bCs w:val="0"/>
          <w:color w:val="auto"/>
          <w:sz w:val="24"/>
          <w:szCs w:val="24"/>
          <w:highlight w:val="none"/>
          <w:lang w:val="en-US" w:eastAsia="zh-CN"/>
        </w:rPr>
        <w:t>3、投标报价清单</w:t>
      </w:r>
    </w:p>
    <w:p>
      <w:pPr>
        <w:pStyle w:val="52"/>
        <w:wordWrap w:val="0"/>
        <w:ind w:firstLine="0" w:firstLineChars="0"/>
        <w:rPr>
          <w:rFonts w:hint="eastAsia" w:ascii="宋体" w:hAnsi="宋体"/>
          <w:b w:val="0"/>
          <w:color w:val="auto"/>
          <w:sz w:val="24"/>
          <w:szCs w:val="24"/>
          <w:highlight w:val="none"/>
        </w:rPr>
      </w:pPr>
    </w:p>
    <w:p>
      <w:pPr>
        <w:pStyle w:val="52"/>
        <w:ind w:firstLine="0" w:firstLineChars="0"/>
        <w:rPr>
          <w:rFonts w:ascii="宋体" w:hAnsi="宋体"/>
          <w:color w:val="auto"/>
          <w:sz w:val="24"/>
          <w:szCs w:val="24"/>
          <w:highlight w:val="none"/>
        </w:rPr>
      </w:pPr>
      <w:r>
        <w:rPr>
          <w:rFonts w:ascii="宋体" w:hAnsi="宋体"/>
          <w:color w:val="auto"/>
          <w:sz w:val="24"/>
          <w:szCs w:val="24"/>
          <w:highlight w:val="none"/>
        </w:rPr>
        <w:br w:type="page"/>
      </w:r>
    </w:p>
    <w:p>
      <w:pPr>
        <w:pStyle w:val="52"/>
        <w:ind w:firstLine="0" w:firstLineChars="0"/>
        <w:rPr>
          <w:rFonts w:ascii="宋体" w:hAnsi="宋体"/>
          <w:color w:val="auto"/>
          <w:sz w:val="24"/>
          <w:szCs w:val="24"/>
          <w:highlight w:val="none"/>
        </w:rPr>
      </w:pPr>
    </w:p>
    <w:p>
      <w:pPr>
        <w:pStyle w:val="52"/>
        <w:ind w:firstLine="0" w:firstLineChars="0"/>
        <w:rPr>
          <w:rFonts w:ascii="宋体" w:hAnsi="宋体"/>
          <w:color w:val="auto"/>
          <w:sz w:val="24"/>
          <w:szCs w:val="24"/>
          <w:highlight w:val="none"/>
        </w:rPr>
      </w:pPr>
    </w:p>
    <w:p>
      <w:pPr>
        <w:pStyle w:val="52"/>
        <w:ind w:firstLine="0" w:firstLineChars="0"/>
        <w:rPr>
          <w:rFonts w:hint="eastAsia" w:ascii="宋体" w:hAnsi="宋体" w:eastAsia="宋体" w:cs="宋体"/>
          <w:b/>
          <w:bCs/>
          <w:color w:val="auto"/>
          <w:spacing w:val="-1"/>
          <w:kern w:val="2"/>
          <w:sz w:val="28"/>
          <w:szCs w:val="28"/>
          <w:highlight w:val="none"/>
          <w:lang w:val="en-US" w:eastAsia="zh-CN" w:bidi="ar-SA"/>
        </w:rPr>
      </w:pPr>
      <w:r>
        <w:rPr>
          <w:rFonts w:hint="eastAsia" w:ascii="宋体" w:hAnsi="宋体" w:eastAsia="宋体" w:cs="宋体"/>
          <w:b/>
          <w:bCs/>
          <w:color w:val="auto"/>
          <w:spacing w:val="-1"/>
          <w:kern w:val="2"/>
          <w:sz w:val="28"/>
          <w:szCs w:val="28"/>
          <w:highlight w:val="none"/>
          <w:lang w:val="en-US" w:eastAsia="zh-CN" w:bidi="ar-SA"/>
        </w:rPr>
        <w:t>一、资格、技术商务部分</w:t>
      </w:r>
    </w:p>
    <w:p>
      <w:pPr>
        <w:pStyle w:val="52"/>
        <w:ind w:firstLine="555" w:firstLineChars="199"/>
        <w:rPr>
          <w:rFonts w:hint="eastAsia" w:ascii="宋体" w:hAnsi="宋体" w:eastAsia="宋体" w:cs="宋体"/>
          <w:b/>
          <w:bCs/>
          <w:color w:val="auto"/>
          <w:spacing w:val="-1"/>
          <w:kern w:val="2"/>
          <w:sz w:val="28"/>
          <w:szCs w:val="28"/>
          <w:highlight w:val="none"/>
          <w:lang w:val="en-US" w:eastAsia="zh-CN" w:bidi="ar-SA"/>
        </w:rPr>
      </w:pPr>
    </w:p>
    <w:p>
      <w:pPr>
        <w:pStyle w:val="52"/>
        <w:ind w:firstLine="555" w:firstLineChars="199"/>
        <w:rPr>
          <w:rFonts w:hint="eastAsia" w:ascii="宋体" w:hAnsi="宋体" w:eastAsia="宋体" w:cs="宋体"/>
          <w:b/>
          <w:bCs/>
          <w:color w:val="auto"/>
          <w:spacing w:val="-1"/>
          <w:kern w:val="2"/>
          <w:sz w:val="28"/>
          <w:szCs w:val="28"/>
          <w:highlight w:val="none"/>
          <w:lang w:val="en-US" w:eastAsia="zh-CN" w:bidi="ar-SA"/>
        </w:rPr>
      </w:pPr>
      <w:r>
        <w:rPr>
          <w:rFonts w:hint="eastAsia" w:ascii="宋体" w:hAnsi="宋体" w:eastAsia="宋体" w:cs="宋体"/>
          <w:b/>
          <w:bCs/>
          <w:color w:val="auto"/>
          <w:spacing w:val="-1"/>
          <w:kern w:val="2"/>
          <w:sz w:val="28"/>
          <w:szCs w:val="28"/>
          <w:highlight w:val="none"/>
          <w:lang w:val="en-US" w:eastAsia="zh-CN" w:bidi="ar-SA"/>
        </w:rPr>
        <w:t>1、需要提供的资质证明文件（复印件或影印件）</w:t>
      </w:r>
    </w:p>
    <w:p>
      <w:pPr>
        <w:pStyle w:val="52"/>
        <w:ind w:firstLine="479" w:firstLineChars="199"/>
        <w:rPr>
          <w:rFonts w:hint="eastAsia" w:ascii="宋体" w:hAnsi="宋体"/>
          <w:color w:val="auto"/>
          <w:sz w:val="24"/>
          <w:szCs w:val="24"/>
          <w:highlight w:val="none"/>
        </w:rPr>
      </w:pPr>
    </w:p>
    <w:p>
      <w:pPr>
        <w:spacing w:before="91" w:line="242" w:lineRule="auto"/>
        <w:ind w:firstLine="558" w:firstLineChars="200"/>
        <w:rPr>
          <w:rFonts w:ascii="宋体" w:hAnsi="宋体" w:eastAsia="宋体" w:cs="宋体"/>
          <w:b/>
          <w:bCs/>
          <w:color w:val="auto"/>
          <w:sz w:val="28"/>
          <w:szCs w:val="28"/>
          <w:highlight w:val="none"/>
        </w:rPr>
      </w:pPr>
      <w:r>
        <w:rPr>
          <w:rFonts w:hint="eastAsia" w:ascii="宋体" w:hAnsi="宋体" w:cs="宋体"/>
          <w:b/>
          <w:bCs/>
          <w:color w:val="auto"/>
          <w:spacing w:val="-1"/>
          <w:sz w:val="28"/>
          <w:szCs w:val="28"/>
          <w:highlight w:val="none"/>
          <w:lang w:val="en-US" w:eastAsia="zh-CN"/>
        </w:rPr>
        <w:t>2、</w:t>
      </w:r>
      <w:r>
        <w:rPr>
          <w:rFonts w:ascii="宋体" w:hAnsi="宋体" w:eastAsia="宋体" w:cs="宋体"/>
          <w:b/>
          <w:bCs/>
          <w:color w:val="auto"/>
          <w:spacing w:val="-1"/>
          <w:sz w:val="28"/>
          <w:szCs w:val="28"/>
          <w:highlight w:val="none"/>
        </w:rPr>
        <w:t>中小微企业声明函</w:t>
      </w:r>
    </w:p>
    <w:p>
      <w:pPr>
        <w:spacing w:before="119" w:line="220" w:lineRule="auto"/>
        <w:ind w:left="3152"/>
        <w:rPr>
          <w:rFonts w:ascii="宋体" w:hAnsi="宋体" w:eastAsia="宋体" w:cs="宋体"/>
          <w:color w:val="auto"/>
          <w:spacing w:val="11"/>
          <w:sz w:val="24"/>
          <w:szCs w:val="24"/>
          <w:highlight w:val="none"/>
        </w:rPr>
      </w:pPr>
    </w:p>
    <w:p>
      <w:pPr>
        <w:spacing w:before="119" w:line="220" w:lineRule="auto"/>
        <w:ind w:left="3152"/>
        <w:rPr>
          <w:rFonts w:ascii="宋体" w:hAnsi="宋体" w:eastAsia="宋体" w:cs="宋体"/>
          <w:b/>
          <w:bCs/>
          <w:color w:val="auto"/>
          <w:spacing w:val="11"/>
          <w:sz w:val="24"/>
          <w:szCs w:val="24"/>
          <w:highlight w:val="none"/>
        </w:rPr>
      </w:pPr>
    </w:p>
    <w:p>
      <w:pPr>
        <w:spacing w:before="119" w:line="220" w:lineRule="auto"/>
        <w:ind w:left="3152"/>
        <w:rPr>
          <w:rFonts w:ascii="宋体" w:hAnsi="宋体" w:eastAsia="宋体" w:cs="宋体"/>
          <w:b/>
          <w:bCs/>
          <w:color w:val="auto"/>
          <w:spacing w:val="11"/>
          <w:sz w:val="24"/>
          <w:szCs w:val="24"/>
          <w:highlight w:val="none"/>
        </w:rPr>
      </w:pPr>
    </w:p>
    <w:p>
      <w:pPr>
        <w:spacing w:before="119" w:line="220" w:lineRule="auto"/>
        <w:ind w:left="3152"/>
        <w:rPr>
          <w:rFonts w:ascii="宋体" w:hAnsi="宋体" w:eastAsia="宋体" w:cs="宋体"/>
          <w:b/>
          <w:bCs/>
          <w:color w:val="auto"/>
          <w:spacing w:val="7"/>
          <w:sz w:val="24"/>
          <w:szCs w:val="24"/>
          <w:highlight w:val="none"/>
        </w:rPr>
      </w:pPr>
      <w:r>
        <w:rPr>
          <w:rFonts w:ascii="宋体" w:hAnsi="宋体" w:eastAsia="宋体" w:cs="宋体"/>
          <w:b/>
          <w:bCs/>
          <w:color w:val="auto"/>
          <w:spacing w:val="11"/>
          <w:sz w:val="24"/>
          <w:szCs w:val="24"/>
          <w:highlight w:val="none"/>
        </w:rPr>
        <w:t>中</w:t>
      </w:r>
      <w:r>
        <w:rPr>
          <w:rFonts w:ascii="宋体" w:hAnsi="宋体" w:eastAsia="宋体" w:cs="宋体"/>
          <w:b/>
          <w:bCs/>
          <w:color w:val="auto"/>
          <w:spacing w:val="7"/>
          <w:sz w:val="24"/>
          <w:szCs w:val="24"/>
          <w:highlight w:val="none"/>
        </w:rPr>
        <w:t>小微企业声明函(工程)</w:t>
      </w:r>
    </w:p>
    <w:p>
      <w:pPr>
        <w:spacing w:before="119" w:line="220" w:lineRule="auto"/>
        <w:ind w:left="3152"/>
        <w:rPr>
          <w:rFonts w:ascii="宋体" w:hAnsi="宋体" w:eastAsia="宋体" w:cs="宋体"/>
          <w:b/>
          <w:bCs/>
          <w:color w:val="auto"/>
          <w:spacing w:val="7"/>
          <w:sz w:val="24"/>
          <w:szCs w:val="24"/>
          <w:highlight w:val="none"/>
        </w:rPr>
      </w:pPr>
    </w:p>
    <w:p>
      <w:pPr>
        <w:spacing w:before="236" w:line="431" w:lineRule="auto"/>
        <w:ind w:firstLine="478"/>
        <w:rPr>
          <w:rFonts w:ascii="宋体" w:hAnsi="宋体" w:eastAsia="宋体" w:cs="宋体"/>
          <w:color w:val="auto"/>
          <w:sz w:val="24"/>
          <w:szCs w:val="24"/>
          <w:highlight w:val="none"/>
        </w:rPr>
      </w:pPr>
      <w:r>
        <w:rPr>
          <w:rFonts w:ascii="宋体" w:hAnsi="宋体" w:eastAsia="宋体" w:cs="宋体"/>
          <w:color w:val="auto"/>
          <w:spacing w:val="-15"/>
          <w:sz w:val="24"/>
          <w:szCs w:val="24"/>
          <w:highlight w:val="none"/>
        </w:rPr>
        <w:t>本公司郑重声明， 根据《政府采购促进中小企业发展管理办法》(财库﹝ 2020 ﹞ 46 号</w:t>
      </w:r>
      <w:r>
        <w:rPr>
          <w:rFonts w:ascii="宋体" w:hAnsi="宋体" w:eastAsia="宋体" w:cs="宋体"/>
          <w:color w:val="auto"/>
          <w:spacing w:val="-10"/>
          <w:sz w:val="24"/>
          <w:szCs w:val="24"/>
          <w:highlight w:val="none"/>
        </w:rPr>
        <w:t>)</w:t>
      </w:r>
      <w:r>
        <w:rPr>
          <w:rFonts w:ascii="宋体" w:hAnsi="宋体" w:eastAsia="宋体" w:cs="宋体"/>
          <w:color w:val="auto"/>
          <w:spacing w:val="2"/>
          <w:sz w:val="24"/>
          <w:szCs w:val="24"/>
          <w:highlight w:val="none"/>
        </w:rPr>
        <w:t>的</w:t>
      </w:r>
      <w:r>
        <w:rPr>
          <w:rFonts w:ascii="宋体" w:hAnsi="宋体" w:eastAsia="宋体" w:cs="宋体"/>
          <w:color w:val="auto"/>
          <w:spacing w:val="1"/>
          <w:sz w:val="24"/>
          <w:szCs w:val="24"/>
          <w:highlight w:val="none"/>
        </w:rPr>
        <w:t>规定，本公司参加</w:t>
      </w:r>
      <w:r>
        <w:rPr>
          <w:rFonts w:ascii="宋体" w:hAnsi="宋体" w:eastAsia="宋体" w:cs="宋体"/>
          <w:color w:val="auto"/>
          <w:spacing w:val="1"/>
          <w:sz w:val="24"/>
          <w:szCs w:val="24"/>
          <w:highlight w:val="none"/>
          <w:u w:val="single"/>
        </w:rPr>
        <w:t xml:space="preserve"> </w:t>
      </w:r>
      <w:r>
        <w:rPr>
          <w:rFonts w:hint="eastAsia" w:ascii="宋体" w:hAnsi="宋体" w:cs="宋体"/>
          <w:color w:val="auto"/>
          <w:spacing w:val="1"/>
          <w:sz w:val="24"/>
          <w:szCs w:val="24"/>
          <w:highlight w:val="none"/>
          <w:u w:val="single"/>
          <w:lang w:val="en-US" w:eastAsia="zh-CN"/>
        </w:rPr>
        <w:t xml:space="preserve">   </w:t>
      </w:r>
      <w:r>
        <w:rPr>
          <w:rFonts w:ascii="宋体" w:hAnsi="宋体" w:eastAsia="宋体" w:cs="宋体"/>
          <w:color w:val="auto"/>
          <w:spacing w:val="1"/>
          <w:sz w:val="24"/>
          <w:szCs w:val="24"/>
          <w:highlight w:val="none"/>
          <w:u w:val="single"/>
        </w:rPr>
        <w:t xml:space="preserve">(采购单位名称) </w:t>
      </w:r>
      <w:r>
        <w:rPr>
          <w:rFonts w:ascii="宋体" w:hAnsi="宋体" w:eastAsia="宋体" w:cs="宋体"/>
          <w:color w:val="auto"/>
          <w:spacing w:val="1"/>
          <w:sz w:val="24"/>
          <w:szCs w:val="24"/>
          <w:highlight w:val="none"/>
        </w:rPr>
        <w:t xml:space="preserve"> 的</w:t>
      </w:r>
      <w:r>
        <w:rPr>
          <w:rFonts w:ascii="宋体" w:hAnsi="宋体" w:eastAsia="宋体" w:cs="宋体"/>
          <w:color w:val="auto"/>
          <w:spacing w:val="1"/>
          <w:sz w:val="24"/>
          <w:szCs w:val="24"/>
          <w:highlight w:val="none"/>
          <w:u w:val="single"/>
        </w:rPr>
        <w:t xml:space="preserve"> </w:t>
      </w:r>
      <w:r>
        <w:rPr>
          <w:rFonts w:hint="eastAsia" w:ascii="宋体" w:hAnsi="宋体" w:cs="宋体"/>
          <w:color w:val="auto"/>
          <w:spacing w:val="1"/>
          <w:sz w:val="24"/>
          <w:szCs w:val="24"/>
          <w:highlight w:val="none"/>
          <w:u w:val="single"/>
          <w:lang w:val="en-US" w:eastAsia="zh-CN"/>
        </w:rPr>
        <w:t xml:space="preserve">    </w:t>
      </w:r>
      <w:r>
        <w:rPr>
          <w:rFonts w:ascii="宋体" w:hAnsi="宋体" w:eastAsia="宋体" w:cs="宋体"/>
          <w:color w:val="auto"/>
          <w:spacing w:val="1"/>
          <w:sz w:val="24"/>
          <w:szCs w:val="24"/>
          <w:highlight w:val="none"/>
          <w:u w:val="single"/>
        </w:rPr>
        <w:t xml:space="preserve">(项目名称) </w:t>
      </w:r>
      <w:r>
        <w:rPr>
          <w:rFonts w:ascii="宋体" w:hAnsi="宋体" w:eastAsia="宋体" w:cs="宋体"/>
          <w:color w:val="auto"/>
          <w:spacing w:val="1"/>
          <w:sz w:val="24"/>
          <w:szCs w:val="24"/>
          <w:highlight w:val="none"/>
        </w:rPr>
        <w:t>采购活动，工程的施工单位全部</w:t>
      </w:r>
      <w:r>
        <w:rPr>
          <w:rFonts w:ascii="宋体" w:hAnsi="宋体" w:eastAsia="宋体" w:cs="宋体"/>
          <w:color w:val="auto"/>
          <w:spacing w:val="2"/>
          <w:sz w:val="24"/>
          <w:szCs w:val="24"/>
          <w:highlight w:val="none"/>
        </w:rPr>
        <w:t>为符合政策要</w:t>
      </w:r>
      <w:r>
        <w:rPr>
          <w:rFonts w:ascii="宋体" w:hAnsi="宋体" w:eastAsia="宋体" w:cs="宋体"/>
          <w:color w:val="auto"/>
          <w:spacing w:val="1"/>
          <w:sz w:val="24"/>
          <w:szCs w:val="24"/>
          <w:highlight w:val="none"/>
        </w:rPr>
        <w:t>求的中小企业。相关企业(含联合体中的中小企业、签订分包意向协议的中</w:t>
      </w:r>
      <w:r>
        <w:rPr>
          <w:rFonts w:ascii="宋体" w:hAnsi="宋体" w:eastAsia="宋体" w:cs="宋体"/>
          <w:color w:val="auto"/>
          <w:spacing w:val="8"/>
          <w:sz w:val="24"/>
          <w:szCs w:val="24"/>
          <w:highlight w:val="none"/>
        </w:rPr>
        <w:t>小</w:t>
      </w:r>
      <w:r>
        <w:rPr>
          <w:rFonts w:ascii="宋体" w:hAnsi="宋体" w:eastAsia="宋体" w:cs="宋体"/>
          <w:color w:val="auto"/>
          <w:spacing w:val="4"/>
          <w:sz w:val="24"/>
          <w:szCs w:val="24"/>
          <w:highlight w:val="none"/>
        </w:rPr>
        <w:t>企业)的具体情况如下：</w:t>
      </w:r>
    </w:p>
    <w:p>
      <w:pPr>
        <w:numPr>
          <w:ilvl w:val="0"/>
          <w:numId w:val="10"/>
        </w:numPr>
        <w:spacing w:before="1" w:line="430" w:lineRule="auto"/>
        <w:ind w:left="4" w:right="35" w:firstLine="490"/>
        <w:rPr>
          <w:rFonts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u w:val="single"/>
          <w:lang w:val="en-US" w:eastAsia="zh-CN"/>
        </w:rPr>
        <w:t xml:space="preserve">         </w:t>
      </w:r>
      <w:r>
        <w:rPr>
          <w:rFonts w:ascii="宋体" w:hAnsi="宋体" w:eastAsia="宋体" w:cs="宋体"/>
          <w:color w:val="auto"/>
          <w:spacing w:val="-5"/>
          <w:sz w:val="24"/>
          <w:szCs w:val="24"/>
          <w:highlight w:val="none"/>
          <w:u w:val="single"/>
        </w:rPr>
        <w:t>(标的名称)</w:t>
      </w:r>
      <w:r>
        <w:rPr>
          <w:rFonts w:ascii="宋体" w:hAnsi="宋体" w:eastAsia="宋体" w:cs="宋体"/>
          <w:color w:val="auto"/>
          <w:spacing w:val="-5"/>
          <w:sz w:val="24"/>
          <w:szCs w:val="24"/>
          <w:highlight w:val="none"/>
          <w:u w:val="none"/>
        </w:rPr>
        <w:t xml:space="preserve"> </w:t>
      </w:r>
      <w:r>
        <w:rPr>
          <w:rFonts w:ascii="宋体" w:hAnsi="宋体" w:eastAsia="宋体" w:cs="宋体"/>
          <w:color w:val="auto"/>
          <w:spacing w:val="-5"/>
          <w:sz w:val="24"/>
          <w:szCs w:val="24"/>
          <w:highlight w:val="none"/>
        </w:rPr>
        <w:t>，属于</w:t>
      </w:r>
      <w:r>
        <w:rPr>
          <w:rFonts w:hint="eastAsia" w:ascii="宋体" w:hAnsi="宋体" w:eastAsia="宋体" w:cs="宋体"/>
          <w:color w:val="auto"/>
          <w:spacing w:val="-5"/>
          <w:sz w:val="24"/>
          <w:szCs w:val="24"/>
          <w:highlight w:val="none"/>
          <w:u w:val="single"/>
          <w:lang w:val="en-US" w:eastAsia="zh-CN"/>
        </w:rPr>
        <w:t xml:space="preserve">        </w:t>
      </w:r>
      <w:r>
        <w:rPr>
          <w:rFonts w:ascii="宋体" w:hAnsi="宋体" w:eastAsia="宋体" w:cs="宋体"/>
          <w:color w:val="auto"/>
          <w:spacing w:val="-5"/>
          <w:sz w:val="24"/>
          <w:szCs w:val="24"/>
          <w:highlight w:val="none"/>
        </w:rPr>
        <w:t>行业； 承接企业为</w:t>
      </w:r>
      <w:r>
        <w:rPr>
          <w:rFonts w:ascii="宋体" w:hAnsi="宋体" w:eastAsia="宋体" w:cs="宋体"/>
          <w:color w:val="auto"/>
          <w:spacing w:val="-5"/>
          <w:sz w:val="24"/>
          <w:szCs w:val="24"/>
          <w:highlight w:val="none"/>
          <w:u w:val="single"/>
        </w:rPr>
        <w:t xml:space="preserve"> </w:t>
      </w:r>
      <w:r>
        <w:rPr>
          <w:rFonts w:hint="eastAsia" w:ascii="宋体" w:hAnsi="宋体" w:eastAsia="宋体" w:cs="宋体"/>
          <w:color w:val="auto"/>
          <w:spacing w:val="-5"/>
          <w:sz w:val="24"/>
          <w:szCs w:val="24"/>
          <w:highlight w:val="none"/>
          <w:u w:val="single"/>
          <w:lang w:val="en-US" w:eastAsia="zh-CN"/>
        </w:rPr>
        <w:t xml:space="preserve">      </w:t>
      </w:r>
      <w:r>
        <w:rPr>
          <w:rFonts w:ascii="宋体" w:hAnsi="宋体" w:eastAsia="宋体" w:cs="宋体"/>
          <w:color w:val="auto"/>
          <w:spacing w:val="-5"/>
          <w:sz w:val="24"/>
          <w:szCs w:val="24"/>
          <w:highlight w:val="none"/>
          <w:u w:val="single"/>
        </w:rPr>
        <w:t xml:space="preserve">(企业名称) </w:t>
      </w:r>
      <w:r>
        <w:rPr>
          <w:rFonts w:ascii="宋体" w:hAnsi="宋体" w:eastAsia="宋体" w:cs="宋体"/>
          <w:color w:val="auto"/>
          <w:spacing w:val="-5"/>
          <w:sz w:val="24"/>
          <w:szCs w:val="24"/>
          <w:highlight w:val="none"/>
        </w:rPr>
        <w:t>，从业人员</w:t>
      </w:r>
      <w:r>
        <w:rPr>
          <w:rFonts w:hint="eastAsia" w:ascii="宋体" w:hAnsi="宋体" w:eastAsia="宋体" w:cs="宋体"/>
          <w:color w:val="auto"/>
          <w:spacing w:val="-5"/>
          <w:sz w:val="24"/>
          <w:szCs w:val="24"/>
          <w:highlight w:val="none"/>
          <w:u w:val="single"/>
          <w:lang w:val="en-US" w:eastAsia="zh-CN"/>
        </w:rPr>
        <w:t xml:space="preserve">    </w:t>
      </w:r>
      <w:r>
        <w:rPr>
          <w:rFonts w:ascii="宋体" w:hAnsi="宋体" w:eastAsia="宋体" w:cs="宋体"/>
          <w:color w:val="auto"/>
          <w:spacing w:val="-5"/>
          <w:sz w:val="24"/>
          <w:szCs w:val="24"/>
          <w:highlight w:val="none"/>
        </w:rPr>
        <w:t>人，</w:t>
      </w:r>
      <w:r>
        <w:rPr>
          <w:rFonts w:ascii="宋体" w:hAnsi="宋体" w:eastAsia="宋体" w:cs="宋体"/>
          <w:color w:val="auto"/>
          <w:spacing w:val="2"/>
          <w:sz w:val="24"/>
          <w:szCs w:val="24"/>
          <w:highlight w:val="none"/>
        </w:rPr>
        <w:t>营业收入为</w:t>
      </w:r>
      <w:r>
        <w:rPr>
          <w:rFonts w:hint="eastAsia" w:ascii="宋体" w:hAnsi="宋体" w:eastAsia="宋体" w:cs="宋体"/>
          <w:color w:val="auto"/>
          <w:spacing w:val="1"/>
          <w:sz w:val="24"/>
          <w:szCs w:val="24"/>
          <w:highlight w:val="none"/>
          <w:u w:val="single"/>
          <w:lang w:val="en-US" w:eastAsia="zh-CN"/>
        </w:rPr>
        <w:t xml:space="preserve">     </w:t>
      </w:r>
      <w:r>
        <w:rPr>
          <w:rFonts w:ascii="宋体" w:hAnsi="宋体" w:eastAsia="宋体" w:cs="宋体"/>
          <w:color w:val="auto"/>
          <w:spacing w:val="1"/>
          <w:sz w:val="24"/>
          <w:szCs w:val="24"/>
          <w:highlight w:val="none"/>
        </w:rPr>
        <w:t>万元，资产总额为</w:t>
      </w:r>
      <w:r>
        <w:rPr>
          <w:rFonts w:hint="eastAsia" w:ascii="宋体" w:hAnsi="宋体" w:eastAsia="宋体" w:cs="宋体"/>
          <w:color w:val="auto"/>
          <w:spacing w:val="1"/>
          <w:sz w:val="24"/>
          <w:szCs w:val="24"/>
          <w:highlight w:val="none"/>
          <w:u w:val="single"/>
          <w:lang w:val="en-US" w:eastAsia="zh-CN"/>
        </w:rPr>
        <w:t xml:space="preserve">     </w:t>
      </w:r>
      <w:r>
        <w:rPr>
          <w:rFonts w:ascii="宋体" w:hAnsi="宋体" w:eastAsia="宋体" w:cs="宋体"/>
          <w:color w:val="auto"/>
          <w:spacing w:val="1"/>
          <w:sz w:val="24"/>
          <w:szCs w:val="24"/>
          <w:highlight w:val="none"/>
        </w:rPr>
        <w:t>万元，属于</w:t>
      </w:r>
      <w:r>
        <w:rPr>
          <w:rFonts w:hint="eastAsia" w:ascii="宋体" w:hAnsi="宋体" w:eastAsia="宋体" w:cs="宋体"/>
          <w:color w:val="auto"/>
          <w:spacing w:val="1"/>
          <w:sz w:val="24"/>
          <w:szCs w:val="24"/>
          <w:highlight w:val="none"/>
          <w:u w:val="single"/>
          <w:lang w:val="en-US" w:eastAsia="zh-CN"/>
        </w:rPr>
        <w:t xml:space="preserve">       </w:t>
      </w:r>
      <w:r>
        <w:rPr>
          <w:rFonts w:ascii="宋体" w:hAnsi="宋体" w:eastAsia="宋体" w:cs="宋体"/>
          <w:color w:val="auto"/>
          <w:spacing w:val="1"/>
          <w:sz w:val="24"/>
          <w:szCs w:val="24"/>
          <w:highlight w:val="none"/>
        </w:rPr>
        <w:t>(中型企业、小型企业、  微型企业)；</w:t>
      </w:r>
    </w:p>
    <w:p>
      <w:pPr>
        <w:spacing w:line="431" w:lineRule="auto"/>
        <w:ind w:right="110" w:firstLine="504"/>
        <w:rPr>
          <w:rFonts w:ascii="宋体" w:hAnsi="宋体" w:eastAsia="宋体" w:cs="宋体"/>
          <w:color w:val="auto"/>
          <w:sz w:val="24"/>
          <w:szCs w:val="24"/>
          <w:highlight w:val="none"/>
        </w:rPr>
      </w:pPr>
      <w:r>
        <w:rPr>
          <w:rFonts w:ascii="宋体" w:hAnsi="宋体" w:eastAsia="宋体" w:cs="宋体"/>
          <w:color w:val="auto"/>
          <w:spacing w:val="-22"/>
          <w:sz w:val="24"/>
          <w:szCs w:val="24"/>
          <w:highlight w:val="none"/>
        </w:rPr>
        <w:t>以上</w:t>
      </w:r>
      <w:r>
        <w:rPr>
          <w:rFonts w:ascii="宋体" w:hAnsi="宋体" w:eastAsia="宋体" w:cs="宋体"/>
          <w:color w:val="auto"/>
          <w:spacing w:val="-11"/>
          <w:sz w:val="24"/>
          <w:szCs w:val="24"/>
          <w:highlight w:val="none"/>
        </w:rPr>
        <w:t>企业， 不属于大企业的分支机构， 不存在控股股东为大企业的情形， 也不存在与</w:t>
      </w:r>
      <w:r>
        <w:rPr>
          <w:rFonts w:ascii="宋体" w:hAnsi="宋体" w:eastAsia="宋体" w:cs="宋体"/>
          <w:color w:val="auto"/>
          <w:spacing w:val="-3"/>
          <w:sz w:val="24"/>
          <w:szCs w:val="24"/>
          <w:highlight w:val="none"/>
        </w:rPr>
        <w:t>大企业的负责人为同一人的情形</w:t>
      </w:r>
      <w:r>
        <w:rPr>
          <w:rFonts w:ascii="宋体" w:hAnsi="宋体" w:eastAsia="宋体" w:cs="宋体"/>
          <w:color w:val="auto"/>
          <w:spacing w:val="-2"/>
          <w:sz w:val="24"/>
          <w:szCs w:val="24"/>
          <w:highlight w:val="none"/>
        </w:rPr>
        <w:t>。</w:t>
      </w:r>
    </w:p>
    <w:p>
      <w:pPr>
        <w:spacing w:before="1" w:line="215" w:lineRule="auto"/>
        <w:ind w:left="478"/>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本企业对上述声明内容的</w:t>
      </w:r>
      <w:r>
        <w:rPr>
          <w:rFonts w:ascii="宋体" w:hAnsi="宋体" w:eastAsia="宋体" w:cs="宋体"/>
          <w:color w:val="auto"/>
          <w:spacing w:val="-1"/>
          <w:sz w:val="24"/>
          <w:szCs w:val="24"/>
          <w:highlight w:val="none"/>
        </w:rPr>
        <w:t>真实性负责。如有虚假，将依法承担相应责任。</w:t>
      </w:r>
    </w:p>
    <w:p>
      <w:pPr>
        <w:spacing w:line="257" w:lineRule="auto"/>
        <w:rPr>
          <w:color w:val="auto"/>
          <w:highlight w:val="none"/>
        </w:rPr>
      </w:pPr>
    </w:p>
    <w:p>
      <w:pPr>
        <w:spacing w:line="257" w:lineRule="auto"/>
        <w:rPr>
          <w:color w:val="auto"/>
          <w:highlight w:val="none"/>
        </w:rPr>
      </w:pPr>
    </w:p>
    <w:p>
      <w:pPr>
        <w:spacing w:line="257" w:lineRule="auto"/>
        <w:rPr>
          <w:color w:val="auto"/>
          <w:highlight w:val="none"/>
        </w:rPr>
      </w:pPr>
    </w:p>
    <w:p>
      <w:pPr>
        <w:spacing w:before="79" w:line="219" w:lineRule="auto"/>
        <w:ind w:left="4658"/>
        <w:rPr>
          <w:rFonts w:ascii="宋体" w:hAnsi="宋体" w:eastAsia="宋体" w:cs="宋体"/>
          <w:color w:val="auto"/>
          <w:sz w:val="24"/>
          <w:szCs w:val="24"/>
          <w:highlight w:val="none"/>
        </w:rPr>
      </w:pPr>
      <w:r>
        <w:rPr>
          <w:rFonts w:ascii="宋体" w:hAnsi="宋体" w:eastAsia="宋体" w:cs="宋体"/>
          <w:color w:val="auto"/>
          <w:spacing w:val="-8"/>
          <w:sz w:val="24"/>
          <w:szCs w:val="24"/>
          <w:highlight w:val="none"/>
        </w:rPr>
        <w:t>供</w:t>
      </w:r>
      <w:r>
        <w:rPr>
          <w:rFonts w:ascii="宋体" w:hAnsi="宋体" w:eastAsia="宋体" w:cs="宋体"/>
          <w:color w:val="auto"/>
          <w:spacing w:val="-7"/>
          <w:sz w:val="24"/>
          <w:szCs w:val="24"/>
          <w:highlight w:val="none"/>
        </w:rPr>
        <w:t>应商</w:t>
      </w:r>
      <w:r>
        <w:rPr>
          <w:rFonts w:hint="eastAsia" w:ascii="宋体" w:hAnsi="宋体" w:cs="宋体"/>
          <w:color w:val="auto"/>
          <w:spacing w:val="-7"/>
          <w:sz w:val="24"/>
          <w:szCs w:val="24"/>
          <w:highlight w:val="none"/>
          <w:lang w:eastAsia="zh-CN"/>
        </w:rPr>
        <w:t>盖</w:t>
      </w:r>
      <w:r>
        <w:rPr>
          <w:rFonts w:ascii="宋体" w:hAnsi="宋体" w:eastAsia="宋体" w:cs="宋体"/>
          <w:color w:val="auto"/>
          <w:spacing w:val="-7"/>
          <w:sz w:val="24"/>
          <w:szCs w:val="24"/>
          <w:highlight w:val="none"/>
        </w:rPr>
        <w:t>章：</w:t>
      </w:r>
    </w:p>
    <w:p>
      <w:pPr>
        <w:spacing w:line="267" w:lineRule="auto"/>
        <w:rPr>
          <w:color w:val="auto"/>
          <w:highlight w:val="none"/>
        </w:rPr>
      </w:pPr>
    </w:p>
    <w:p>
      <w:pPr>
        <w:spacing w:before="78" w:line="220" w:lineRule="auto"/>
        <w:ind w:firstLine="5768" w:firstLineChars="2800"/>
        <w:rPr>
          <w:rFonts w:hint="default" w:ascii="宋体" w:hAnsi="宋体" w:eastAsia="宋体" w:cs="宋体"/>
          <w:color w:val="auto"/>
          <w:sz w:val="24"/>
          <w:szCs w:val="24"/>
          <w:highlight w:val="none"/>
          <w:u w:val="single"/>
          <w:lang w:val="en-US" w:eastAsia="zh-CN"/>
        </w:rPr>
      </w:pPr>
      <w:r>
        <w:rPr>
          <w:rFonts w:ascii="宋体" w:hAnsi="宋体" w:eastAsia="宋体" w:cs="宋体"/>
          <w:color w:val="auto"/>
          <w:spacing w:val="-17"/>
          <w:sz w:val="24"/>
          <w:szCs w:val="24"/>
          <w:highlight w:val="none"/>
        </w:rPr>
        <w:t>日</w:t>
      </w:r>
      <w:r>
        <w:rPr>
          <w:rFonts w:hint="eastAsia" w:ascii="宋体" w:hAnsi="宋体" w:eastAsia="宋体" w:cs="宋体"/>
          <w:color w:val="auto"/>
          <w:spacing w:val="-17"/>
          <w:sz w:val="24"/>
          <w:szCs w:val="24"/>
          <w:highlight w:val="none"/>
          <w:lang w:val="en-US" w:eastAsia="zh-CN"/>
        </w:rPr>
        <w:t xml:space="preserve">  </w:t>
      </w:r>
      <w:r>
        <w:rPr>
          <w:rFonts w:ascii="宋体" w:hAnsi="宋体" w:eastAsia="宋体" w:cs="宋体"/>
          <w:color w:val="auto"/>
          <w:spacing w:val="-17"/>
          <w:sz w:val="24"/>
          <w:szCs w:val="24"/>
          <w:highlight w:val="none"/>
        </w:rPr>
        <w:t>期：</w:t>
      </w:r>
      <w:r>
        <w:rPr>
          <w:rFonts w:hint="eastAsia" w:ascii="宋体" w:hAnsi="宋体" w:eastAsia="宋体" w:cs="宋体"/>
          <w:color w:val="auto"/>
          <w:spacing w:val="-17"/>
          <w:sz w:val="24"/>
          <w:szCs w:val="24"/>
          <w:highlight w:val="none"/>
          <w:u w:val="single"/>
          <w:lang w:val="en-US" w:eastAsia="zh-CN"/>
        </w:rPr>
        <w:t xml:space="preserve">            </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numPr>
          <w:ilvl w:val="0"/>
          <w:numId w:val="0"/>
        </w:numPr>
        <w:ind w:firstLine="2520" w:firstLineChars="9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残疾人福利性单位声明函（如有） </w:t>
      </w:r>
    </w:p>
    <w:p>
      <w:pPr>
        <w:rPr>
          <w:rFonts w:ascii="宋体" w:hAnsi="宋体" w:eastAsia="宋体" w:cs="宋体"/>
          <w:color w:val="auto"/>
          <w:sz w:val="28"/>
          <w:szCs w:val="28"/>
          <w:highlight w:val="none"/>
        </w:rPr>
      </w:pPr>
    </w:p>
    <w:p>
      <w:pPr>
        <w:jc w:val="center"/>
        <w:rPr>
          <w:rFonts w:hint="eastAsia" w:ascii="宋体" w:hAnsi="宋体" w:eastAsia="宋体" w:cs="宋体"/>
          <w:b/>
          <w:bCs/>
          <w:color w:val="auto"/>
          <w:sz w:val="28"/>
          <w:szCs w:val="28"/>
          <w:highlight w:val="none"/>
        </w:rPr>
      </w:pPr>
    </w:p>
    <w:p>
      <w:pPr>
        <w:jc w:val="center"/>
        <w:rPr>
          <w:rFonts w:hint="eastAsia" w:ascii="宋体" w:hAnsi="宋体" w:eastAsia="宋体" w:cs="宋体"/>
          <w:b/>
          <w:bCs/>
          <w:color w:val="auto"/>
          <w:sz w:val="28"/>
          <w:szCs w:val="28"/>
          <w:highlight w:val="none"/>
        </w:rPr>
      </w:pPr>
    </w:p>
    <w:p>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残疾人福利性单位声明函</w:t>
      </w:r>
    </w:p>
    <w:p>
      <w:pPr>
        <w:jc w:val="center"/>
        <w:rPr>
          <w:rFonts w:hint="eastAsia" w:ascii="宋体" w:hAnsi="宋体" w:eastAsia="宋体" w:cs="宋体"/>
          <w:b/>
          <w:bCs/>
          <w:color w:val="auto"/>
          <w:sz w:val="28"/>
          <w:szCs w:val="28"/>
          <w:highlight w:val="none"/>
        </w:rPr>
      </w:pPr>
    </w:p>
    <w:p>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本单位郑重声明，根据《财政部 民政部中国残疾人联合会关于促进残疾人就业政府采购政策的通知》（财库〔2017〕141 号）的规定，本单位为符合条件的残疾人福利性单位，且本单位参加______单位的 ______项目采购活动提供本单位制造的货物（由本单位承担工程/提供服务），或者提供其他残疾人福利性单位制造的货物（不包括使用非残疾人福利性单位注册商标的货物）。</w:t>
      </w:r>
    </w:p>
    <w:p>
      <w:pPr>
        <w:spacing w:line="360" w:lineRule="auto"/>
        <w:ind w:firstLine="560" w:firstLineChars="200"/>
        <w:rPr>
          <w:color w:val="auto"/>
          <w:highlight w:val="none"/>
        </w:rPr>
      </w:pPr>
      <w:r>
        <w:rPr>
          <w:rFonts w:hint="eastAsia" w:ascii="宋体" w:hAnsi="宋体" w:eastAsia="宋体" w:cs="宋体"/>
          <w:color w:val="auto"/>
          <w:sz w:val="28"/>
          <w:szCs w:val="28"/>
          <w:highlight w:val="none"/>
        </w:rPr>
        <w:t xml:space="preserve">本单位对上述声明的真实性负责。如有虚假，将依法承担相应责任。 </w:t>
      </w:r>
    </w:p>
    <w:p>
      <w:pPr>
        <w:spacing w:line="360" w:lineRule="auto"/>
        <w:ind w:firstLine="3360" w:firstLineChars="1200"/>
        <w:rPr>
          <w:rFonts w:ascii="宋体" w:hAnsi="宋体" w:eastAsia="宋体" w:cs="宋体"/>
          <w:color w:val="auto"/>
          <w:sz w:val="28"/>
          <w:szCs w:val="28"/>
          <w:highlight w:val="none"/>
        </w:rPr>
      </w:pPr>
    </w:p>
    <w:p>
      <w:pPr>
        <w:spacing w:line="360" w:lineRule="auto"/>
        <w:ind w:firstLine="3360" w:firstLineChars="1200"/>
        <w:rPr>
          <w:rFonts w:ascii="宋体" w:hAnsi="宋体" w:eastAsia="宋体" w:cs="宋体"/>
          <w:color w:val="auto"/>
          <w:sz w:val="28"/>
          <w:szCs w:val="28"/>
          <w:highlight w:val="none"/>
        </w:rPr>
      </w:pPr>
    </w:p>
    <w:p>
      <w:pPr>
        <w:spacing w:line="360" w:lineRule="auto"/>
        <w:ind w:firstLine="4200" w:firstLineChars="15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w:t>
      </w:r>
      <w:r>
        <w:rPr>
          <w:rFonts w:hint="eastAsia" w:ascii="宋体" w:hAnsi="宋体" w:cs="宋体"/>
          <w:color w:val="auto"/>
          <w:sz w:val="28"/>
          <w:szCs w:val="28"/>
          <w:highlight w:val="none"/>
          <w:lang w:eastAsia="zh-CN"/>
        </w:rPr>
        <w:t>盖</w:t>
      </w:r>
      <w:r>
        <w:rPr>
          <w:rFonts w:hint="eastAsia" w:ascii="宋体" w:hAnsi="宋体" w:eastAsia="宋体" w:cs="宋体"/>
          <w:color w:val="auto"/>
          <w:sz w:val="28"/>
          <w:szCs w:val="28"/>
          <w:highlight w:val="none"/>
        </w:rPr>
        <w:t xml:space="preserve">章： </w:t>
      </w:r>
    </w:p>
    <w:p>
      <w:pPr>
        <w:spacing w:line="360" w:lineRule="auto"/>
        <w:ind w:firstLine="4200" w:firstLineChars="1500"/>
        <w:rPr>
          <w:color w:val="auto"/>
          <w:highlight w:val="none"/>
        </w:rPr>
      </w:pPr>
      <w:r>
        <w:rPr>
          <w:rFonts w:hint="eastAsia" w:ascii="宋体" w:hAnsi="宋体" w:eastAsia="宋体" w:cs="宋体"/>
          <w:color w:val="auto"/>
          <w:sz w:val="28"/>
          <w:szCs w:val="28"/>
          <w:highlight w:val="none"/>
        </w:rPr>
        <w:t>日 期：</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 xml:space="preserve"> </w:t>
      </w:r>
    </w:p>
    <w:p>
      <w:pPr>
        <w:rPr>
          <w:rFonts w:ascii="宋体" w:hAnsi="宋体" w:eastAsia="宋体" w:cs="宋体"/>
          <w:color w:val="auto"/>
          <w:sz w:val="28"/>
          <w:szCs w:val="28"/>
          <w:highlight w:val="none"/>
        </w:rPr>
      </w:pPr>
    </w:p>
    <w:p>
      <w:pPr>
        <w:rPr>
          <w:rFonts w:ascii="宋体" w:hAnsi="宋体" w:eastAsia="宋体" w:cs="宋体"/>
          <w:color w:val="auto"/>
          <w:sz w:val="28"/>
          <w:szCs w:val="28"/>
          <w:highlight w:val="none"/>
        </w:rPr>
      </w:pPr>
    </w:p>
    <w:p>
      <w:pPr>
        <w:rPr>
          <w:rFonts w:ascii="宋体" w:hAnsi="宋体" w:eastAsia="宋体" w:cs="宋体"/>
          <w:color w:val="auto"/>
          <w:sz w:val="28"/>
          <w:szCs w:val="28"/>
          <w:highlight w:val="none"/>
        </w:rPr>
      </w:pPr>
    </w:p>
    <w:p>
      <w:pPr>
        <w:rPr>
          <w:rFonts w:ascii="宋体" w:hAnsi="宋体" w:eastAsia="宋体" w:cs="宋体"/>
          <w:color w:val="auto"/>
          <w:sz w:val="28"/>
          <w:szCs w:val="28"/>
          <w:highlight w:val="none"/>
        </w:rPr>
      </w:pPr>
    </w:p>
    <w:p>
      <w:pPr>
        <w:rPr>
          <w:rFonts w:ascii="宋体" w:hAnsi="宋体" w:eastAsia="宋体" w:cs="宋体"/>
          <w:color w:val="auto"/>
          <w:sz w:val="28"/>
          <w:szCs w:val="28"/>
          <w:highlight w:val="none"/>
        </w:rPr>
      </w:pPr>
    </w:p>
    <w:p>
      <w:pPr>
        <w:rPr>
          <w:rFonts w:ascii="宋体" w:hAnsi="宋体" w:eastAsia="宋体" w:cs="宋体"/>
          <w:color w:val="auto"/>
          <w:sz w:val="28"/>
          <w:szCs w:val="28"/>
          <w:highlight w:val="none"/>
        </w:rPr>
      </w:pPr>
    </w:p>
    <w:p>
      <w:pPr>
        <w:ind w:firstLine="3080" w:firstLineChars="1100"/>
        <w:rPr>
          <w:color w:val="auto"/>
          <w:highlight w:val="none"/>
        </w:rPr>
      </w:pPr>
      <w:r>
        <w:rPr>
          <w:rFonts w:hint="eastAsia" w:ascii="宋体" w:hAnsi="宋体" w:eastAsia="宋体" w:cs="宋体"/>
          <w:color w:val="auto"/>
          <w:sz w:val="28"/>
          <w:szCs w:val="28"/>
          <w:highlight w:val="none"/>
        </w:rPr>
        <w:t xml:space="preserve">监狱企业证明材料（如有） </w:t>
      </w:r>
    </w:p>
    <w:p>
      <w:pPr>
        <w:ind w:firstLine="840" w:firstLineChars="300"/>
        <w:rPr>
          <w:rFonts w:ascii="宋体" w:hAnsi="宋体" w:eastAsia="宋体" w:cs="宋体"/>
          <w:color w:val="auto"/>
          <w:sz w:val="28"/>
          <w:szCs w:val="28"/>
          <w:highlight w:val="none"/>
        </w:rPr>
      </w:pPr>
    </w:p>
    <w:p>
      <w:pPr>
        <w:ind w:firstLine="840" w:firstLineChars="300"/>
        <w:rPr>
          <w:rFonts w:ascii="宋体" w:hAnsi="宋体" w:eastAsia="宋体" w:cs="宋体"/>
          <w:color w:val="auto"/>
          <w:sz w:val="28"/>
          <w:szCs w:val="28"/>
          <w:highlight w:val="none"/>
        </w:rPr>
      </w:pPr>
    </w:p>
    <w:p>
      <w:pPr>
        <w:ind w:firstLine="3920" w:firstLineChars="1400"/>
        <w:rPr>
          <w:rFonts w:hint="eastAsia" w:eastAsia="宋体"/>
          <w:color w:val="auto"/>
          <w:highlight w:val="none"/>
          <w:lang w:val="en-US" w:eastAsia="zh-CN"/>
        </w:rPr>
      </w:pP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自行拟定</w:t>
      </w:r>
      <w:r>
        <w:rPr>
          <w:rFonts w:hint="eastAsia" w:ascii="宋体" w:hAnsi="宋体" w:cs="宋体"/>
          <w:color w:val="auto"/>
          <w:sz w:val="28"/>
          <w:szCs w:val="28"/>
          <w:highlight w:val="none"/>
          <w:lang w:val="en-US" w:eastAsia="zh-CN"/>
        </w:rPr>
        <w:t>)</w:t>
      </w:r>
    </w:p>
    <w:p>
      <w:pPr>
        <w:rPr>
          <w:color w:val="auto"/>
          <w:highlight w:val="none"/>
        </w:rPr>
        <w:sectPr>
          <w:footerReference r:id="rId7" w:type="default"/>
          <w:pgSz w:w="11907" w:h="16839"/>
          <w:pgMar w:top="400" w:right="1197" w:bottom="1362" w:left="1315" w:header="0" w:footer="1202" w:gutter="0"/>
          <w:pgNumType w:fmt="decimal"/>
          <w:cols w:space="720" w:num="1"/>
        </w:sectPr>
      </w:pPr>
    </w:p>
    <w:p>
      <w:pPr>
        <w:pStyle w:val="52"/>
        <w:ind w:firstLine="479" w:firstLineChars="199"/>
        <w:rPr>
          <w:rFonts w:hint="eastAsia" w:ascii="宋体" w:hAnsi="宋体"/>
          <w:color w:val="auto"/>
          <w:sz w:val="24"/>
          <w:szCs w:val="24"/>
          <w:highlight w:val="none"/>
        </w:rPr>
      </w:pPr>
    </w:p>
    <w:p>
      <w:pPr>
        <w:pStyle w:val="52"/>
        <w:numPr>
          <w:ilvl w:val="0"/>
          <w:numId w:val="0"/>
        </w:numPr>
        <w:ind w:leftChars="0"/>
        <w:jc w:val="center"/>
        <w:rPr>
          <w:rFonts w:hint="eastAsia" w:ascii="宋体" w:hAnsi="宋体"/>
          <w:color w:val="auto"/>
          <w:sz w:val="24"/>
          <w:szCs w:val="24"/>
          <w:highlight w:val="none"/>
        </w:rPr>
      </w:pP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磋商授权书</w:t>
      </w:r>
    </w:p>
    <w:p>
      <w:pPr>
        <w:pStyle w:val="52"/>
        <w:numPr>
          <w:ilvl w:val="0"/>
          <w:numId w:val="0"/>
        </w:numPr>
        <w:ind w:leftChars="0"/>
        <w:rPr>
          <w:rFonts w:hint="eastAsia" w:ascii="宋体" w:hAnsi="宋体"/>
          <w:color w:val="auto"/>
          <w:sz w:val="24"/>
          <w:szCs w:val="24"/>
          <w:highlight w:val="none"/>
        </w:rPr>
      </w:pPr>
    </w:p>
    <w:p>
      <w:pPr>
        <w:pStyle w:val="52"/>
        <w:numPr>
          <w:ilvl w:val="0"/>
          <w:numId w:val="0"/>
        </w:numPr>
        <w:ind w:leftChars="0"/>
        <w:rPr>
          <w:rFonts w:hint="eastAsia" w:ascii="宋体" w:hAnsi="宋体"/>
          <w:color w:val="auto"/>
          <w:sz w:val="24"/>
          <w:szCs w:val="24"/>
          <w:highlight w:val="none"/>
        </w:rPr>
      </w:pPr>
    </w:p>
    <w:p>
      <w:pPr>
        <w:wordWrap w:val="0"/>
        <w:rPr>
          <w:rFonts w:hint="eastAsia" w:ascii="宋体" w:hAnsi="宋体" w:cs="华文仿宋"/>
          <w:color w:val="auto"/>
          <w:sz w:val="24"/>
          <w:highlight w:val="none"/>
        </w:rPr>
      </w:pPr>
      <w:r>
        <w:rPr>
          <w:rFonts w:hint="eastAsia" w:ascii="宋体" w:hAnsi="宋体" w:cs="华文仿宋"/>
          <w:color w:val="auto"/>
          <w:sz w:val="24"/>
          <w:highlight w:val="none"/>
        </w:rPr>
        <w:t>致</w:t>
      </w:r>
      <w:r>
        <w:rPr>
          <w:rFonts w:hint="eastAsia" w:ascii="宋体" w:hAnsi="宋体" w:cs="华文仿宋"/>
          <w:color w:val="auto"/>
          <w:sz w:val="24"/>
          <w:highlight w:val="none"/>
          <w:u w:val="single"/>
        </w:rPr>
        <w:t xml:space="preserve">         </w:t>
      </w:r>
      <w:r>
        <w:rPr>
          <w:rFonts w:hint="eastAsia" w:ascii="宋体" w:hAnsi="宋体" w:cs="华文仿宋"/>
          <w:color w:val="auto"/>
          <w:sz w:val="24"/>
          <w:highlight w:val="none"/>
        </w:rPr>
        <w:t>（采购单位名称）：</w:t>
      </w:r>
    </w:p>
    <w:p>
      <w:pPr>
        <w:pStyle w:val="17"/>
        <w:snapToGrid w:val="0"/>
        <w:spacing w:line="360" w:lineRule="auto"/>
        <w:ind w:firstLine="480" w:firstLineChars="200"/>
        <w:jc w:val="left"/>
        <w:rPr>
          <w:rFonts w:hint="eastAsia" w:hAnsi="宋体" w:eastAsia="宋体" w:cs="华文仿宋"/>
          <w:color w:val="auto"/>
          <w:sz w:val="24"/>
          <w:szCs w:val="24"/>
          <w:highlight w:val="none"/>
        </w:rPr>
      </w:pPr>
    </w:p>
    <w:p>
      <w:pPr>
        <w:pStyle w:val="17"/>
        <w:snapToGrid w:val="0"/>
        <w:spacing w:line="360" w:lineRule="auto"/>
        <w:ind w:firstLine="480" w:firstLineChars="200"/>
        <w:jc w:val="left"/>
        <w:rPr>
          <w:rFonts w:hint="eastAsia" w:hAnsi="宋体" w:eastAsia="宋体" w:cs="华文仿宋"/>
          <w:color w:val="auto"/>
          <w:sz w:val="24"/>
          <w:szCs w:val="24"/>
          <w:highlight w:val="none"/>
        </w:rPr>
      </w:pPr>
      <w:r>
        <w:rPr>
          <w:rFonts w:hint="eastAsia" w:hAnsi="宋体" w:eastAsia="宋体" w:cs="华文仿宋"/>
          <w:color w:val="auto"/>
          <w:sz w:val="24"/>
          <w:szCs w:val="24"/>
          <w:highlight w:val="none"/>
        </w:rPr>
        <w:t>本授权书声明：</w:t>
      </w:r>
      <w:r>
        <w:rPr>
          <w:rFonts w:hint="eastAsia" w:hAnsi="宋体" w:eastAsia="宋体"/>
          <w:color w:val="auto"/>
          <w:sz w:val="24"/>
          <w:szCs w:val="24"/>
          <w:highlight w:val="none"/>
          <w:u w:val="single"/>
        </w:rPr>
        <w:t xml:space="preserve">           </w:t>
      </w:r>
      <w:r>
        <w:rPr>
          <w:rFonts w:hint="eastAsia" w:hAnsi="宋体" w:eastAsia="宋体" w:cs="华文仿宋"/>
          <w:color w:val="auto"/>
          <w:sz w:val="24"/>
          <w:szCs w:val="24"/>
          <w:highlight w:val="none"/>
        </w:rPr>
        <w:t xml:space="preserve">（供应商名称）授权本单位 </w:t>
      </w:r>
      <w:r>
        <w:rPr>
          <w:rFonts w:hint="eastAsia" w:hAnsi="宋体" w:eastAsia="宋体"/>
          <w:color w:val="auto"/>
          <w:sz w:val="24"/>
          <w:szCs w:val="24"/>
          <w:highlight w:val="none"/>
          <w:u w:val="single"/>
        </w:rPr>
        <w:t xml:space="preserve">        </w:t>
      </w:r>
      <w:r>
        <w:rPr>
          <w:rFonts w:hint="eastAsia" w:hAnsi="宋体" w:eastAsia="宋体" w:cs="华文仿宋"/>
          <w:color w:val="auto"/>
          <w:sz w:val="24"/>
          <w:szCs w:val="24"/>
          <w:highlight w:val="none"/>
        </w:rPr>
        <w:t>（供应商授权代表姓名、职务）代表本单位参加</w:t>
      </w:r>
      <w:r>
        <w:rPr>
          <w:rFonts w:hint="eastAsia" w:hAnsi="宋体" w:eastAsia="宋体" w:cs="华文仿宋"/>
          <w:color w:val="auto"/>
          <w:sz w:val="24"/>
          <w:szCs w:val="24"/>
          <w:highlight w:val="none"/>
          <w:u w:val="single"/>
        </w:rPr>
        <w:t xml:space="preserve">             </w:t>
      </w:r>
      <w:r>
        <w:rPr>
          <w:rFonts w:hint="eastAsia" w:hAnsi="宋体" w:eastAsia="宋体" w:cs="华文仿宋"/>
          <w:color w:val="auto"/>
          <w:sz w:val="24"/>
          <w:szCs w:val="24"/>
          <w:highlight w:val="none"/>
        </w:rPr>
        <w:t>（项目全称）项目磋商活动，全权代表本公司处理磋商过程的一切事宜，包括但不限于：磋商响应、参与开标、磋商、合同签署、合同执行等。供应商授权代表在磋商过程中所签署的一切文件和处理与之有关的一切事务，本公司均予以认可并对此承担责任。供应商授权代表无转委托权。特此授权。</w:t>
      </w:r>
    </w:p>
    <w:p>
      <w:pPr>
        <w:pStyle w:val="17"/>
        <w:snapToGrid w:val="0"/>
        <w:spacing w:line="360" w:lineRule="auto"/>
        <w:ind w:firstLine="480" w:firstLineChars="200"/>
        <w:jc w:val="left"/>
        <w:rPr>
          <w:rFonts w:hint="eastAsia" w:hAnsi="宋体" w:eastAsia="宋体" w:cs="华文仿宋"/>
          <w:color w:val="auto"/>
          <w:sz w:val="24"/>
          <w:szCs w:val="24"/>
          <w:highlight w:val="none"/>
        </w:rPr>
      </w:pPr>
      <w:r>
        <w:rPr>
          <w:rFonts w:hint="eastAsia" w:hAnsi="宋体" w:eastAsia="宋体"/>
          <w:color w:val="auto"/>
          <w:sz w:val="24"/>
          <w:szCs w:val="24"/>
          <w:highlight w:val="none"/>
        </w:rPr>
        <w:t>本授权书自出具之日起生效。</w:t>
      </w:r>
    </w:p>
    <w:p>
      <w:pPr>
        <w:wordWrap w:val="0"/>
        <w:ind w:firstLine="480" w:firstLineChars="200"/>
        <w:rPr>
          <w:rFonts w:hint="eastAsia" w:ascii="宋体" w:hAnsi="宋体" w:cs="华文仿宋"/>
          <w:color w:val="auto"/>
          <w:sz w:val="24"/>
          <w:highlight w:val="none"/>
        </w:rPr>
      </w:pPr>
      <w:r>
        <w:rPr>
          <w:rFonts w:hint="eastAsia" w:ascii="宋体" w:hAnsi="宋体" w:cs="华文仿宋"/>
          <w:color w:val="auto"/>
          <w:sz w:val="24"/>
          <w:highlight w:val="none"/>
        </w:rPr>
        <w:t>特此声明。</w:t>
      </w:r>
    </w:p>
    <w:p>
      <w:pPr>
        <w:pStyle w:val="52"/>
        <w:ind w:right="840" w:firstLine="472" w:firstLineChars="196"/>
        <w:rPr>
          <w:rFonts w:hint="eastAsia" w:ascii="宋体" w:hAnsi="宋体"/>
          <w:color w:val="auto"/>
          <w:sz w:val="24"/>
          <w:szCs w:val="24"/>
          <w:highlight w:val="none"/>
        </w:rPr>
      </w:pPr>
      <w:r>
        <w:rPr>
          <w:rFonts w:hint="eastAsia" w:ascii="宋体" w:hAnsi="宋体"/>
          <w:color w:val="auto"/>
          <w:sz w:val="24"/>
          <w:szCs w:val="24"/>
          <w:highlight w:val="none"/>
        </w:rPr>
        <w:t xml:space="preserve">                                   </w:t>
      </w:r>
    </w:p>
    <w:p>
      <w:pPr>
        <w:pStyle w:val="52"/>
        <w:ind w:right="840" w:firstLine="472" w:firstLineChars="196"/>
        <w:rPr>
          <w:rFonts w:hint="eastAsia" w:ascii="宋体" w:hAnsi="宋体"/>
          <w:color w:val="auto"/>
          <w:sz w:val="24"/>
          <w:szCs w:val="24"/>
          <w:highlight w:val="none"/>
        </w:rPr>
      </w:pPr>
    </w:p>
    <w:p>
      <w:pPr>
        <w:pStyle w:val="52"/>
        <w:ind w:right="840" w:firstLine="5530" w:firstLineChars="2295"/>
        <w:rPr>
          <w:rFonts w:hint="eastAsia" w:ascii="宋体" w:hAnsi="宋体"/>
          <w:color w:val="auto"/>
          <w:sz w:val="24"/>
          <w:szCs w:val="24"/>
          <w:highlight w:val="none"/>
        </w:rPr>
      </w:pPr>
    </w:p>
    <w:p>
      <w:pPr>
        <w:pStyle w:val="52"/>
        <w:ind w:right="840" w:firstLine="5530" w:firstLineChars="2295"/>
        <w:rPr>
          <w:rFonts w:hint="eastAsia" w:ascii="宋体" w:hAnsi="宋体"/>
          <w:color w:val="auto"/>
          <w:sz w:val="24"/>
          <w:szCs w:val="24"/>
          <w:highlight w:val="none"/>
        </w:rPr>
      </w:pPr>
      <w:r>
        <w:rPr>
          <w:rFonts w:hint="eastAsia" w:ascii="宋体" w:hAnsi="宋体"/>
          <w:color w:val="auto"/>
          <w:sz w:val="24"/>
          <w:szCs w:val="24"/>
          <w:highlight w:val="none"/>
        </w:rPr>
        <w:t>供应商</w:t>
      </w:r>
      <w:r>
        <w:rPr>
          <w:rFonts w:hint="eastAsia" w:ascii="宋体" w:hAnsi="宋体"/>
          <w:color w:val="auto"/>
          <w:sz w:val="24"/>
          <w:szCs w:val="24"/>
          <w:highlight w:val="none"/>
          <w:lang w:eastAsia="zh-CN"/>
        </w:rPr>
        <w:t>盖</w:t>
      </w:r>
      <w:r>
        <w:rPr>
          <w:rFonts w:hint="eastAsia" w:ascii="宋体" w:hAnsi="宋体"/>
          <w:color w:val="auto"/>
          <w:sz w:val="24"/>
          <w:szCs w:val="24"/>
          <w:highlight w:val="none"/>
        </w:rPr>
        <w:t>章：</w:t>
      </w:r>
    </w:p>
    <w:p>
      <w:pPr>
        <w:pStyle w:val="52"/>
        <w:ind w:firstLine="0" w:firstLineChars="0"/>
        <w:jc w:val="right"/>
        <w:rPr>
          <w:rFonts w:hint="eastAsia" w:ascii="宋体" w:hAnsi="宋体"/>
          <w:color w:val="auto"/>
          <w:sz w:val="24"/>
          <w:szCs w:val="24"/>
          <w:highlight w:val="none"/>
        </w:rPr>
      </w:pPr>
      <w:r>
        <w:rPr>
          <w:rFonts w:ascii="宋体" w:hAnsi="宋体" w:cs="宋体"/>
          <w:color w:val="auto"/>
          <w:sz w:val="24"/>
          <w:szCs w:val="24"/>
          <w:highlight w:val="none"/>
        </w:rPr>
        <w:t>日    期：________________</w:t>
      </w: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ind w:firstLine="472" w:firstLineChars="196"/>
        <w:rPr>
          <w:rFonts w:hint="eastAsia" w:ascii="宋体" w:hAnsi="宋体"/>
          <w:color w:val="auto"/>
          <w:sz w:val="24"/>
          <w:szCs w:val="24"/>
          <w:highlight w:val="none"/>
        </w:rPr>
      </w:pPr>
    </w:p>
    <w:p>
      <w:pPr>
        <w:pStyle w:val="52"/>
        <w:keepNext w:val="0"/>
        <w:keepLines w:val="0"/>
        <w:pageBreakBefore w:val="0"/>
        <w:widowControl w:val="0"/>
        <w:kinsoku/>
        <w:overflowPunct/>
        <w:topLinePunct w:val="0"/>
        <w:autoSpaceDE/>
        <w:autoSpaceDN/>
        <w:bidi w:val="0"/>
        <w:adjustRightInd/>
        <w:snapToGrid/>
        <w:spacing w:line="400" w:lineRule="exact"/>
        <w:ind w:firstLine="472" w:firstLineChars="196"/>
        <w:jc w:val="center"/>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、磋商函格式</w:t>
      </w:r>
    </w:p>
    <w:p>
      <w:pPr>
        <w:keepNext w:val="0"/>
        <w:keepLines w:val="0"/>
        <w:pageBreakBefore w:val="0"/>
        <w:widowControl w:val="0"/>
        <w:kinsoku/>
        <w:wordWrap w:val="0"/>
        <w:overflowPunct/>
        <w:topLinePunct w:val="0"/>
        <w:autoSpaceDE/>
        <w:autoSpaceDN/>
        <w:bidi w:val="0"/>
        <w:adjustRightInd/>
        <w:snapToGrid/>
        <w:spacing w:line="400" w:lineRule="exact"/>
        <w:textAlignment w:val="auto"/>
        <w:rPr>
          <w:rFonts w:hint="eastAsia" w:ascii="宋体" w:hAnsi="宋体" w:cs="华文仿宋"/>
          <w:b/>
          <w:color w:val="auto"/>
          <w:sz w:val="24"/>
          <w:highlight w:val="none"/>
        </w:rPr>
      </w:pPr>
      <w:r>
        <w:rPr>
          <w:rFonts w:hint="eastAsia" w:ascii="宋体" w:hAnsi="宋体" w:cs="华文仿宋"/>
          <w:color w:val="auto"/>
          <w:sz w:val="24"/>
          <w:highlight w:val="none"/>
        </w:rPr>
        <w:t>致</w:t>
      </w:r>
      <w:r>
        <w:rPr>
          <w:rFonts w:hint="eastAsia" w:ascii="宋体" w:hAnsi="宋体" w:cs="华文仿宋"/>
          <w:color w:val="auto"/>
          <w:sz w:val="24"/>
          <w:highlight w:val="none"/>
          <w:u w:val="single"/>
        </w:rPr>
        <w:t xml:space="preserve">         </w:t>
      </w:r>
      <w:r>
        <w:rPr>
          <w:rFonts w:hint="eastAsia" w:ascii="宋体" w:hAnsi="宋体" w:cs="华文仿宋"/>
          <w:color w:val="auto"/>
          <w:sz w:val="24"/>
          <w:highlight w:val="none"/>
        </w:rPr>
        <w:t>（采购单位名称）：</w:t>
      </w:r>
    </w:p>
    <w:p>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auto"/>
        <w:rPr>
          <w:rFonts w:hint="eastAsia" w:ascii="宋体" w:hAnsi="宋体" w:cs="华文仿宋"/>
          <w:color w:val="auto"/>
          <w:sz w:val="24"/>
          <w:highlight w:val="none"/>
        </w:rPr>
      </w:pPr>
      <w:r>
        <w:rPr>
          <w:rFonts w:hint="eastAsia" w:ascii="宋体" w:hAnsi="宋体" w:cs="华文仿宋"/>
          <w:color w:val="auto"/>
          <w:sz w:val="24"/>
          <w:highlight w:val="none"/>
        </w:rPr>
        <w:t>1、根据贵方</w:t>
      </w:r>
      <w:r>
        <w:rPr>
          <w:rFonts w:hint="eastAsia" w:ascii="宋体" w:hAnsi="宋体" w:cs="华文仿宋"/>
          <w:color w:val="auto"/>
          <w:sz w:val="24"/>
          <w:highlight w:val="none"/>
          <w:u w:val="single"/>
        </w:rPr>
        <w:t xml:space="preserve">                 </w:t>
      </w:r>
      <w:r>
        <w:rPr>
          <w:rFonts w:hint="eastAsia" w:ascii="宋体" w:hAnsi="宋体" w:cs="华文仿宋"/>
          <w:color w:val="auto"/>
          <w:sz w:val="24"/>
          <w:highlight w:val="none"/>
        </w:rPr>
        <w:t>磋商公告，我们决定参加贵方组织的</w:t>
      </w:r>
      <w:r>
        <w:rPr>
          <w:rFonts w:hint="eastAsia" w:ascii="宋体" w:hAnsi="宋体" w:cs="华文仿宋"/>
          <w:color w:val="auto"/>
          <w:sz w:val="24"/>
          <w:highlight w:val="none"/>
          <w:u w:val="single"/>
        </w:rPr>
        <w:t xml:space="preserve">                      </w:t>
      </w:r>
      <w:r>
        <w:rPr>
          <w:rFonts w:hint="eastAsia" w:ascii="宋体" w:hAnsi="宋体" w:cs="华文仿宋"/>
          <w:color w:val="auto"/>
          <w:sz w:val="24"/>
          <w:highlight w:val="none"/>
        </w:rPr>
        <w:t>项目的招标采购活动。我方授权</w:t>
      </w:r>
      <w:r>
        <w:rPr>
          <w:rFonts w:hint="eastAsia" w:ascii="宋体" w:hAnsi="宋体" w:cs="华文仿宋"/>
          <w:color w:val="auto"/>
          <w:sz w:val="24"/>
          <w:highlight w:val="none"/>
          <w:u w:val="single"/>
        </w:rPr>
        <w:t xml:space="preserve">       </w:t>
      </w:r>
      <w:r>
        <w:rPr>
          <w:rFonts w:hint="eastAsia" w:ascii="宋体" w:hAnsi="宋体" w:cs="华文仿宋"/>
          <w:color w:val="auto"/>
          <w:sz w:val="24"/>
          <w:highlight w:val="none"/>
        </w:rPr>
        <w:t>（姓名和职务）代表我方</w:t>
      </w:r>
      <w:r>
        <w:rPr>
          <w:rFonts w:hint="eastAsia" w:ascii="宋体" w:hAnsi="宋体" w:cs="华文仿宋"/>
          <w:color w:val="auto"/>
          <w:sz w:val="24"/>
          <w:highlight w:val="none"/>
          <w:u w:val="single"/>
        </w:rPr>
        <w:t xml:space="preserve">             </w:t>
      </w:r>
      <w:r>
        <w:rPr>
          <w:rFonts w:hint="eastAsia" w:ascii="宋体" w:hAnsi="宋体" w:cs="华文仿宋"/>
          <w:color w:val="auto"/>
          <w:sz w:val="24"/>
          <w:highlight w:val="none"/>
        </w:rPr>
        <w:t>（磋商单位的名称）全权处理本项目磋商的有关事宜。</w:t>
      </w:r>
    </w:p>
    <w:p>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auto"/>
        <w:rPr>
          <w:rFonts w:hint="eastAsia" w:ascii="宋体" w:hAnsi="宋体" w:cs="华文仿宋"/>
          <w:color w:val="auto"/>
          <w:sz w:val="24"/>
          <w:highlight w:val="none"/>
        </w:rPr>
      </w:pPr>
      <w:r>
        <w:rPr>
          <w:rFonts w:hint="eastAsia" w:ascii="宋体" w:hAnsi="宋体" w:cs="华文仿宋"/>
          <w:color w:val="auto"/>
          <w:sz w:val="24"/>
          <w:highlight w:val="none"/>
        </w:rPr>
        <w:t>2、我方</w:t>
      </w:r>
      <w:r>
        <w:rPr>
          <w:rFonts w:hint="eastAsia" w:ascii="宋体" w:hAnsi="宋体" w:cs="华文仿宋"/>
          <w:color w:val="auto"/>
          <w:sz w:val="24"/>
          <w:highlight w:val="none"/>
          <w:u w:val="single"/>
        </w:rPr>
        <w:t xml:space="preserve">           </w:t>
      </w:r>
      <w:r>
        <w:rPr>
          <w:rFonts w:hint="eastAsia" w:ascii="宋体" w:hAnsi="宋体" w:cs="华文仿宋"/>
          <w:color w:val="auto"/>
          <w:sz w:val="24"/>
          <w:highlight w:val="none"/>
        </w:rPr>
        <w:t xml:space="preserve">（完全满足/不满足）《中华人民共和国政府采购法》第二十二条的全部要求，即具有良好的商业信誉和健全的财务会计制度、履行合同所必需的专业技术能力、有依法缴纳税收和社会保障资金的良好记录、近三年内在经营活动中 </w:t>
      </w:r>
      <w:r>
        <w:rPr>
          <w:rFonts w:hint="eastAsia" w:ascii="宋体" w:hAnsi="宋体" w:cs="华文仿宋"/>
          <w:color w:val="auto"/>
          <w:sz w:val="24"/>
          <w:highlight w:val="none"/>
          <w:u w:val="single"/>
        </w:rPr>
        <w:t xml:space="preserve">    </w:t>
      </w:r>
      <w:r>
        <w:rPr>
          <w:rFonts w:hint="eastAsia" w:ascii="宋体" w:hAnsi="宋体" w:cs="华文仿宋"/>
          <w:color w:val="auto"/>
          <w:sz w:val="24"/>
          <w:highlight w:val="none"/>
          <w:u w:val="single"/>
          <w:lang w:val="en-US" w:eastAsia="zh-CN"/>
        </w:rPr>
        <w:t xml:space="preserve"> </w:t>
      </w:r>
      <w:r>
        <w:rPr>
          <w:rFonts w:hint="eastAsia" w:ascii="宋体" w:hAnsi="宋体" w:cs="华文仿宋"/>
          <w:color w:val="auto"/>
          <w:sz w:val="24"/>
          <w:highlight w:val="none"/>
        </w:rPr>
        <w:t xml:space="preserve">（有/无）重大违法记录； </w:t>
      </w:r>
    </w:p>
    <w:p>
      <w:pPr>
        <w:keepNext w:val="0"/>
        <w:keepLines w:val="0"/>
        <w:pageBreakBefore w:val="0"/>
        <w:widowControl w:val="0"/>
        <w:kinsoku/>
        <w:wordWrap w:val="0"/>
        <w:overflowPunct/>
        <w:topLinePunct w:val="0"/>
        <w:autoSpaceDE/>
        <w:autoSpaceDN/>
        <w:bidi w:val="0"/>
        <w:adjustRightInd/>
        <w:snapToGrid/>
        <w:spacing w:line="400" w:lineRule="exact"/>
        <w:ind w:left="719" w:leftChars="228" w:hanging="240" w:hangingChars="100"/>
        <w:textAlignment w:val="auto"/>
        <w:rPr>
          <w:rFonts w:hint="eastAsia" w:ascii="宋体" w:hAnsi="宋体" w:cs="华文仿宋"/>
          <w:color w:val="auto"/>
          <w:sz w:val="24"/>
          <w:highlight w:val="none"/>
        </w:rPr>
      </w:pPr>
      <w:r>
        <w:rPr>
          <w:rFonts w:hint="eastAsia" w:ascii="宋体" w:hAnsi="宋体" w:cs="华文仿宋"/>
          <w:color w:val="auto"/>
          <w:sz w:val="24"/>
          <w:highlight w:val="none"/>
        </w:rPr>
        <w:t>3、我方、包括我方法定代表人</w:t>
      </w:r>
      <w:r>
        <w:rPr>
          <w:rFonts w:hint="eastAsia" w:ascii="宋体" w:hAnsi="宋体" w:cs="华文仿宋"/>
          <w:color w:val="auto"/>
          <w:sz w:val="24"/>
          <w:highlight w:val="none"/>
          <w:u w:val="single"/>
          <w:lang w:val="en-US" w:eastAsia="zh-CN"/>
        </w:rPr>
        <w:t xml:space="preserve">       </w:t>
      </w:r>
      <w:r>
        <w:rPr>
          <w:rFonts w:hint="eastAsia" w:ascii="宋体" w:hAnsi="宋体" w:cs="华文仿宋"/>
          <w:color w:val="auto"/>
          <w:sz w:val="24"/>
          <w:highlight w:val="none"/>
        </w:rPr>
        <w:t>或拟派项目负责人（项目负责人）</w:t>
      </w:r>
      <w:r>
        <w:rPr>
          <w:rFonts w:hint="eastAsia" w:ascii="宋体" w:hAnsi="宋体" w:cs="华文仿宋"/>
          <w:color w:val="auto"/>
          <w:sz w:val="24"/>
          <w:highlight w:val="none"/>
          <w:u w:val="single"/>
          <w:lang w:val="en-US" w:eastAsia="zh-CN"/>
        </w:rPr>
        <w:t xml:space="preserve">      </w:t>
      </w:r>
      <w:r>
        <w:rPr>
          <w:rFonts w:hint="eastAsia" w:ascii="宋体" w:hAnsi="宋体" w:cs="华文仿宋"/>
          <w:color w:val="auto"/>
          <w:sz w:val="24"/>
          <w:highlight w:val="none"/>
        </w:rPr>
        <w:t>未被人民检察院列入行贿犯罪档案；</w:t>
      </w:r>
    </w:p>
    <w:p>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auto"/>
        <w:rPr>
          <w:rFonts w:hint="eastAsia" w:ascii="宋体" w:hAnsi="宋体" w:cs="华文仿宋"/>
          <w:color w:val="auto"/>
          <w:sz w:val="24"/>
          <w:highlight w:val="none"/>
        </w:rPr>
      </w:pPr>
      <w:r>
        <w:rPr>
          <w:rFonts w:hint="eastAsia" w:ascii="宋体" w:hAnsi="宋体" w:cs="华文仿宋"/>
          <w:color w:val="auto"/>
          <w:sz w:val="24"/>
          <w:highlight w:val="none"/>
        </w:rPr>
        <w:t>4、我方愿意按照磋商文件规定的各项要求，向采购人提供所需的货物与服务。</w:t>
      </w:r>
    </w:p>
    <w:p>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auto"/>
        <w:rPr>
          <w:rFonts w:hint="eastAsia" w:ascii="宋体" w:hAnsi="宋体" w:cs="华文仿宋"/>
          <w:color w:val="auto"/>
          <w:sz w:val="24"/>
          <w:highlight w:val="none"/>
        </w:rPr>
      </w:pPr>
      <w:r>
        <w:rPr>
          <w:rFonts w:hint="eastAsia" w:ascii="宋体" w:hAnsi="宋体" w:cs="华文仿宋"/>
          <w:color w:val="auto"/>
          <w:sz w:val="24"/>
          <w:highlight w:val="none"/>
        </w:rPr>
        <w:t>5、一旦我方成交，我方将严格履行合同规定的责任和义务。</w:t>
      </w:r>
    </w:p>
    <w:p>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auto"/>
        <w:rPr>
          <w:rFonts w:hint="eastAsia" w:ascii="宋体" w:hAnsi="宋体" w:cs="华文仿宋"/>
          <w:color w:val="auto"/>
          <w:sz w:val="24"/>
          <w:highlight w:val="none"/>
        </w:rPr>
      </w:pPr>
      <w:r>
        <w:rPr>
          <w:rFonts w:hint="eastAsia" w:ascii="宋体" w:hAnsi="宋体" w:cs="华文仿宋"/>
          <w:color w:val="auto"/>
          <w:sz w:val="24"/>
          <w:highlight w:val="none"/>
        </w:rPr>
        <w:t>6、我方同意按照磋商文件的要求，向贵方递交金额为人民币（大写）</w:t>
      </w:r>
      <w:r>
        <w:rPr>
          <w:rFonts w:hint="eastAsia" w:ascii="宋体" w:hAnsi="宋体" w:cs="华文仿宋"/>
          <w:color w:val="auto"/>
          <w:sz w:val="24"/>
          <w:highlight w:val="none"/>
          <w:u w:val="none"/>
        </w:rPr>
        <w:t>________________</w:t>
      </w:r>
      <w:r>
        <w:rPr>
          <w:rFonts w:hint="eastAsia" w:ascii="宋体" w:hAnsi="宋体" w:cs="华文仿宋"/>
          <w:color w:val="auto"/>
          <w:sz w:val="24"/>
          <w:highlight w:val="none"/>
        </w:rPr>
        <w:t>的磋商保证金。并且承诺，在招标有效期内如果我方撤回磋商响应文件或成交后拒绝签订合同，我方将放弃要求贵方退还该磋商保证金的权力。</w:t>
      </w:r>
    </w:p>
    <w:p>
      <w:pPr>
        <w:keepNext w:val="0"/>
        <w:keepLines w:val="0"/>
        <w:pageBreakBefore w:val="0"/>
        <w:widowControl w:val="0"/>
        <w:tabs>
          <w:tab w:val="left" w:pos="840"/>
        </w:tabs>
        <w:kinsoku/>
        <w:wordWrap w:val="0"/>
        <w:overflowPunct/>
        <w:topLinePunct w:val="0"/>
        <w:autoSpaceDE/>
        <w:autoSpaceDN/>
        <w:bidi w:val="0"/>
        <w:adjustRightInd/>
        <w:snapToGrid/>
        <w:spacing w:line="400" w:lineRule="exact"/>
        <w:ind w:firstLine="480" w:firstLineChars="200"/>
        <w:textAlignment w:val="auto"/>
        <w:rPr>
          <w:rFonts w:hint="eastAsia" w:ascii="宋体" w:hAnsi="宋体" w:cs="华文仿宋"/>
          <w:color w:val="auto"/>
          <w:sz w:val="24"/>
          <w:highlight w:val="none"/>
        </w:rPr>
      </w:pPr>
      <w:r>
        <w:rPr>
          <w:rFonts w:hint="eastAsia" w:ascii="宋体" w:hAnsi="宋体" w:cs="华文仿宋"/>
          <w:color w:val="auto"/>
          <w:sz w:val="24"/>
          <w:highlight w:val="none"/>
        </w:rPr>
        <w:t>7、我方愿意提供贵方可能另外要求的、与磋商有关的文件资料，并保证我方已提供和将要提供的文件是真实的、准确的。</w:t>
      </w:r>
    </w:p>
    <w:p>
      <w:pPr>
        <w:keepNext w:val="0"/>
        <w:keepLines w:val="0"/>
        <w:pageBreakBefore w:val="0"/>
        <w:widowControl w:val="0"/>
        <w:tabs>
          <w:tab w:val="left" w:pos="0"/>
          <w:tab w:val="left" w:pos="840"/>
        </w:tabs>
        <w:kinsoku/>
        <w:wordWrap w:val="0"/>
        <w:overflowPunct/>
        <w:topLinePunct w:val="0"/>
        <w:autoSpaceDE/>
        <w:autoSpaceDN/>
        <w:bidi w:val="0"/>
        <w:adjustRightInd/>
        <w:snapToGrid/>
        <w:spacing w:line="400" w:lineRule="exact"/>
        <w:ind w:firstLine="480" w:firstLineChars="200"/>
        <w:textAlignment w:val="auto"/>
        <w:rPr>
          <w:rFonts w:hint="eastAsia" w:ascii="宋体" w:hAnsi="宋体" w:cs="华文仿宋"/>
          <w:color w:val="auto"/>
          <w:sz w:val="24"/>
          <w:highlight w:val="none"/>
        </w:rPr>
      </w:pPr>
      <w:r>
        <w:rPr>
          <w:rFonts w:hint="eastAsia" w:ascii="宋体" w:hAnsi="宋体" w:cs="华文仿宋"/>
          <w:color w:val="auto"/>
          <w:sz w:val="24"/>
          <w:highlight w:val="none"/>
        </w:rPr>
        <w:t>8、我方完全理解贵方不一定将合同授予最低报价（折扣）的供应商。</w:t>
      </w:r>
    </w:p>
    <w:p>
      <w:pPr>
        <w:keepNext w:val="0"/>
        <w:keepLines w:val="0"/>
        <w:pageBreakBefore w:val="0"/>
        <w:widowControl w:val="0"/>
        <w:tabs>
          <w:tab w:val="left" w:pos="0"/>
          <w:tab w:val="left" w:pos="840"/>
        </w:tabs>
        <w:kinsoku/>
        <w:wordWrap w:val="0"/>
        <w:overflowPunct/>
        <w:topLinePunct w:val="0"/>
        <w:autoSpaceDE/>
        <w:autoSpaceDN/>
        <w:bidi w:val="0"/>
        <w:adjustRightInd/>
        <w:snapToGrid/>
        <w:spacing w:line="400" w:lineRule="exact"/>
        <w:ind w:firstLine="480" w:firstLineChars="200"/>
        <w:textAlignment w:val="auto"/>
        <w:rPr>
          <w:rFonts w:hint="eastAsia" w:ascii="宋体" w:hAnsi="宋体" w:cs="华文仿宋"/>
          <w:color w:val="auto"/>
          <w:sz w:val="24"/>
          <w:highlight w:val="none"/>
        </w:rPr>
      </w:pPr>
      <w:r>
        <w:rPr>
          <w:rFonts w:hint="eastAsia" w:ascii="宋体" w:hAnsi="宋体" w:cs="华文仿宋"/>
          <w:color w:val="auto"/>
          <w:sz w:val="24"/>
          <w:highlight w:val="none"/>
        </w:rPr>
        <w:t>9、我单位承诺在本项目磋商截止时间前无被人民法院列入失信被执行人、无被人民检察院列入行贿犯罪档案、无被工商行政管理部门列入企业经营异常名录、无被税务部门列入重大税收违法案件当事人名单、无被政府采购监管部门列入政府采购严重违法失信行为记录名单。若有虚假，同意按政府采购法第七十七条处理</w:t>
      </w:r>
    </w:p>
    <w:p>
      <w:pPr>
        <w:pStyle w:val="52"/>
        <w:keepNext w:val="0"/>
        <w:keepLines w:val="0"/>
        <w:pageBreakBefore w:val="0"/>
        <w:widowControl w:val="0"/>
        <w:kinsoku/>
        <w:overflowPunct/>
        <w:topLinePunct w:val="0"/>
        <w:autoSpaceDE/>
        <w:autoSpaceDN/>
        <w:bidi w:val="0"/>
        <w:adjustRightInd/>
        <w:snapToGrid/>
        <w:spacing w:line="400" w:lineRule="exact"/>
        <w:ind w:right="980" w:firstLine="0" w:firstLineChars="0"/>
        <w:textAlignment w:val="auto"/>
        <w:rPr>
          <w:rFonts w:hint="eastAsia" w:ascii="宋体" w:hAnsi="宋体"/>
          <w:color w:val="auto"/>
          <w:sz w:val="24"/>
          <w:szCs w:val="24"/>
          <w:highlight w:val="none"/>
        </w:rPr>
      </w:pPr>
      <w:bookmarkStart w:id="12" w:name="_Toc393705366"/>
      <w:bookmarkStart w:id="13" w:name="_Toc400805871"/>
      <w:r>
        <w:rPr>
          <w:rFonts w:hint="eastAsia" w:ascii="宋体" w:hAnsi="宋体"/>
          <w:color w:val="auto"/>
          <w:sz w:val="24"/>
          <w:szCs w:val="24"/>
          <w:highlight w:val="none"/>
        </w:rPr>
        <w:t xml:space="preserve">                                 </w:t>
      </w:r>
    </w:p>
    <w:p>
      <w:pPr>
        <w:pStyle w:val="52"/>
        <w:keepNext w:val="0"/>
        <w:keepLines w:val="0"/>
        <w:pageBreakBefore w:val="0"/>
        <w:widowControl w:val="0"/>
        <w:kinsoku/>
        <w:overflowPunct/>
        <w:topLinePunct w:val="0"/>
        <w:autoSpaceDE/>
        <w:autoSpaceDN/>
        <w:bidi w:val="0"/>
        <w:adjustRightInd/>
        <w:snapToGrid/>
        <w:spacing w:line="400" w:lineRule="exact"/>
        <w:ind w:right="980" w:firstLine="0" w:firstLineChars="0"/>
        <w:textAlignment w:val="auto"/>
        <w:rPr>
          <w:rFonts w:hint="eastAsia" w:ascii="宋体" w:hAnsi="宋体"/>
          <w:color w:val="auto"/>
          <w:sz w:val="24"/>
          <w:szCs w:val="24"/>
          <w:highlight w:val="none"/>
        </w:rPr>
      </w:pPr>
    </w:p>
    <w:p>
      <w:pPr>
        <w:pStyle w:val="52"/>
        <w:keepNext w:val="0"/>
        <w:keepLines w:val="0"/>
        <w:pageBreakBefore w:val="0"/>
        <w:widowControl w:val="0"/>
        <w:kinsoku/>
        <w:overflowPunct/>
        <w:topLinePunct w:val="0"/>
        <w:autoSpaceDE/>
        <w:autoSpaceDN/>
        <w:bidi w:val="0"/>
        <w:adjustRightInd/>
        <w:snapToGrid/>
        <w:spacing w:line="400" w:lineRule="exact"/>
        <w:ind w:right="980" w:firstLine="0" w:firstLineChars="0"/>
        <w:textAlignment w:val="auto"/>
        <w:rPr>
          <w:rFonts w:hint="eastAsia" w:ascii="宋体" w:hAnsi="宋体"/>
          <w:color w:val="auto"/>
          <w:sz w:val="24"/>
          <w:szCs w:val="24"/>
          <w:highlight w:val="none"/>
        </w:rPr>
      </w:pPr>
    </w:p>
    <w:p>
      <w:pPr>
        <w:pStyle w:val="52"/>
        <w:keepNext w:val="0"/>
        <w:keepLines w:val="0"/>
        <w:pageBreakBefore w:val="0"/>
        <w:widowControl w:val="0"/>
        <w:kinsoku/>
        <w:overflowPunct/>
        <w:topLinePunct w:val="0"/>
        <w:autoSpaceDE/>
        <w:autoSpaceDN/>
        <w:bidi w:val="0"/>
        <w:adjustRightInd/>
        <w:snapToGrid/>
        <w:spacing w:line="400" w:lineRule="exact"/>
        <w:ind w:right="980" w:firstLine="3855" w:firstLineChars="1600"/>
        <w:textAlignment w:val="auto"/>
        <w:rPr>
          <w:rFonts w:hint="eastAsia" w:ascii="宋体" w:hAnsi="宋体"/>
          <w:color w:val="auto"/>
          <w:sz w:val="24"/>
          <w:szCs w:val="24"/>
          <w:highlight w:val="none"/>
        </w:rPr>
      </w:pPr>
      <w:r>
        <w:rPr>
          <w:rFonts w:hint="eastAsia" w:ascii="宋体" w:hAnsi="宋体"/>
          <w:color w:val="auto"/>
          <w:sz w:val="24"/>
          <w:szCs w:val="24"/>
          <w:highlight w:val="none"/>
        </w:rPr>
        <w:t xml:space="preserve">   供应商</w:t>
      </w:r>
      <w:r>
        <w:rPr>
          <w:rFonts w:hint="eastAsia" w:ascii="宋体" w:hAnsi="宋体"/>
          <w:color w:val="auto"/>
          <w:sz w:val="24"/>
          <w:szCs w:val="24"/>
          <w:highlight w:val="none"/>
          <w:lang w:eastAsia="zh-CN"/>
        </w:rPr>
        <w:t>盖</w:t>
      </w:r>
      <w:r>
        <w:rPr>
          <w:rFonts w:hint="eastAsia" w:ascii="宋体" w:hAnsi="宋体"/>
          <w:color w:val="auto"/>
          <w:sz w:val="24"/>
          <w:szCs w:val="24"/>
          <w:highlight w:val="none"/>
        </w:rPr>
        <w:t>章：</w:t>
      </w:r>
    </w:p>
    <w:p>
      <w:pPr>
        <w:pStyle w:val="52"/>
        <w:keepNext w:val="0"/>
        <w:keepLines w:val="0"/>
        <w:pageBreakBefore w:val="0"/>
        <w:widowControl w:val="0"/>
        <w:kinsoku/>
        <w:overflowPunct/>
        <w:topLinePunct w:val="0"/>
        <w:autoSpaceDE/>
        <w:autoSpaceDN/>
        <w:bidi w:val="0"/>
        <w:adjustRightInd/>
        <w:snapToGrid/>
        <w:spacing w:line="400" w:lineRule="exact"/>
        <w:ind w:firstLine="0" w:firstLineChars="0"/>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日    期：________________</w:t>
      </w:r>
    </w:p>
    <w:p>
      <w:pPr>
        <w:pStyle w:val="52"/>
        <w:ind w:firstLine="0" w:firstLineChars="0"/>
        <w:jc w:val="right"/>
        <w:rPr>
          <w:rFonts w:hint="eastAsia" w:ascii="宋体" w:hAnsi="宋体" w:cs="宋体"/>
          <w:color w:val="auto"/>
          <w:sz w:val="24"/>
          <w:szCs w:val="24"/>
          <w:highlight w:val="none"/>
        </w:rPr>
      </w:pPr>
    </w:p>
    <w:p>
      <w:pPr>
        <w:pStyle w:val="52"/>
        <w:ind w:firstLine="590" w:firstLineChars="245"/>
        <w:rPr>
          <w:rFonts w:hint="eastAsia" w:ascii="宋体" w:hAnsi="宋体"/>
          <w:color w:val="auto"/>
          <w:sz w:val="24"/>
          <w:szCs w:val="24"/>
          <w:highlight w:val="none"/>
        </w:rPr>
      </w:pPr>
    </w:p>
    <w:p>
      <w:pPr>
        <w:pStyle w:val="52"/>
        <w:ind w:firstLine="590" w:firstLineChars="245"/>
        <w:rPr>
          <w:rFonts w:hint="eastAsia" w:ascii="宋体" w:hAnsi="宋体"/>
          <w:color w:val="auto"/>
          <w:sz w:val="24"/>
          <w:szCs w:val="24"/>
          <w:highlight w:val="none"/>
        </w:rPr>
      </w:pPr>
    </w:p>
    <w:p>
      <w:pPr>
        <w:pStyle w:val="52"/>
        <w:ind w:firstLine="590" w:firstLineChars="245"/>
        <w:rPr>
          <w:rFonts w:hint="eastAsia" w:ascii="宋体" w:hAnsi="宋体"/>
          <w:color w:val="auto"/>
          <w:sz w:val="24"/>
          <w:szCs w:val="24"/>
          <w:highlight w:val="none"/>
        </w:rPr>
      </w:pPr>
    </w:p>
    <w:p>
      <w:pPr>
        <w:pStyle w:val="52"/>
        <w:ind w:firstLine="590" w:firstLineChars="245"/>
        <w:rPr>
          <w:rFonts w:hint="eastAsia" w:ascii="宋体" w:hAnsi="宋体"/>
          <w:color w:val="auto"/>
          <w:sz w:val="24"/>
          <w:szCs w:val="24"/>
          <w:highlight w:val="none"/>
        </w:rPr>
      </w:pPr>
    </w:p>
    <w:p>
      <w:pPr>
        <w:pStyle w:val="52"/>
        <w:ind w:firstLine="590" w:firstLineChars="245"/>
        <w:rPr>
          <w:rFonts w:hint="eastAsia" w:ascii="宋体" w:hAnsi="宋体"/>
          <w:color w:val="auto"/>
          <w:sz w:val="24"/>
          <w:szCs w:val="24"/>
          <w:highlight w:val="none"/>
        </w:rPr>
      </w:pPr>
    </w:p>
    <w:p>
      <w:pPr>
        <w:pStyle w:val="52"/>
        <w:ind w:firstLine="590" w:firstLineChars="245"/>
        <w:rPr>
          <w:rFonts w:hint="eastAsia" w:ascii="宋体" w:hAnsi="宋体"/>
          <w:color w:val="auto"/>
          <w:sz w:val="24"/>
          <w:szCs w:val="24"/>
          <w:highlight w:val="none"/>
        </w:rPr>
      </w:pPr>
    </w:p>
    <w:p>
      <w:pPr>
        <w:pStyle w:val="52"/>
        <w:ind w:firstLine="590" w:firstLineChars="245"/>
        <w:rPr>
          <w:rFonts w:hint="eastAsia" w:ascii="宋体" w:hAnsi="宋体"/>
          <w:color w:val="auto"/>
          <w:sz w:val="24"/>
          <w:szCs w:val="24"/>
          <w:highlight w:val="none"/>
        </w:rPr>
      </w:pPr>
    </w:p>
    <w:p>
      <w:pPr>
        <w:pStyle w:val="52"/>
        <w:ind w:firstLine="590" w:firstLineChars="245"/>
        <w:rPr>
          <w:rFonts w:hint="eastAsia" w:ascii="宋体" w:hAnsi="宋体"/>
          <w:color w:val="auto"/>
          <w:sz w:val="24"/>
          <w:szCs w:val="24"/>
          <w:highlight w:val="none"/>
        </w:rPr>
      </w:pPr>
    </w:p>
    <w:p>
      <w:pPr>
        <w:pStyle w:val="52"/>
        <w:ind w:firstLine="590" w:firstLineChars="245"/>
        <w:rPr>
          <w:rFonts w:hint="eastAsia" w:ascii="宋体" w:hAnsi="宋体"/>
          <w:color w:val="auto"/>
          <w:sz w:val="24"/>
          <w:szCs w:val="24"/>
          <w:highlight w:val="none"/>
        </w:rPr>
      </w:pPr>
    </w:p>
    <w:p>
      <w:pPr>
        <w:pStyle w:val="52"/>
        <w:ind w:firstLine="590" w:firstLineChars="245"/>
        <w:rPr>
          <w:rFonts w:hint="eastAsia" w:ascii="宋体" w:hAnsi="宋体"/>
          <w:color w:val="auto"/>
          <w:sz w:val="24"/>
          <w:szCs w:val="24"/>
          <w:highlight w:val="none"/>
        </w:rPr>
      </w:pPr>
    </w:p>
    <w:p>
      <w:pPr>
        <w:pStyle w:val="52"/>
        <w:ind w:firstLine="590" w:firstLineChars="245"/>
        <w:rPr>
          <w:rFonts w:hint="eastAsia" w:ascii="宋体" w:hAnsi="宋体"/>
          <w:color w:val="auto"/>
          <w:sz w:val="24"/>
          <w:szCs w:val="24"/>
          <w:highlight w:val="none"/>
        </w:rPr>
      </w:pPr>
    </w:p>
    <w:p>
      <w:pPr>
        <w:pStyle w:val="52"/>
        <w:ind w:firstLine="590" w:firstLineChars="245"/>
        <w:rPr>
          <w:rFonts w:hint="eastAsia" w:ascii="宋体" w:hAnsi="宋体"/>
          <w:color w:val="auto"/>
          <w:sz w:val="24"/>
          <w:szCs w:val="24"/>
          <w:highlight w:val="none"/>
        </w:rPr>
      </w:pPr>
    </w:p>
    <w:p>
      <w:pPr>
        <w:pStyle w:val="52"/>
        <w:numPr>
          <w:ilvl w:val="0"/>
          <w:numId w:val="0"/>
        </w:numPr>
        <w:ind w:left="769" w:leftChars="0"/>
        <w:rPr>
          <w:rFonts w:hint="eastAsia" w:ascii="宋体" w:hAnsi="宋体"/>
          <w:color w:val="auto"/>
          <w:sz w:val="24"/>
          <w:szCs w:val="24"/>
          <w:highlight w:val="none"/>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项目实施方案</w:t>
      </w:r>
      <w:bookmarkEnd w:id="12"/>
      <w:bookmarkEnd w:id="13"/>
    </w:p>
    <w:p>
      <w:pPr>
        <w:pStyle w:val="52"/>
        <w:numPr>
          <w:ilvl w:val="0"/>
          <w:numId w:val="0"/>
        </w:numPr>
        <w:ind w:left="769" w:leftChars="0"/>
        <w:rPr>
          <w:rFonts w:hint="eastAsia" w:ascii="宋体" w:hAnsi="宋体"/>
          <w:color w:val="auto"/>
          <w:sz w:val="24"/>
          <w:szCs w:val="24"/>
          <w:highlight w:val="none"/>
        </w:rPr>
      </w:pPr>
    </w:p>
    <w:p>
      <w:pPr>
        <w:wordWrap w:val="0"/>
        <w:rPr>
          <w:rFonts w:hint="eastAsia" w:ascii="宋体" w:hAnsi="宋体" w:cs="华文仿宋"/>
          <w:b/>
          <w:color w:val="auto"/>
          <w:sz w:val="24"/>
          <w:highlight w:val="none"/>
        </w:rPr>
      </w:pPr>
      <w:r>
        <w:rPr>
          <w:rFonts w:hint="eastAsia" w:ascii="宋体" w:hAnsi="宋体" w:cs="华文仿宋"/>
          <w:b/>
          <w:color w:val="auto"/>
          <w:sz w:val="24"/>
          <w:highlight w:val="none"/>
        </w:rPr>
        <w:t>（一）供应商简介</w:t>
      </w:r>
    </w:p>
    <w:p>
      <w:pPr>
        <w:wordWrap w:val="0"/>
        <w:rPr>
          <w:rFonts w:hint="eastAsia" w:ascii="宋体" w:hAnsi="宋体" w:cs="华文仿宋"/>
          <w:color w:val="auto"/>
          <w:sz w:val="24"/>
          <w:highlight w:val="none"/>
        </w:rPr>
      </w:pPr>
      <w:r>
        <w:rPr>
          <w:rFonts w:hint="eastAsia" w:ascii="宋体" w:hAnsi="宋体" w:cs="华文仿宋"/>
          <w:color w:val="auto"/>
          <w:sz w:val="24"/>
          <w:highlight w:val="none"/>
        </w:rPr>
        <w:t>（不超过1000字）</w:t>
      </w:r>
    </w:p>
    <w:p>
      <w:pPr>
        <w:pStyle w:val="31"/>
        <w:rPr>
          <w:rFonts w:hint="eastAsia" w:ascii="宋体" w:hAnsi="宋体" w:cs="华文仿宋"/>
          <w:color w:val="auto"/>
          <w:sz w:val="24"/>
          <w:highlight w:val="none"/>
        </w:rPr>
      </w:pPr>
    </w:p>
    <w:p>
      <w:pPr>
        <w:rPr>
          <w:rFonts w:hint="eastAsia"/>
          <w:color w:val="auto"/>
          <w:highlight w:val="none"/>
        </w:rPr>
      </w:pPr>
    </w:p>
    <w:p>
      <w:pPr>
        <w:autoSpaceDN w:val="0"/>
        <w:spacing w:after="156" w:line="500" w:lineRule="exact"/>
        <w:rPr>
          <w:rFonts w:hint="eastAsia" w:ascii="宋体" w:hAnsi="宋体" w:cs="仿宋_GB2312"/>
          <w:color w:val="auto"/>
          <w:sz w:val="24"/>
          <w:highlight w:val="none"/>
        </w:rPr>
      </w:pPr>
      <w:r>
        <w:rPr>
          <w:rFonts w:hint="eastAsia" w:ascii="宋体" w:hAnsi="宋体" w:cs="华文仿宋"/>
          <w:b/>
          <w:color w:val="auto"/>
          <w:sz w:val="24"/>
          <w:highlight w:val="none"/>
        </w:rPr>
        <w:t>（二）</w:t>
      </w:r>
      <w:r>
        <w:rPr>
          <w:rFonts w:hint="eastAsia" w:ascii="宋体" w:hAnsi="宋体" w:cs="仿宋_GB2312"/>
          <w:b/>
          <w:color w:val="auto"/>
          <w:sz w:val="24"/>
          <w:highlight w:val="none"/>
        </w:rPr>
        <w:t>项目实施方案</w:t>
      </w:r>
    </w:p>
    <w:p>
      <w:pPr>
        <w:spacing w:before="236" w:line="219" w:lineRule="auto"/>
        <w:rPr>
          <w:rFonts w:ascii="宋体" w:hAnsi="宋体" w:eastAsia="宋体" w:cs="宋体"/>
          <w:color w:val="auto"/>
          <w:sz w:val="24"/>
          <w:szCs w:val="24"/>
          <w:highlight w:val="none"/>
        </w:rPr>
      </w:pPr>
      <w:r>
        <w:rPr>
          <w:rFonts w:hint="eastAsia" w:ascii="宋体" w:hAnsi="宋体" w:cs="华文仿宋"/>
          <w:color w:val="auto"/>
          <w:sz w:val="24"/>
          <w:highlight w:val="none"/>
        </w:rPr>
        <w:t>（</w:t>
      </w:r>
      <w:r>
        <w:rPr>
          <w:rFonts w:ascii="宋体" w:hAnsi="宋体" w:eastAsia="宋体" w:cs="宋体"/>
          <w:color w:val="auto"/>
          <w:spacing w:val="10"/>
          <w:sz w:val="24"/>
          <w:szCs w:val="24"/>
          <w:highlight w:val="none"/>
        </w:rPr>
        <w:t>(供应商自行编制)</w:t>
      </w:r>
    </w:p>
    <w:p>
      <w:pPr>
        <w:wordWrap w:val="0"/>
        <w:rPr>
          <w:rFonts w:hint="eastAsia" w:ascii="宋体" w:hAnsi="宋体" w:cs="华文仿宋"/>
          <w:color w:val="auto"/>
          <w:sz w:val="24"/>
          <w:highlight w:val="none"/>
        </w:rPr>
      </w:pPr>
    </w:p>
    <w:p>
      <w:pPr>
        <w:pStyle w:val="42"/>
        <w:rPr>
          <w:rFonts w:hint="eastAsia" w:ascii="宋体" w:hAnsi="宋体" w:cs="华文仿宋"/>
          <w:color w:val="auto"/>
          <w:sz w:val="24"/>
          <w:highlight w:val="none"/>
        </w:rPr>
      </w:pPr>
    </w:p>
    <w:p>
      <w:pPr>
        <w:pStyle w:val="42"/>
        <w:rPr>
          <w:rFonts w:hint="eastAsia" w:ascii="宋体" w:hAnsi="宋体" w:cs="华文仿宋"/>
          <w:color w:val="auto"/>
          <w:sz w:val="24"/>
          <w:highlight w:val="none"/>
        </w:rPr>
      </w:pPr>
    </w:p>
    <w:p>
      <w:pPr>
        <w:spacing w:before="91" w:line="221" w:lineRule="auto"/>
        <w:ind w:left="3"/>
        <w:rPr>
          <w:rFonts w:hint="eastAsia" w:ascii="宋体" w:hAnsi="宋体" w:eastAsia="宋体" w:cs="宋体"/>
          <w:color w:val="auto"/>
          <w:sz w:val="28"/>
          <w:szCs w:val="28"/>
          <w:highlight w:val="none"/>
          <w:lang w:eastAsia="zh-CN"/>
        </w:rPr>
      </w:pPr>
      <w:r>
        <w:rPr>
          <w:rFonts w:ascii="宋体" w:hAnsi="宋体" w:eastAsia="宋体" w:cs="宋体"/>
          <w:color w:val="auto"/>
          <w:spacing w:val="17"/>
          <w:sz w:val="28"/>
          <w:szCs w:val="28"/>
          <w:highlight w:val="none"/>
        </w:rPr>
        <w:t>(</w:t>
      </w:r>
      <w:r>
        <w:rPr>
          <w:rFonts w:hint="eastAsia" w:ascii="宋体" w:hAnsi="宋体" w:cs="宋体"/>
          <w:color w:val="auto"/>
          <w:spacing w:val="16"/>
          <w:sz w:val="28"/>
          <w:szCs w:val="28"/>
          <w:highlight w:val="none"/>
          <w:lang w:eastAsia="zh-CN"/>
        </w:rPr>
        <w:t>三</w:t>
      </w:r>
      <w:r>
        <w:rPr>
          <w:rFonts w:ascii="宋体" w:hAnsi="宋体" w:eastAsia="宋体" w:cs="宋体"/>
          <w:color w:val="auto"/>
          <w:spacing w:val="16"/>
          <w:sz w:val="28"/>
          <w:szCs w:val="28"/>
          <w:highlight w:val="none"/>
        </w:rPr>
        <w:t>)</w:t>
      </w:r>
      <w:r>
        <w:rPr>
          <w:rFonts w:hint="eastAsia" w:ascii="宋体" w:hAnsi="宋体" w:eastAsia="宋体" w:cs="宋体"/>
          <w:color w:val="auto"/>
          <w:spacing w:val="16"/>
          <w:sz w:val="28"/>
          <w:szCs w:val="28"/>
          <w:highlight w:val="none"/>
          <w:lang w:eastAsia="zh-CN"/>
        </w:rPr>
        <w:t>服务</w:t>
      </w:r>
      <w:r>
        <w:rPr>
          <w:rFonts w:ascii="宋体" w:hAnsi="宋体" w:eastAsia="宋体" w:cs="宋体"/>
          <w:color w:val="auto"/>
          <w:spacing w:val="16"/>
          <w:sz w:val="28"/>
          <w:szCs w:val="28"/>
          <w:highlight w:val="none"/>
        </w:rPr>
        <w:t>方案</w:t>
      </w:r>
      <w:r>
        <w:rPr>
          <w:rFonts w:hint="eastAsia" w:ascii="宋体" w:hAnsi="宋体" w:eastAsia="宋体" w:cs="宋体"/>
          <w:color w:val="auto"/>
          <w:spacing w:val="16"/>
          <w:sz w:val="28"/>
          <w:szCs w:val="28"/>
          <w:highlight w:val="none"/>
          <w:lang w:eastAsia="zh-CN"/>
        </w:rPr>
        <w:t>及应急机制</w:t>
      </w:r>
    </w:p>
    <w:p>
      <w:pPr>
        <w:pStyle w:val="42"/>
        <w:rPr>
          <w:rFonts w:hint="eastAsia" w:ascii="宋体" w:hAnsi="宋体" w:eastAsia="宋体" w:cs="华文仿宋"/>
          <w:color w:val="auto"/>
          <w:sz w:val="24"/>
          <w:highlight w:val="none"/>
          <w:lang w:eastAsia="zh-CN"/>
        </w:rPr>
      </w:pPr>
    </w:p>
    <w:p>
      <w:pPr>
        <w:tabs>
          <w:tab w:val="left" w:pos="1815"/>
        </w:tabs>
        <w:snapToGrid w:val="0"/>
        <w:ind w:firstLine="480" w:firstLineChars="200"/>
        <w:rPr>
          <w:rFonts w:hint="eastAsia" w:ascii="宋体" w:hAnsi="宋体" w:cs="Arial"/>
          <w:color w:val="auto"/>
          <w:sz w:val="24"/>
          <w:highlight w:val="none"/>
        </w:rPr>
      </w:pPr>
    </w:p>
    <w:p>
      <w:pPr>
        <w:pStyle w:val="31"/>
        <w:rPr>
          <w:rFonts w:hint="eastAsia" w:ascii="宋体" w:hAnsi="宋体" w:cs="Arial"/>
          <w:color w:val="auto"/>
          <w:sz w:val="24"/>
          <w:highlight w:val="none"/>
        </w:rPr>
      </w:pPr>
    </w:p>
    <w:p>
      <w:pPr>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42"/>
        <w:rPr>
          <w:rFonts w:hint="eastAsia"/>
          <w:color w:val="auto"/>
          <w:highlight w:val="none"/>
        </w:rPr>
      </w:pPr>
    </w:p>
    <w:p>
      <w:pPr>
        <w:pStyle w:val="52"/>
        <w:numPr>
          <w:ilvl w:val="0"/>
          <w:numId w:val="0"/>
        </w:numPr>
        <w:ind w:left="769" w:leftChars="0"/>
        <w:rPr>
          <w:rFonts w:hint="eastAsia" w:ascii="宋体" w:hAnsi="宋体"/>
          <w:color w:val="auto"/>
          <w:sz w:val="24"/>
          <w:szCs w:val="24"/>
          <w:highlight w:val="none"/>
        </w:rPr>
      </w:pPr>
      <w:bookmarkStart w:id="14" w:name="_Toc393705367"/>
      <w:bookmarkStart w:id="15" w:name="_Toc400805872"/>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履行合同所必需的设备专业技术能力证明</w:t>
      </w:r>
      <w:bookmarkEnd w:id="14"/>
      <w:bookmarkEnd w:id="15"/>
    </w:p>
    <w:p>
      <w:pPr>
        <w:pStyle w:val="52"/>
        <w:numPr>
          <w:ilvl w:val="0"/>
          <w:numId w:val="0"/>
        </w:numPr>
        <w:ind w:left="769" w:leftChars="0"/>
        <w:rPr>
          <w:rFonts w:hint="eastAsia" w:ascii="宋体" w:hAnsi="宋体"/>
          <w:color w:val="auto"/>
          <w:sz w:val="24"/>
          <w:szCs w:val="24"/>
          <w:highlight w:val="none"/>
        </w:rPr>
      </w:pPr>
    </w:p>
    <w:p>
      <w:pPr>
        <w:wordWrap w:val="0"/>
        <w:rPr>
          <w:rFonts w:hint="eastAsia" w:ascii="宋体" w:hAnsi="宋体" w:cs="华文仿宋"/>
          <w:color w:val="auto"/>
          <w:sz w:val="24"/>
          <w:highlight w:val="none"/>
        </w:rPr>
      </w:pPr>
      <w:r>
        <w:rPr>
          <w:rFonts w:hint="eastAsia" w:ascii="宋体" w:hAnsi="宋体" w:cs="华文仿宋"/>
          <w:color w:val="auto"/>
          <w:sz w:val="24"/>
          <w:highlight w:val="none"/>
        </w:rPr>
        <w:t>（1）服务本项目主要人员一览表</w:t>
      </w:r>
    </w:p>
    <w:tbl>
      <w:tblPr>
        <w:tblStyle w:val="32"/>
        <w:tblW w:w="988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080"/>
        <w:gridCol w:w="1080"/>
        <w:gridCol w:w="1492"/>
        <w:gridCol w:w="1388"/>
        <w:gridCol w:w="1620"/>
        <w:gridCol w:w="23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1" w:hRule="atLeast"/>
          <w:jc w:val="center"/>
        </w:trPr>
        <w:tc>
          <w:tcPr>
            <w:tcW w:w="828" w:type="dxa"/>
            <w:vMerge w:val="restart"/>
            <w:noWrap w:val="0"/>
            <w:vAlign w:val="center"/>
          </w:tcPr>
          <w:p>
            <w:pPr>
              <w:jc w:val="center"/>
              <w:rPr>
                <w:rFonts w:hint="eastAsia" w:ascii="宋体" w:hAnsi="宋体" w:cs="华文仿宋"/>
                <w:color w:val="auto"/>
                <w:sz w:val="24"/>
                <w:highlight w:val="none"/>
              </w:rPr>
            </w:pPr>
            <w:r>
              <w:rPr>
                <w:rFonts w:hint="eastAsia" w:ascii="宋体" w:hAnsi="宋体" w:cs="华文仿宋"/>
                <w:color w:val="auto"/>
                <w:sz w:val="24"/>
                <w:highlight w:val="none"/>
              </w:rPr>
              <w:t>类别</w:t>
            </w:r>
          </w:p>
        </w:tc>
        <w:tc>
          <w:tcPr>
            <w:tcW w:w="1080" w:type="dxa"/>
            <w:vMerge w:val="restart"/>
            <w:noWrap w:val="0"/>
            <w:vAlign w:val="center"/>
          </w:tcPr>
          <w:p>
            <w:pPr>
              <w:wordWrap w:val="0"/>
              <w:jc w:val="center"/>
              <w:rPr>
                <w:rFonts w:hint="eastAsia" w:ascii="宋体" w:hAnsi="宋体" w:cs="华文仿宋"/>
                <w:color w:val="auto"/>
                <w:sz w:val="24"/>
                <w:highlight w:val="none"/>
              </w:rPr>
            </w:pPr>
            <w:r>
              <w:rPr>
                <w:rFonts w:hint="eastAsia" w:ascii="宋体" w:hAnsi="宋体" w:cs="华文仿宋"/>
                <w:color w:val="auto"/>
                <w:sz w:val="24"/>
                <w:highlight w:val="none"/>
              </w:rPr>
              <w:t>姓名</w:t>
            </w:r>
          </w:p>
        </w:tc>
        <w:tc>
          <w:tcPr>
            <w:tcW w:w="1080" w:type="dxa"/>
            <w:vMerge w:val="restart"/>
            <w:noWrap w:val="0"/>
            <w:vAlign w:val="center"/>
          </w:tcPr>
          <w:p>
            <w:pPr>
              <w:wordWrap w:val="0"/>
              <w:jc w:val="center"/>
              <w:rPr>
                <w:rFonts w:hint="eastAsia" w:ascii="宋体" w:hAnsi="宋体" w:cs="华文仿宋"/>
                <w:color w:val="auto"/>
                <w:sz w:val="24"/>
                <w:highlight w:val="none"/>
              </w:rPr>
            </w:pPr>
            <w:r>
              <w:rPr>
                <w:rFonts w:hint="eastAsia" w:ascii="宋体" w:hAnsi="宋体" w:cs="华文仿宋"/>
                <w:color w:val="auto"/>
                <w:sz w:val="24"/>
                <w:highlight w:val="none"/>
              </w:rPr>
              <w:t>职务</w:t>
            </w:r>
          </w:p>
        </w:tc>
        <w:tc>
          <w:tcPr>
            <w:tcW w:w="1492" w:type="dxa"/>
            <w:vMerge w:val="restart"/>
            <w:noWrap w:val="0"/>
            <w:vAlign w:val="center"/>
          </w:tcPr>
          <w:p>
            <w:pPr>
              <w:wordWrap w:val="0"/>
              <w:jc w:val="center"/>
              <w:rPr>
                <w:rFonts w:hint="eastAsia" w:ascii="宋体" w:hAnsi="宋体" w:cs="华文仿宋"/>
                <w:color w:val="auto"/>
                <w:sz w:val="24"/>
                <w:highlight w:val="none"/>
              </w:rPr>
            </w:pPr>
            <w:r>
              <w:rPr>
                <w:rFonts w:hint="eastAsia" w:ascii="宋体" w:hAnsi="宋体" w:cs="华文仿宋"/>
                <w:color w:val="auto"/>
                <w:sz w:val="24"/>
                <w:highlight w:val="none"/>
              </w:rPr>
              <w:t>职称或执业资格</w:t>
            </w:r>
          </w:p>
        </w:tc>
        <w:tc>
          <w:tcPr>
            <w:tcW w:w="1388" w:type="dxa"/>
            <w:vMerge w:val="restart"/>
            <w:noWrap w:val="0"/>
            <w:vAlign w:val="center"/>
          </w:tcPr>
          <w:p>
            <w:pPr>
              <w:wordWrap w:val="0"/>
              <w:jc w:val="center"/>
              <w:rPr>
                <w:rFonts w:hint="eastAsia" w:ascii="宋体" w:hAnsi="宋体" w:cs="华文仿宋"/>
                <w:color w:val="auto"/>
                <w:sz w:val="24"/>
                <w:highlight w:val="none"/>
              </w:rPr>
            </w:pPr>
            <w:r>
              <w:rPr>
                <w:rFonts w:hint="eastAsia" w:ascii="宋体" w:hAnsi="宋体" w:cs="华文仿宋"/>
                <w:color w:val="auto"/>
                <w:sz w:val="24"/>
                <w:highlight w:val="none"/>
              </w:rPr>
              <w:t>学历</w:t>
            </w:r>
          </w:p>
        </w:tc>
        <w:tc>
          <w:tcPr>
            <w:tcW w:w="4016" w:type="dxa"/>
            <w:gridSpan w:val="2"/>
            <w:noWrap w:val="0"/>
            <w:vAlign w:val="center"/>
          </w:tcPr>
          <w:p>
            <w:pPr>
              <w:wordWrap w:val="0"/>
              <w:jc w:val="center"/>
              <w:rPr>
                <w:rFonts w:hint="eastAsia" w:ascii="宋体" w:hAnsi="宋体" w:cs="华文仿宋"/>
                <w:color w:val="auto"/>
                <w:sz w:val="24"/>
                <w:highlight w:val="none"/>
              </w:rPr>
            </w:pPr>
            <w:r>
              <w:rPr>
                <w:rFonts w:hint="eastAsia" w:ascii="宋体" w:hAnsi="宋体" w:cs="华文仿宋"/>
                <w:color w:val="auto"/>
                <w:sz w:val="24"/>
                <w:highlight w:val="none"/>
              </w:rPr>
              <w:t>证件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jc w:val="center"/>
        </w:trPr>
        <w:tc>
          <w:tcPr>
            <w:tcW w:w="828" w:type="dxa"/>
            <w:vMerge w:val="continue"/>
            <w:noWrap w:val="0"/>
            <w:vAlign w:val="center"/>
          </w:tcPr>
          <w:p>
            <w:pPr>
              <w:wordWrap w:val="0"/>
              <w:jc w:val="center"/>
              <w:rPr>
                <w:rFonts w:hint="eastAsia" w:ascii="宋体" w:hAnsi="宋体" w:cs="华文仿宋"/>
                <w:color w:val="auto"/>
                <w:sz w:val="24"/>
                <w:highlight w:val="none"/>
              </w:rPr>
            </w:pPr>
          </w:p>
        </w:tc>
        <w:tc>
          <w:tcPr>
            <w:tcW w:w="1080" w:type="dxa"/>
            <w:vMerge w:val="continue"/>
            <w:noWrap w:val="0"/>
            <w:vAlign w:val="center"/>
          </w:tcPr>
          <w:p>
            <w:pPr>
              <w:wordWrap w:val="0"/>
              <w:jc w:val="center"/>
              <w:rPr>
                <w:rFonts w:hint="eastAsia" w:ascii="宋体" w:hAnsi="宋体" w:cs="华文仿宋"/>
                <w:color w:val="auto"/>
                <w:sz w:val="24"/>
                <w:highlight w:val="none"/>
              </w:rPr>
            </w:pPr>
          </w:p>
        </w:tc>
        <w:tc>
          <w:tcPr>
            <w:tcW w:w="1080" w:type="dxa"/>
            <w:vMerge w:val="continue"/>
            <w:noWrap w:val="0"/>
            <w:vAlign w:val="center"/>
          </w:tcPr>
          <w:p>
            <w:pPr>
              <w:wordWrap w:val="0"/>
              <w:jc w:val="center"/>
              <w:rPr>
                <w:rFonts w:hint="eastAsia" w:ascii="宋体" w:hAnsi="宋体" w:cs="华文仿宋"/>
                <w:color w:val="auto"/>
                <w:sz w:val="24"/>
                <w:highlight w:val="none"/>
              </w:rPr>
            </w:pPr>
          </w:p>
        </w:tc>
        <w:tc>
          <w:tcPr>
            <w:tcW w:w="1492" w:type="dxa"/>
            <w:vMerge w:val="continue"/>
            <w:noWrap w:val="0"/>
            <w:vAlign w:val="center"/>
          </w:tcPr>
          <w:p>
            <w:pPr>
              <w:wordWrap w:val="0"/>
              <w:jc w:val="center"/>
              <w:rPr>
                <w:rFonts w:hint="eastAsia" w:ascii="宋体" w:hAnsi="宋体" w:cs="华文仿宋"/>
                <w:color w:val="auto"/>
                <w:sz w:val="24"/>
                <w:highlight w:val="none"/>
              </w:rPr>
            </w:pPr>
          </w:p>
        </w:tc>
        <w:tc>
          <w:tcPr>
            <w:tcW w:w="1388" w:type="dxa"/>
            <w:vMerge w:val="continue"/>
            <w:noWrap w:val="0"/>
            <w:vAlign w:val="center"/>
          </w:tcPr>
          <w:p>
            <w:pPr>
              <w:wordWrap w:val="0"/>
              <w:jc w:val="center"/>
              <w:rPr>
                <w:rFonts w:hint="eastAsia" w:ascii="宋体" w:hAnsi="宋体" w:cs="华文仿宋"/>
                <w:color w:val="auto"/>
                <w:sz w:val="24"/>
                <w:highlight w:val="none"/>
              </w:rPr>
            </w:pPr>
          </w:p>
        </w:tc>
        <w:tc>
          <w:tcPr>
            <w:tcW w:w="1620" w:type="dxa"/>
            <w:noWrap w:val="0"/>
            <w:vAlign w:val="center"/>
          </w:tcPr>
          <w:p>
            <w:pPr>
              <w:wordWrap w:val="0"/>
              <w:jc w:val="center"/>
              <w:rPr>
                <w:rFonts w:hint="eastAsia" w:ascii="宋体" w:hAnsi="宋体" w:cs="华文仿宋"/>
                <w:color w:val="auto"/>
                <w:sz w:val="24"/>
                <w:highlight w:val="none"/>
              </w:rPr>
            </w:pPr>
            <w:r>
              <w:rPr>
                <w:rFonts w:hint="eastAsia" w:ascii="宋体" w:hAnsi="宋体" w:cs="华文仿宋"/>
                <w:color w:val="auto"/>
                <w:sz w:val="24"/>
                <w:highlight w:val="none"/>
              </w:rPr>
              <w:t>名称</w:t>
            </w:r>
          </w:p>
        </w:tc>
        <w:tc>
          <w:tcPr>
            <w:tcW w:w="2396" w:type="dxa"/>
            <w:noWrap w:val="0"/>
            <w:vAlign w:val="center"/>
          </w:tcPr>
          <w:p>
            <w:pPr>
              <w:wordWrap w:val="0"/>
              <w:jc w:val="center"/>
              <w:rPr>
                <w:rFonts w:hint="eastAsia" w:ascii="宋体" w:hAnsi="宋体" w:cs="华文仿宋"/>
                <w:color w:val="auto"/>
                <w:sz w:val="24"/>
                <w:highlight w:val="none"/>
              </w:rPr>
            </w:pPr>
            <w:r>
              <w:rPr>
                <w:rFonts w:hint="eastAsia" w:ascii="宋体" w:hAnsi="宋体" w:cs="华文仿宋"/>
                <w:color w:val="auto"/>
                <w:sz w:val="24"/>
                <w:highlight w:val="none"/>
              </w:rPr>
              <w:t>号码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3" w:hRule="atLeast"/>
          <w:jc w:val="center"/>
        </w:trPr>
        <w:tc>
          <w:tcPr>
            <w:tcW w:w="828" w:type="dxa"/>
            <w:vMerge w:val="restart"/>
            <w:noWrap w:val="0"/>
            <w:textDirection w:val="tbRlV"/>
            <w:vAlign w:val="center"/>
          </w:tcPr>
          <w:p>
            <w:pPr>
              <w:jc w:val="center"/>
              <w:rPr>
                <w:rFonts w:hint="eastAsia" w:ascii="宋体" w:hAnsi="宋体" w:cs="华文仿宋"/>
                <w:color w:val="auto"/>
                <w:sz w:val="24"/>
                <w:highlight w:val="none"/>
              </w:rPr>
            </w:pPr>
            <w:r>
              <w:rPr>
                <w:rFonts w:hint="eastAsia" w:ascii="宋体" w:hAnsi="宋体" w:cs="华文仿宋"/>
                <w:color w:val="auto"/>
                <w:sz w:val="24"/>
                <w:highlight w:val="none"/>
                <w:lang w:eastAsia="zh-CN"/>
              </w:rPr>
              <w:t>项目负责人（项目经理）</w:t>
            </w:r>
          </w:p>
        </w:tc>
        <w:tc>
          <w:tcPr>
            <w:tcW w:w="1080" w:type="dxa"/>
            <w:noWrap w:val="0"/>
            <w:vAlign w:val="center"/>
          </w:tcPr>
          <w:p>
            <w:pPr>
              <w:wordWrap w:val="0"/>
              <w:rPr>
                <w:rFonts w:hint="eastAsia" w:ascii="宋体" w:hAnsi="宋体" w:cs="华文仿宋"/>
                <w:color w:val="auto"/>
                <w:sz w:val="24"/>
                <w:highlight w:val="none"/>
              </w:rPr>
            </w:pPr>
          </w:p>
        </w:tc>
        <w:tc>
          <w:tcPr>
            <w:tcW w:w="1080" w:type="dxa"/>
            <w:noWrap w:val="0"/>
            <w:vAlign w:val="center"/>
          </w:tcPr>
          <w:p>
            <w:pPr>
              <w:wordWrap w:val="0"/>
              <w:rPr>
                <w:rFonts w:hint="eastAsia" w:ascii="宋体" w:hAnsi="宋体" w:cs="华文仿宋"/>
                <w:color w:val="auto"/>
                <w:sz w:val="24"/>
                <w:highlight w:val="none"/>
              </w:rPr>
            </w:pPr>
          </w:p>
        </w:tc>
        <w:tc>
          <w:tcPr>
            <w:tcW w:w="1492" w:type="dxa"/>
            <w:noWrap w:val="0"/>
            <w:vAlign w:val="center"/>
          </w:tcPr>
          <w:p>
            <w:pPr>
              <w:wordWrap w:val="0"/>
              <w:rPr>
                <w:rFonts w:hint="eastAsia" w:ascii="宋体" w:hAnsi="宋体" w:cs="华文仿宋"/>
                <w:color w:val="auto"/>
                <w:sz w:val="24"/>
                <w:highlight w:val="none"/>
              </w:rPr>
            </w:pPr>
          </w:p>
        </w:tc>
        <w:tc>
          <w:tcPr>
            <w:tcW w:w="1388" w:type="dxa"/>
            <w:noWrap w:val="0"/>
            <w:vAlign w:val="center"/>
          </w:tcPr>
          <w:p>
            <w:pPr>
              <w:wordWrap w:val="0"/>
              <w:rPr>
                <w:rFonts w:hint="eastAsia" w:ascii="宋体" w:hAnsi="宋体" w:cs="华文仿宋"/>
                <w:color w:val="auto"/>
                <w:sz w:val="24"/>
                <w:highlight w:val="none"/>
              </w:rPr>
            </w:pPr>
          </w:p>
        </w:tc>
        <w:tc>
          <w:tcPr>
            <w:tcW w:w="1620" w:type="dxa"/>
            <w:noWrap w:val="0"/>
            <w:vAlign w:val="center"/>
          </w:tcPr>
          <w:p>
            <w:pPr>
              <w:wordWrap w:val="0"/>
              <w:rPr>
                <w:rFonts w:hint="eastAsia" w:ascii="宋体" w:hAnsi="宋体" w:cs="华文仿宋"/>
                <w:color w:val="auto"/>
                <w:sz w:val="24"/>
                <w:highlight w:val="none"/>
              </w:rPr>
            </w:pPr>
          </w:p>
        </w:tc>
        <w:tc>
          <w:tcPr>
            <w:tcW w:w="2396" w:type="dxa"/>
            <w:noWrap w:val="0"/>
            <w:vAlign w:val="center"/>
          </w:tcPr>
          <w:p>
            <w:pPr>
              <w:wordWrap w:val="0"/>
              <w:rPr>
                <w:rFonts w:hint="eastAsia" w:ascii="宋体" w:hAnsi="宋体" w:cs="华文仿宋"/>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3" w:hRule="atLeast"/>
          <w:jc w:val="center"/>
        </w:trPr>
        <w:tc>
          <w:tcPr>
            <w:tcW w:w="828" w:type="dxa"/>
            <w:vMerge w:val="continue"/>
            <w:noWrap w:val="0"/>
            <w:vAlign w:val="center"/>
          </w:tcPr>
          <w:p>
            <w:pPr>
              <w:wordWrap w:val="0"/>
              <w:rPr>
                <w:rFonts w:hint="eastAsia" w:ascii="宋体" w:hAnsi="宋体" w:cs="华文仿宋"/>
                <w:color w:val="auto"/>
                <w:sz w:val="24"/>
                <w:highlight w:val="none"/>
              </w:rPr>
            </w:pPr>
          </w:p>
        </w:tc>
        <w:tc>
          <w:tcPr>
            <w:tcW w:w="1080" w:type="dxa"/>
            <w:noWrap w:val="0"/>
            <w:vAlign w:val="center"/>
          </w:tcPr>
          <w:p>
            <w:pPr>
              <w:wordWrap w:val="0"/>
              <w:rPr>
                <w:rFonts w:hint="eastAsia" w:ascii="宋体" w:hAnsi="宋体" w:cs="华文仿宋"/>
                <w:color w:val="auto"/>
                <w:sz w:val="24"/>
                <w:highlight w:val="none"/>
              </w:rPr>
            </w:pPr>
          </w:p>
        </w:tc>
        <w:tc>
          <w:tcPr>
            <w:tcW w:w="1080" w:type="dxa"/>
            <w:noWrap w:val="0"/>
            <w:vAlign w:val="center"/>
          </w:tcPr>
          <w:p>
            <w:pPr>
              <w:wordWrap w:val="0"/>
              <w:rPr>
                <w:rFonts w:hint="eastAsia" w:ascii="宋体" w:hAnsi="宋体" w:cs="华文仿宋"/>
                <w:color w:val="auto"/>
                <w:sz w:val="24"/>
                <w:highlight w:val="none"/>
              </w:rPr>
            </w:pPr>
          </w:p>
        </w:tc>
        <w:tc>
          <w:tcPr>
            <w:tcW w:w="1492" w:type="dxa"/>
            <w:noWrap w:val="0"/>
            <w:vAlign w:val="center"/>
          </w:tcPr>
          <w:p>
            <w:pPr>
              <w:wordWrap w:val="0"/>
              <w:rPr>
                <w:rFonts w:hint="eastAsia" w:ascii="宋体" w:hAnsi="宋体" w:cs="华文仿宋"/>
                <w:color w:val="auto"/>
                <w:sz w:val="24"/>
                <w:highlight w:val="none"/>
              </w:rPr>
            </w:pPr>
          </w:p>
        </w:tc>
        <w:tc>
          <w:tcPr>
            <w:tcW w:w="1388" w:type="dxa"/>
            <w:noWrap w:val="0"/>
            <w:vAlign w:val="center"/>
          </w:tcPr>
          <w:p>
            <w:pPr>
              <w:wordWrap w:val="0"/>
              <w:rPr>
                <w:rFonts w:hint="eastAsia" w:ascii="宋体" w:hAnsi="宋体" w:cs="华文仿宋"/>
                <w:color w:val="auto"/>
                <w:sz w:val="24"/>
                <w:highlight w:val="none"/>
              </w:rPr>
            </w:pPr>
          </w:p>
        </w:tc>
        <w:tc>
          <w:tcPr>
            <w:tcW w:w="1620" w:type="dxa"/>
            <w:noWrap w:val="0"/>
            <w:vAlign w:val="center"/>
          </w:tcPr>
          <w:p>
            <w:pPr>
              <w:wordWrap w:val="0"/>
              <w:rPr>
                <w:rFonts w:hint="eastAsia" w:ascii="宋体" w:hAnsi="宋体" w:cs="华文仿宋"/>
                <w:color w:val="auto"/>
                <w:sz w:val="24"/>
                <w:highlight w:val="none"/>
              </w:rPr>
            </w:pPr>
          </w:p>
        </w:tc>
        <w:tc>
          <w:tcPr>
            <w:tcW w:w="2396" w:type="dxa"/>
            <w:noWrap w:val="0"/>
            <w:vAlign w:val="center"/>
          </w:tcPr>
          <w:p>
            <w:pPr>
              <w:wordWrap w:val="0"/>
              <w:rPr>
                <w:rFonts w:hint="eastAsia" w:ascii="宋体" w:hAnsi="宋体" w:cs="华文仿宋"/>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3" w:hRule="atLeast"/>
          <w:jc w:val="center"/>
        </w:trPr>
        <w:tc>
          <w:tcPr>
            <w:tcW w:w="828" w:type="dxa"/>
            <w:vMerge w:val="continue"/>
            <w:noWrap w:val="0"/>
            <w:vAlign w:val="center"/>
          </w:tcPr>
          <w:p>
            <w:pPr>
              <w:wordWrap w:val="0"/>
              <w:rPr>
                <w:rFonts w:hint="eastAsia" w:ascii="宋体" w:hAnsi="宋体" w:cs="华文仿宋"/>
                <w:color w:val="auto"/>
                <w:sz w:val="24"/>
                <w:highlight w:val="none"/>
              </w:rPr>
            </w:pPr>
          </w:p>
        </w:tc>
        <w:tc>
          <w:tcPr>
            <w:tcW w:w="1080" w:type="dxa"/>
            <w:noWrap w:val="0"/>
            <w:vAlign w:val="center"/>
          </w:tcPr>
          <w:p>
            <w:pPr>
              <w:wordWrap w:val="0"/>
              <w:rPr>
                <w:rFonts w:hint="eastAsia" w:ascii="宋体" w:hAnsi="宋体" w:cs="华文仿宋"/>
                <w:color w:val="auto"/>
                <w:sz w:val="24"/>
                <w:highlight w:val="none"/>
              </w:rPr>
            </w:pPr>
          </w:p>
        </w:tc>
        <w:tc>
          <w:tcPr>
            <w:tcW w:w="1080" w:type="dxa"/>
            <w:noWrap w:val="0"/>
            <w:vAlign w:val="center"/>
          </w:tcPr>
          <w:p>
            <w:pPr>
              <w:wordWrap w:val="0"/>
              <w:rPr>
                <w:rFonts w:hint="eastAsia" w:ascii="宋体" w:hAnsi="宋体" w:cs="华文仿宋"/>
                <w:color w:val="auto"/>
                <w:sz w:val="24"/>
                <w:highlight w:val="none"/>
              </w:rPr>
            </w:pPr>
          </w:p>
        </w:tc>
        <w:tc>
          <w:tcPr>
            <w:tcW w:w="1492" w:type="dxa"/>
            <w:noWrap w:val="0"/>
            <w:vAlign w:val="center"/>
          </w:tcPr>
          <w:p>
            <w:pPr>
              <w:wordWrap w:val="0"/>
              <w:rPr>
                <w:rFonts w:hint="eastAsia" w:ascii="宋体" w:hAnsi="宋体" w:cs="华文仿宋"/>
                <w:color w:val="auto"/>
                <w:sz w:val="24"/>
                <w:highlight w:val="none"/>
              </w:rPr>
            </w:pPr>
          </w:p>
        </w:tc>
        <w:tc>
          <w:tcPr>
            <w:tcW w:w="1388" w:type="dxa"/>
            <w:noWrap w:val="0"/>
            <w:vAlign w:val="center"/>
          </w:tcPr>
          <w:p>
            <w:pPr>
              <w:wordWrap w:val="0"/>
              <w:rPr>
                <w:rFonts w:hint="eastAsia" w:ascii="宋体" w:hAnsi="宋体" w:cs="华文仿宋"/>
                <w:color w:val="auto"/>
                <w:sz w:val="24"/>
                <w:highlight w:val="none"/>
              </w:rPr>
            </w:pPr>
          </w:p>
        </w:tc>
        <w:tc>
          <w:tcPr>
            <w:tcW w:w="1620" w:type="dxa"/>
            <w:noWrap w:val="0"/>
            <w:vAlign w:val="center"/>
          </w:tcPr>
          <w:p>
            <w:pPr>
              <w:wordWrap w:val="0"/>
              <w:rPr>
                <w:rFonts w:hint="eastAsia" w:ascii="宋体" w:hAnsi="宋体" w:cs="华文仿宋"/>
                <w:color w:val="auto"/>
                <w:sz w:val="24"/>
                <w:highlight w:val="none"/>
              </w:rPr>
            </w:pPr>
          </w:p>
        </w:tc>
        <w:tc>
          <w:tcPr>
            <w:tcW w:w="2396" w:type="dxa"/>
            <w:noWrap w:val="0"/>
            <w:vAlign w:val="center"/>
          </w:tcPr>
          <w:p>
            <w:pPr>
              <w:wordWrap w:val="0"/>
              <w:rPr>
                <w:rFonts w:hint="eastAsia" w:ascii="宋体" w:hAnsi="宋体" w:cs="华文仿宋"/>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3" w:hRule="atLeast"/>
          <w:jc w:val="center"/>
        </w:trPr>
        <w:tc>
          <w:tcPr>
            <w:tcW w:w="828" w:type="dxa"/>
            <w:vMerge w:val="continue"/>
            <w:noWrap w:val="0"/>
            <w:vAlign w:val="center"/>
          </w:tcPr>
          <w:p>
            <w:pPr>
              <w:wordWrap w:val="0"/>
              <w:rPr>
                <w:rFonts w:hint="eastAsia" w:ascii="宋体" w:hAnsi="宋体" w:cs="华文仿宋"/>
                <w:color w:val="auto"/>
                <w:sz w:val="24"/>
                <w:highlight w:val="none"/>
              </w:rPr>
            </w:pPr>
          </w:p>
        </w:tc>
        <w:tc>
          <w:tcPr>
            <w:tcW w:w="1080" w:type="dxa"/>
            <w:noWrap w:val="0"/>
            <w:vAlign w:val="center"/>
          </w:tcPr>
          <w:p>
            <w:pPr>
              <w:wordWrap w:val="0"/>
              <w:rPr>
                <w:rFonts w:hint="eastAsia" w:ascii="宋体" w:hAnsi="宋体" w:cs="华文仿宋"/>
                <w:color w:val="auto"/>
                <w:sz w:val="24"/>
                <w:highlight w:val="none"/>
              </w:rPr>
            </w:pPr>
          </w:p>
        </w:tc>
        <w:tc>
          <w:tcPr>
            <w:tcW w:w="1080" w:type="dxa"/>
            <w:noWrap w:val="0"/>
            <w:vAlign w:val="center"/>
          </w:tcPr>
          <w:p>
            <w:pPr>
              <w:wordWrap w:val="0"/>
              <w:rPr>
                <w:rFonts w:hint="eastAsia" w:ascii="宋体" w:hAnsi="宋体" w:cs="华文仿宋"/>
                <w:color w:val="auto"/>
                <w:sz w:val="24"/>
                <w:highlight w:val="none"/>
              </w:rPr>
            </w:pPr>
          </w:p>
        </w:tc>
        <w:tc>
          <w:tcPr>
            <w:tcW w:w="1492" w:type="dxa"/>
            <w:noWrap w:val="0"/>
            <w:vAlign w:val="center"/>
          </w:tcPr>
          <w:p>
            <w:pPr>
              <w:wordWrap w:val="0"/>
              <w:rPr>
                <w:rFonts w:hint="eastAsia" w:ascii="宋体" w:hAnsi="宋体" w:cs="华文仿宋"/>
                <w:color w:val="auto"/>
                <w:sz w:val="24"/>
                <w:highlight w:val="none"/>
              </w:rPr>
            </w:pPr>
          </w:p>
        </w:tc>
        <w:tc>
          <w:tcPr>
            <w:tcW w:w="1388" w:type="dxa"/>
            <w:noWrap w:val="0"/>
            <w:vAlign w:val="center"/>
          </w:tcPr>
          <w:p>
            <w:pPr>
              <w:wordWrap w:val="0"/>
              <w:rPr>
                <w:rFonts w:hint="eastAsia" w:ascii="宋体" w:hAnsi="宋体" w:cs="华文仿宋"/>
                <w:color w:val="auto"/>
                <w:sz w:val="24"/>
                <w:highlight w:val="none"/>
              </w:rPr>
            </w:pPr>
          </w:p>
        </w:tc>
        <w:tc>
          <w:tcPr>
            <w:tcW w:w="1620" w:type="dxa"/>
            <w:noWrap w:val="0"/>
            <w:vAlign w:val="center"/>
          </w:tcPr>
          <w:p>
            <w:pPr>
              <w:wordWrap w:val="0"/>
              <w:rPr>
                <w:rFonts w:hint="eastAsia" w:ascii="宋体" w:hAnsi="宋体" w:cs="华文仿宋"/>
                <w:color w:val="auto"/>
                <w:sz w:val="24"/>
                <w:highlight w:val="none"/>
              </w:rPr>
            </w:pPr>
          </w:p>
        </w:tc>
        <w:tc>
          <w:tcPr>
            <w:tcW w:w="2396" w:type="dxa"/>
            <w:noWrap w:val="0"/>
            <w:vAlign w:val="center"/>
          </w:tcPr>
          <w:p>
            <w:pPr>
              <w:wordWrap w:val="0"/>
              <w:rPr>
                <w:rFonts w:hint="eastAsia" w:ascii="宋体" w:hAnsi="宋体" w:cs="华文仿宋"/>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3" w:hRule="atLeast"/>
          <w:jc w:val="center"/>
        </w:trPr>
        <w:tc>
          <w:tcPr>
            <w:tcW w:w="828" w:type="dxa"/>
            <w:vMerge w:val="restart"/>
            <w:noWrap w:val="0"/>
            <w:textDirection w:val="tbRlV"/>
            <w:vAlign w:val="center"/>
          </w:tcPr>
          <w:p>
            <w:pPr>
              <w:jc w:val="center"/>
              <w:rPr>
                <w:rFonts w:hint="eastAsia" w:ascii="宋体" w:hAnsi="宋体" w:cs="华文仿宋"/>
                <w:color w:val="auto"/>
                <w:sz w:val="24"/>
                <w:highlight w:val="none"/>
              </w:rPr>
            </w:pPr>
            <w:r>
              <w:rPr>
                <w:rFonts w:hint="eastAsia" w:ascii="宋体" w:hAnsi="宋体" w:cs="华文仿宋"/>
                <w:color w:val="auto"/>
                <w:sz w:val="24"/>
                <w:highlight w:val="none"/>
              </w:rPr>
              <w:t>技术人员</w:t>
            </w:r>
          </w:p>
        </w:tc>
        <w:tc>
          <w:tcPr>
            <w:tcW w:w="1080" w:type="dxa"/>
            <w:noWrap w:val="0"/>
            <w:vAlign w:val="center"/>
          </w:tcPr>
          <w:p>
            <w:pPr>
              <w:wordWrap w:val="0"/>
              <w:rPr>
                <w:rFonts w:hint="eastAsia" w:ascii="宋体" w:hAnsi="宋体" w:cs="华文仿宋"/>
                <w:color w:val="auto"/>
                <w:sz w:val="24"/>
                <w:highlight w:val="none"/>
              </w:rPr>
            </w:pPr>
          </w:p>
        </w:tc>
        <w:tc>
          <w:tcPr>
            <w:tcW w:w="1080" w:type="dxa"/>
            <w:noWrap w:val="0"/>
            <w:vAlign w:val="center"/>
          </w:tcPr>
          <w:p>
            <w:pPr>
              <w:wordWrap w:val="0"/>
              <w:rPr>
                <w:rFonts w:hint="eastAsia" w:ascii="宋体" w:hAnsi="宋体" w:cs="华文仿宋"/>
                <w:color w:val="auto"/>
                <w:sz w:val="24"/>
                <w:highlight w:val="none"/>
              </w:rPr>
            </w:pPr>
          </w:p>
        </w:tc>
        <w:tc>
          <w:tcPr>
            <w:tcW w:w="1492" w:type="dxa"/>
            <w:noWrap w:val="0"/>
            <w:vAlign w:val="center"/>
          </w:tcPr>
          <w:p>
            <w:pPr>
              <w:wordWrap w:val="0"/>
              <w:rPr>
                <w:rFonts w:hint="eastAsia" w:ascii="宋体" w:hAnsi="宋体" w:cs="华文仿宋"/>
                <w:color w:val="auto"/>
                <w:sz w:val="24"/>
                <w:highlight w:val="none"/>
              </w:rPr>
            </w:pPr>
          </w:p>
        </w:tc>
        <w:tc>
          <w:tcPr>
            <w:tcW w:w="1388" w:type="dxa"/>
            <w:noWrap w:val="0"/>
            <w:vAlign w:val="center"/>
          </w:tcPr>
          <w:p>
            <w:pPr>
              <w:wordWrap w:val="0"/>
              <w:rPr>
                <w:rFonts w:hint="eastAsia" w:ascii="宋体" w:hAnsi="宋体" w:cs="华文仿宋"/>
                <w:color w:val="auto"/>
                <w:sz w:val="24"/>
                <w:highlight w:val="none"/>
              </w:rPr>
            </w:pPr>
          </w:p>
        </w:tc>
        <w:tc>
          <w:tcPr>
            <w:tcW w:w="1620" w:type="dxa"/>
            <w:noWrap w:val="0"/>
            <w:vAlign w:val="center"/>
          </w:tcPr>
          <w:p>
            <w:pPr>
              <w:wordWrap w:val="0"/>
              <w:rPr>
                <w:rFonts w:hint="eastAsia" w:ascii="宋体" w:hAnsi="宋体" w:cs="华文仿宋"/>
                <w:color w:val="auto"/>
                <w:sz w:val="24"/>
                <w:highlight w:val="none"/>
              </w:rPr>
            </w:pPr>
          </w:p>
        </w:tc>
        <w:tc>
          <w:tcPr>
            <w:tcW w:w="2396" w:type="dxa"/>
            <w:noWrap w:val="0"/>
            <w:vAlign w:val="center"/>
          </w:tcPr>
          <w:p>
            <w:pPr>
              <w:wordWrap w:val="0"/>
              <w:rPr>
                <w:rFonts w:hint="eastAsia" w:ascii="宋体" w:hAnsi="宋体" w:cs="华文仿宋"/>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3" w:hRule="atLeast"/>
          <w:jc w:val="center"/>
        </w:trPr>
        <w:tc>
          <w:tcPr>
            <w:tcW w:w="828" w:type="dxa"/>
            <w:vMerge w:val="continue"/>
            <w:noWrap w:val="0"/>
            <w:vAlign w:val="center"/>
          </w:tcPr>
          <w:p>
            <w:pPr>
              <w:wordWrap w:val="0"/>
              <w:rPr>
                <w:rFonts w:hint="eastAsia" w:ascii="宋体" w:hAnsi="宋体" w:cs="华文仿宋"/>
                <w:color w:val="auto"/>
                <w:sz w:val="24"/>
                <w:highlight w:val="none"/>
              </w:rPr>
            </w:pPr>
          </w:p>
        </w:tc>
        <w:tc>
          <w:tcPr>
            <w:tcW w:w="1080" w:type="dxa"/>
            <w:noWrap w:val="0"/>
            <w:vAlign w:val="center"/>
          </w:tcPr>
          <w:p>
            <w:pPr>
              <w:wordWrap w:val="0"/>
              <w:rPr>
                <w:rFonts w:hint="eastAsia" w:ascii="宋体" w:hAnsi="宋体" w:cs="华文仿宋"/>
                <w:color w:val="auto"/>
                <w:sz w:val="24"/>
                <w:highlight w:val="none"/>
              </w:rPr>
            </w:pPr>
          </w:p>
        </w:tc>
        <w:tc>
          <w:tcPr>
            <w:tcW w:w="1080" w:type="dxa"/>
            <w:noWrap w:val="0"/>
            <w:vAlign w:val="center"/>
          </w:tcPr>
          <w:p>
            <w:pPr>
              <w:wordWrap w:val="0"/>
              <w:rPr>
                <w:rFonts w:hint="eastAsia" w:ascii="宋体" w:hAnsi="宋体" w:cs="华文仿宋"/>
                <w:color w:val="auto"/>
                <w:sz w:val="24"/>
                <w:highlight w:val="none"/>
              </w:rPr>
            </w:pPr>
          </w:p>
        </w:tc>
        <w:tc>
          <w:tcPr>
            <w:tcW w:w="1492" w:type="dxa"/>
            <w:noWrap w:val="0"/>
            <w:vAlign w:val="center"/>
          </w:tcPr>
          <w:p>
            <w:pPr>
              <w:wordWrap w:val="0"/>
              <w:rPr>
                <w:rFonts w:hint="eastAsia" w:ascii="宋体" w:hAnsi="宋体" w:cs="华文仿宋"/>
                <w:color w:val="auto"/>
                <w:sz w:val="24"/>
                <w:highlight w:val="none"/>
              </w:rPr>
            </w:pPr>
          </w:p>
        </w:tc>
        <w:tc>
          <w:tcPr>
            <w:tcW w:w="1388" w:type="dxa"/>
            <w:noWrap w:val="0"/>
            <w:vAlign w:val="center"/>
          </w:tcPr>
          <w:p>
            <w:pPr>
              <w:wordWrap w:val="0"/>
              <w:rPr>
                <w:rFonts w:hint="eastAsia" w:ascii="宋体" w:hAnsi="宋体" w:cs="华文仿宋"/>
                <w:color w:val="auto"/>
                <w:sz w:val="24"/>
                <w:highlight w:val="none"/>
              </w:rPr>
            </w:pPr>
          </w:p>
        </w:tc>
        <w:tc>
          <w:tcPr>
            <w:tcW w:w="1620" w:type="dxa"/>
            <w:noWrap w:val="0"/>
            <w:vAlign w:val="center"/>
          </w:tcPr>
          <w:p>
            <w:pPr>
              <w:wordWrap w:val="0"/>
              <w:rPr>
                <w:rFonts w:hint="eastAsia" w:ascii="宋体" w:hAnsi="宋体" w:cs="华文仿宋"/>
                <w:color w:val="auto"/>
                <w:sz w:val="24"/>
                <w:highlight w:val="none"/>
              </w:rPr>
            </w:pPr>
          </w:p>
        </w:tc>
        <w:tc>
          <w:tcPr>
            <w:tcW w:w="2396" w:type="dxa"/>
            <w:noWrap w:val="0"/>
            <w:vAlign w:val="center"/>
          </w:tcPr>
          <w:p>
            <w:pPr>
              <w:wordWrap w:val="0"/>
              <w:rPr>
                <w:rFonts w:hint="eastAsia" w:ascii="宋体" w:hAnsi="宋体" w:cs="华文仿宋"/>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3" w:hRule="atLeast"/>
          <w:jc w:val="center"/>
        </w:trPr>
        <w:tc>
          <w:tcPr>
            <w:tcW w:w="828" w:type="dxa"/>
            <w:vMerge w:val="continue"/>
            <w:noWrap w:val="0"/>
            <w:vAlign w:val="center"/>
          </w:tcPr>
          <w:p>
            <w:pPr>
              <w:wordWrap w:val="0"/>
              <w:rPr>
                <w:rFonts w:hint="eastAsia" w:ascii="宋体" w:hAnsi="宋体" w:cs="华文仿宋"/>
                <w:color w:val="auto"/>
                <w:sz w:val="24"/>
                <w:highlight w:val="none"/>
              </w:rPr>
            </w:pPr>
          </w:p>
        </w:tc>
        <w:tc>
          <w:tcPr>
            <w:tcW w:w="1080" w:type="dxa"/>
            <w:noWrap w:val="0"/>
            <w:vAlign w:val="center"/>
          </w:tcPr>
          <w:p>
            <w:pPr>
              <w:wordWrap w:val="0"/>
              <w:rPr>
                <w:rFonts w:hint="eastAsia" w:ascii="宋体" w:hAnsi="宋体" w:cs="华文仿宋"/>
                <w:color w:val="auto"/>
                <w:sz w:val="24"/>
                <w:highlight w:val="none"/>
              </w:rPr>
            </w:pPr>
          </w:p>
        </w:tc>
        <w:tc>
          <w:tcPr>
            <w:tcW w:w="1080" w:type="dxa"/>
            <w:noWrap w:val="0"/>
            <w:vAlign w:val="center"/>
          </w:tcPr>
          <w:p>
            <w:pPr>
              <w:wordWrap w:val="0"/>
              <w:rPr>
                <w:rFonts w:hint="eastAsia" w:ascii="宋体" w:hAnsi="宋体" w:cs="华文仿宋"/>
                <w:color w:val="auto"/>
                <w:sz w:val="24"/>
                <w:highlight w:val="none"/>
              </w:rPr>
            </w:pPr>
          </w:p>
        </w:tc>
        <w:tc>
          <w:tcPr>
            <w:tcW w:w="1492" w:type="dxa"/>
            <w:noWrap w:val="0"/>
            <w:vAlign w:val="center"/>
          </w:tcPr>
          <w:p>
            <w:pPr>
              <w:wordWrap w:val="0"/>
              <w:rPr>
                <w:rFonts w:hint="eastAsia" w:ascii="宋体" w:hAnsi="宋体" w:cs="华文仿宋"/>
                <w:color w:val="auto"/>
                <w:sz w:val="24"/>
                <w:highlight w:val="none"/>
              </w:rPr>
            </w:pPr>
          </w:p>
        </w:tc>
        <w:tc>
          <w:tcPr>
            <w:tcW w:w="1388" w:type="dxa"/>
            <w:noWrap w:val="0"/>
            <w:vAlign w:val="center"/>
          </w:tcPr>
          <w:p>
            <w:pPr>
              <w:wordWrap w:val="0"/>
              <w:rPr>
                <w:rFonts w:hint="eastAsia" w:ascii="宋体" w:hAnsi="宋体" w:cs="华文仿宋"/>
                <w:color w:val="auto"/>
                <w:sz w:val="24"/>
                <w:highlight w:val="none"/>
              </w:rPr>
            </w:pPr>
          </w:p>
        </w:tc>
        <w:tc>
          <w:tcPr>
            <w:tcW w:w="1620" w:type="dxa"/>
            <w:noWrap w:val="0"/>
            <w:vAlign w:val="center"/>
          </w:tcPr>
          <w:p>
            <w:pPr>
              <w:wordWrap w:val="0"/>
              <w:rPr>
                <w:rFonts w:hint="eastAsia" w:ascii="宋体" w:hAnsi="宋体" w:cs="华文仿宋"/>
                <w:color w:val="auto"/>
                <w:sz w:val="24"/>
                <w:highlight w:val="none"/>
              </w:rPr>
            </w:pPr>
          </w:p>
        </w:tc>
        <w:tc>
          <w:tcPr>
            <w:tcW w:w="2396" w:type="dxa"/>
            <w:noWrap w:val="0"/>
            <w:vAlign w:val="center"/>
          </w:tcPr>
          <w:p>
            <w:pPr>
              <w:wordWrap w:val="0"/>
              <w:rPr>
                <w:rFonts w:hint="eastAsia" w:ascii="宋体" w:hAnsi="宋体" w:cs="华文仿宋"/>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3" w:hRule="atLeast"/>
          <w:jc w:val="center"/>
        </w:trPr>
        <w:tc>
          <w:tcPr>
            <w:tcW w:w="828" w:type="dxa"/>
            <w:vMerge w:val="restart"/>
            <w:noWrap w:val="0"/>
            <w:vAlign w:val="center"/>
          </w:tcPr>
          <w:p>
            <w:pPr>
              <w:jc w:val="center"/>
              <w:rPr>
                <w:rFonts w:hint="eastAsia" w:ascii="宋体" w:hAnsi="宋体" w:eastAsia="宋体" w:cs="华文仿宋"/>
                <w:color w:val="auto"/>
                <w:sz w:val="24"/>
                <w:highlight w:val="none"/>
                <w:lang w:eastAsia="zh-CN"/>
              </w:rPr>
            </w:pPr>
            <w:r>
              <w:rPr>
                <w:rFonts w:hint="eastAsia" w:ascii="宋体" w:hAnsi="宋体" w:cs="华文仿宋"/>
                <w:color w:val="auto"/>
                <w:sz w:val="24"/>
                <w:highlight w:val="none"/>
              </w:rPr>
              <w:t>其它</w:t>
            </w:r>
            <w:r>
              <w:rPr>
                <w:rFonts w:hint="eastAsia" w:ascii="宋体" w:hAnsi="宋体" w:cs="华文仿宋"/>
                <w:color w:val="auto"/>
                <w:sz w:val="24"/>
                <w:highlight w:val="none"/>
                <w:lang w:eastAsia="zh-CN"/>
              </w:rPr>
              <w:t>专业人员</w:t>
            </w:r>
          </w:p>
        </w:tc>
        <w:tc>
          <w:tcPr>
            <w:tcW w:w="1080" w:type="dxa"/>
            <w:noWrap w:val="0"/>
            <w:vAlign w:val="center"/>
          </w:tcPr>
          <w:p>
            <w:pPr>
              <w:wordWrap w:val="0"/>
              <w:rPr>
                <w:rFonts w:hint="eastAsia" w:ascii="宋体" w:hAnsi="宋体" w:cs="华文仿宋"/>
                <w:color w:val="auto"/>
                <w:sz w:val="24"/>
                <w:highlight w:val="none"/>
              </w:rPr>
            </w:pPr>
          </w:p>
        </w:tc>
        <w:tc>
          <w:tcPr>
            <w:tcW w:w="1080" w:type="dxa"/>
            <w:noWrap w:val="0"/>
            <w:vAlign w:val="center"/>
          </w:tcPr>
          <w:p>
            <w:pPr>
              <w:wordWrap w:val="0"/>
              <w:rPr>
                <w:rFonts w:hint="eastAsia" w:ascii="宋体" w:hAnsi="宋体" w:cs="华文仿宋"/>
                <w:color w:val="auto"/>
                <w:sz w:val="24"/>
                <w:highlight w:val="none"/>
              </w:rPr>
            </w:pPr>
          </w:p>
        </w:tc>
        <w:tc>
          <w:tcPr>
            <w:tcW w:w="1492" w:type="dxa"/>
            <w:noWrap w:val="0"/>
            <w:vAlign w:val="center"/>
          </w:tcPr>
          <w:p>
            <w:pPr>
              <w:wordWrap w:val="0"/>
              <w:rPr>
                <w:rFonts w:hint="eastAsia" w:ascii="宋体" w:hAnsi="宋体" w:cs="华文仿宋"/>
                <w:color w:val="auto"/>
                <w:sz w:val="24"/>
                <w:highlight w:val="none"/>
              </w:rPr>
            </w:pPr>
          </w:p>
        </w:tc>
        <w:tc>
          <w:tcPr>
            <w:tcW w:w="1388" w:type="dxa"/>
            <w:noWrap w:val="0"/>
            <w:vAlign w:val="center"/>
          </w:tcPr>
          <w:p>
            <w:pPr>
              <w:wordWrap w:val="0"/>
              <w:rPr>
                <w:rFonts w:hint="eastAsia" w:ascii="宋体" w:hAnsi="宋体" w:cs="华文仿宋"/>
                <w:color w:val="auto"/>
                <w:sz w:val="24"/>
                <w:highlight w:val="none"/>
              </w:rPr>
            </w:pPr>
          </w:p>
        </w:tc>
        <w:tc>
          <w:tcPr>
            <w:tcW w:w="1620" w:type="dxa"/>
            <w:noWrap w:val="0"/>
            <w:vAlign w:val="center"/>
          </w:tcPr>
          <w:p>
            <w:pPr>
              <w:wordWrap w:val="0"/>
              <w:rPr>
                <w:rFonts w:hint="eastAsia" w:ascii="宋体" w:hAnsi="宋体" w:cs="华文仿宋"/>
                <w:color w:val="auto"/>
                <w:sz w:val="24"/>
                <w:highlight w:val="none"/>
              </w:rPr>
            </w:pPr>
          </w:p>
        </w:tc>
        <w:tc>
          <w:tcPr>
            <w:tcW w:w="2396" w:type="dxa"/>
            <w:noWrap w:val="0"/>
            <w:vAlign w:val="center"/>
          </w:tcPr>
          <w:p>
            <w:pPr>
              <w:wordWrap w:val="0"/>
              <w:rPr>
                <w:rFonts w:hint="eastAsia" w:ascii="宋体" w:hAnsi="宋体" w:cs="华文仿宋"/>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3" w:hRule="atLeast"/>
          <w:jc w:val="center"/>
        </w:trPr>
        <w:tc>
          <w:tcPr>
            <w:tcW w:w="828" w:type="dxa"/>
            <w:vMerge w:val="continue"/>
            <w:noWrap w:val="0"/>
            <w:vAlign w:val="center"/>
          </w:tcPr>
          <w:p>
            <w:pPr>
              <w:wordWrap w:val="0"/>
              <w:rPr>
                <w:rFonts w:hint="eastAsia" w:ascii="宋体" w:hAnsi="宋体" w:cs="华文仿宋"/>
                <w:color w:val="auto"/>
                <w:sz w:val="24"/>
                <w:highlight w:val="none"/>
              </w:rPr>
            </w:pPr>
          </w:p>
        </w:tc>
        <w:tc>
          <w:tcPr>
            <w:tcW w:w="1080" w:type="dxa"/>
            <w:noWrap w:val="0"/>
            <w:vAlign w:val="center"/>
          </w:tcPr>
          <w:p>
            <w:pPr>
              <w:wordWrap w:val="0"/>
              <w:rPr>
                <w:rFonts w:hint="eastAsia" w:ascii="宋体" w:hAnsi="宋体" w:cs="华文仿宋"/>
                <w:color w:val="auto"/>
                <w:sz w:val="24"/>
                <w:highlight w:val="none"/>
              </w:rPr>
            </w:pPr>
          </w:p>
        </w:tc>
        <w:tc>
          <w:tcPr>
            <w:tcW w:w="1080" w:type="dxa"/>
            <w:noWrap w:val="0"/>
            <w:vAlign w:val="center"/>
          </w:tcPr>
          <w:p>
            <w:pPr>
              <w:wordWrap w:val="0"/>
              <w:rPr>
                <w:rFonts w:hint="eastAsia" w:ascii="宋体" w:hAnsi="宋体" w:cs="华文仿宋"/>
                <w:color w:val="auto"/>
                <w:sz w:val="24"/>
                <w:highlight w:val="none"/>
              </w:rPr>
            </w:pPr>
          </w:p>
        </w:tc>
        <w:tc>
          <w:tcPr>
            <w:tcW w:w="1492" w:type="dxa"/>
            <w:noWrap w:val="0"/>
            <w:vAlign w:val="center"/>
          </w:tcPr>
          <w:p>
            <w:pPr>
              <w:wordWrap w:val="0"/>
              <w:rPr>
                <w:rFonts w:hint="eastAsia" w:ascii="宋体" w:hAnsi="宋体" w:cs="华文仿宋"/>
                <w:color w:val="auto"/>
                <w:sz w:val="24"/>
                <w:highlight w:val="none"/>
              </w:rPr>
            </w:pPr>
          </w:p>
        </w:tc>
        <w:tc>
          <w:tcPr>
            <w:tcW w:w="1388" w:type="dxa"/>
            <w:noWrap w:val="0"/>
            <w:vAlign w:val="center"/>
          </w:tcPr>
          <w:p>
            <w:pPr>
              <w:wordWrap w:val="0"/>
              <w:rPr>
                <w:rFonts w:hint="eastAsia" w:ascii="宋体" w:hAnsi="宋体" w:cs="华文仿宋"/>
                <w:color w:val="auto"/>
                <w:sz w:val="24"/>
                <w:highlight w:val="none"/>
              </w:rPr>
            </w:pPr>
          </w:p>
        </w:tc>
        <w:tc>
          <w:tcPr>
            <w:tcW w:w="1620" w:type="dxa"/>
            <w:noWrap w:val="0"/>
            <w:vAlign w:val="center"/>
          </w:tcPr>
          <w:p>
            <w:pPr>
              <w:wordWrap w:val="0"/>
              <w:rPr>
                <w:rFonts w:hint="eastAsia" w:ascii="宋体" w:hAnsi="宋体" w:cs="华文仿宋"/>
                <w:color w:val="auto"/>
                <w:sz w:val="24"/>
                <w:highlight w:val="none"/>
              </w:rPr>
            </w:pPr>
          </w:p>
        </w:tc>
        <w:tc>
          <w:tcPr>
            <w:tcW w:w="2396" w:type="dxa"/>
            <w:noWrap w:val="0"/>
            <w:vAlign w:val="center"/>
          </w:tcPr>
          <w:p>
            <w:pPr>
              <w:wordWrap w:val="0"/>
              <w:rPr>
                <w:rFonts w:hint="eastAsia" w:ascii="宋体" w:hAnsi="宋体" w:cs="华文仿宋"/>
                <w:color w:val="auto"/>
                <w:sz w:val="24"/>
                <w:highlight w:val="none"/>
              </w:rPr>
            </w:pPr>
          </w:p>
        </w:tc>
      </w:tr>
    </w:tbl>
    <w:p>
      <w:pPr>
        <w:wordWrap w:val="0"/>
        <w:rPr>
          <w:rFonts w:hint="eastAsia" w:ascii="宋体" w:hAnsi="宋体" w:cs="华文仿宋"/>
          <w:color w:val="auto"/>
          <w:sz w:val="24"/>
          <w:highlight w:val="none"/>
        </w:rPr>
      </w:pPr>
    </w:p>
    <w:p>
      <w:pPr>
        <w:wordWrap w:val="0"/>
        <w:rPr>
          <w:rFonts w:hint="eastAsia" w:ascii="宋体" w:hAnsi="宋体" w:cs="华文仿宋"/>
          <w:color w:val="auto"/>
          <w:sz w:val="24"/>
          <w:highlight w:val="none"/>
        </w:rPr>
      </w:pPr>
      <w:r>
        <w:rPr>
          <w:rFonts w:hint="eastAsia" w:ascii="宋体" w:hAnsi="宋体" w:cs="华文仿宋"/>
          <w:color w:val="auto"/>
          <w:sz w:val="24"/>
          <w:highlight w:val="none"/>
        </w:rPr>
        <w:t>注：证件应附复印件或影印件，供应商对其真实性负法律责任。</w:t>
      </w:r>
    </w:p>
    <w:p>
      <w:pPr>
        <w:pStyle w:val="52"/>
        <w:ind w:firstLine="0" w:firstLineChars="0"/>
        <w:rPr>
          <w:rFonts w:hint="eastAsia" w:ascii="宋体" w:hAnsi="宋体"/>
          <w:color w:val="auto"/>
          <w:sz w:val="24"/>
          <w:szCs w:val="24"/>
          <w:highlight w:val="none"/>
        </w:rPr>
      </w:pPr>
      <w:r>
        <w:rPr>
          <w:rFonts w:hint="eastAsia" w:ascii="宋体" w:hAnsi="宋体"/>
          <w:color w:val="auto"/>
          <w:sz w:val="24"/>
          <w:szCs w:val="24"/>
          <w:highlight w:val="none"/>
        </w:rPr>
        <w:t>（2）其它证明。</w:t>
      </w:r>
    </w:p>
    <w:p>
      <w:pPr>
        <w:spacing w:line="440" w:lineRule="exact"/>
        <w:rPr>
          <w:rFonts w:ascii="宋体" w:hAnsi="宋体" w:cs="华文仿宋"/>
          <w:b/>
          <w:bCs/>
          <w:color w:val="auto"/>
          <w:sz w:val="24"/>
          <w:highlight w:val="none"/>
        </w:rPr>
      </w:pPr>
      <w:bookmarkStart w:id="16" w:name="_Toc400805873"/>
      <w:bookmarkStart w:id="17" w:name="_Toc393705369"/>
    </w:p>
    <w:p>
      <w:pPr>
        <w:spacing w:line="440" w:lineRule="exact"/>
        <w:rPr>
          <w:rFonts w:ascii="宋体" w:hAnsi="宋体" w:cs="华文仿宋"/>
          <w:b/>
          <w:bCs/>
          <w:color w:val="auto"/>
          <w:sz w:val="24"/>
          <w:highlight w:val="none"/>
        </w:rPr>
      </w:pPr>
    </w:p>
    <w:p>
      <w:pPr>
        <w:spacing w:line="440" w:lineRule="exact"/>
        <w:rPr>
          <w:rFonts w:ascii="宋体" w:hAnsi="宋体" w:cs="华文仿宋"/>
          <w:b/>
          <w:bCs/>
          <w:color w:val="auto"/>
          <w:sz w:val="24"/>
          <w:highlight w:val="none"/>
        </w:rPr>
      </w:pPr>
    </w:p>
    <w:p>
      <w:pPr>
        <w:spacing w:line="440" w:lineRule="exact"/>
        <w:rPr>
          <w:rFonts w:ascii="宋体" w:hAnsi="宋体" w:cs="华文仿宋"/>
          <w:b/>
          <w:bCs/>
          <w:color w:val="auto"/>
          <w:sz w:val="24"/>
          <w:highlight w:val="none"/>
        </w:rPr>
      </w:pPr>
    </w:p>
    <w:p>
      <w:pPr>
        <w:spacing w:line="440" w:lineRule="exact"/>
        <w:rPr>
          <w:rFonts w:ascii="宋体" w:hAnsi="宋体" w:cs="华文仿宋"/>
          <w:b/>
          <w:bCs/>
          <w:color w:val="auto"/>
          <w:sz w:val="24"/>
          <w:highlight w:val="none"/>
        </w:rPr>
      </w:pPr>
    </w:p>
    <w:p>
      <w:pPr>
        <w:spacing w:line="440" w:lineRule="exact"/>
        <w:rPr>
          <w:rFonts w:ascii="宋体" w:hAnsi="宋体" w:cs="华文仿宋"/>
          <w:b/>
          <w:bCs/>
          <w:color w:val="auto"/>
          <w:sz w:val="24"/>
          <w:highlight w:val="none"/>
        </w:rPr>
      </w:pPr>
    </w:p>
    <w:p>
      <w:pPr>
        <w:rPr>
          <w:rFonts w:hint="eastAsia" w:cs="华文仿宋"/>
          <w:b/>
          <w:bCs/>
          <w:color w:val="auto"/>
          <w:highlight w:val="none"/>
        </w:rPr>
      </w:pPr>
    </w:p>
    <w:p>
      <w:pPr>
        <w:rPr>
          <w:rFonts w:hint="eastAsia" w:cs="华文仿宋"/>
          <w:b/>
          <w:bCs/>
          <w:color w:val="auto"/>
          <w:highlight w:val="none"/>
        </w:rPr>
      </w:pPr>
    </w:p>
    <w:p>
      <w:pPr>
        <w:numPr>
          <w:ilvl w:val="0"/>
          <w:numId w:val="0"/>
        </w:numPr>
        <w:spacing w:line="440" w:lineRule="exact"/>
        <w:rPr>
          <w:rFonts w:hint="eastAsia" w:cs="华文仿宋"/>
          <w:b/>
          <w:bCs/>
          <w:color w:val="auto"/>
          <w:highlight w:val="none"/>
        </w:rPr>
      </w:pPr>
      <w:r>
        <w:rPr>
          <w:rFonts w:hint="eastAsia" w:cs="华文仿宋"/>
          <w:b/>
          <w:bCs/>
          <w:color w:val="auto"/>
          <w:highlight w:val="none"/>
          <w:lang w:val="en-US" w:eastAsia="zh-CN"/>
        </w:rPr>
        <w:t>7</w:t>
      </w:r>
      <w:r>
        <w:rPr>
          <w:rFonts w:hint="eastAsia" w:cs="华文仿宋"/>
          <w:b/>
          <w:bCs/>
          <w:color w:val="auto"/>
          <w:highlight w:val="none"/>
        </w:rPr>
        <w:t>、业绩一览表（如有）</w:t>
      </w:r>
    </w:p>
    <w:p>
      <w:pPr>
        <w:pStyle w:val="53"/>
        <w:adjustRightInd/>
        <w:ind w:firstLine="482" w:firstLineChars="200"/>
        <w:jc w:val="both"/>
        <w:rPr>
          <w:rFonts w:hint="eastAsia" w:cs="华文仿宋"/>
          <w:bCs/>
          <w:color w:val="auto"/>
          <w:highlight w:val="none"/>
        </w:rPr>
      </w:pPr>
      <w:r>
        <w:rPr>
          <w:rFonts w:hint="eastAsia" w:cs="华文仿宋"/>
          <w:b/>
          <w:bCs/>
          <w:color w:val="auto"/>
          <w:highlight w:val="none"/>
        </w:rPr>
        <w:t>如磋商文件中有业绩要求，此表由供应商填写，业绩一览表内容与磋商响应文件中提供的业绩证明材料需一致，将随成交结果公告一并发布，接受社会监督。否则按无效标处理。</w:t>
      </w:r>
    </w:p>
    <w:tbl>
      <w:tblPr>
        <w:tblStyle w:val="3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28"/>
        <w:gridCol w:w="2402"/>
        <w:gridCol w:w="1455"/>
        <w:gridCol w:w="1664"/>
        <w:gridCol w:w="1559"/>
        <w:gridCol w:w="131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528" w:type="dxa"/>
            <w:noWrap w:val="0"/>
            <w:vAlign w:val="center"/>
          </w:tcPr>
          <w:p>
            <w:pPr>
              <w:jc w:val="center"/>
              <w:rPr>
                <w:rFonts w:ascii="宋体" w:hAnsi="宋体" w:cs="Arial"/>
                <w:color w:val="auto"/>
                <w:sz w:val="24"/>
                <w:highlight w:val="none"/>
              </w:rPr>
            </w:pPr>
            <w:r>
              <w:rPr>
                <w:rFonts w:hint="eastAsia" w:ascii="宋体" w:hAnsi="宋体" w:cs="Arial"/>
                <w:color w:val="auto"/>
                <w:sz w:val="24"/>
                <w:highlight w:val="none"/>
              </w:rPr>
              <w:t>序号</w:t>
            </w:r>
          </w:p>
        </w:tc>
        <w:tc>
          <w:tcPr>
            <w:tcW w:w="2402" w:type="dxa"/>
            <w:noWrap w:val="0"/>
            <w:vAlign w:val="center"/>
          </w:tcPr>
          <w:p>
            <w:pPr>
              <w:jc w:val="center"/>
              <w:rPr>
                <w:rFonts w:ascii="宋体" w:hAnsi="宋体" w:cs="Arial"/>
                <w:color w:val="auto"/>
                <w:sz w:val="24"/>
                <w:highlight w:val="none"/>
              </w:rPr>
            </w:pPr>
            <w:r>
              <w:rPr>
                <w:rFonts w:hint="eastAsia" w:ascii="宋体" w:hAnsi="宋体" w:cs="Arial"/>
                <w:color w:val="auto"/>
                <w:sz w:val="24"/>
                <w:highlight w:val="none"/>
              </w:rPr>
              <w:t>业绩名称</w:t>
            </w:r>
          </w:p>
        </w:tc>
        <w:tc>
          <w:tcPr>
            <w:tcW w:w="1455" w:type="dxa"/>
            <w:noWrap w:val="0"/>
            <w:vAlign w:val="center"/>
          </w:tcPr>
          <w:p>
            <w:pPr>
              <w:jc w:val="center"/>
              <w:rPr>
                <w:rFonts w:hint="eastAsia" w:ascii="宋体" w:hAnsi="宋体" w:cs="Arial"/>
                <w:color w:val="auto"/>
                <w:sz w:val="24"/>
                <w:highlight w:val="none"/>
              </w:rPr>
            </w:pPr>
            <w:r>
              <w:rPr>
                <w:rFonts w:hint="eastAsia" w:ascii="宋体" w:hAnsi="宋体" w:cs="Arial"/>
                <w:color w:val="auto"/>
                <w:sz w:val="24"/>
                <w:highlight w:val="none"/>
              </w:rPr>
              <w:t>业绩金额</w:t>
            </w:r>
          </w:p>
        </w:tc>
        <w:tc>
          <w:tcPr>
            <w:tcW w:w="1664" w:type="dxa"/>
            <w:noWrap w:val="0"/>
            <w:vAlign w:val="center"/>
          </w:tcPr>
          <w:p>
            <w:pPr>
              <w:jc w:val="center"/>
              <w:rPr>
                <w:rFonts w:hint="eastAsia" w:ascii="宋体" w:hAnsi="宋体" w:cs="Arial"/>
                <w:color w:val="auto"/>
                <w:sz w:val="24"/>
                <w:highlight w:val="none"/>
              </w:rPr>
            </w:pPr>
            <w:r>
              <w:rPr>
                <w:rFonts w:hint="eastAsia" w:ascii="宋体" w:hAnsi="宋体" w:cs="Arial"/>
                <w:color w:val="auto"/>
                <w:sz w:val="24"/>
                <w:highlight w:val="none"/>
              </w:rPr>
              <w:t>甲方</w:t>
            </w:r>
          </w:p>
        </w:tc>
        <w:tc>
          <w:tcPr>
            <w:tcW w:w="1559" w:type="dxa"/>
            <w:noWrap w:val="0"/>
            <w:vAlign w:val="center"/>
          </w:tcPr>
          <w:p>
            <w:pPr>
              <w:jc w:val="center"/>
              <w:rPr>
                <w:rFonts w:hint="eastAsia" w:ascii="宋体" w:hAnsi="宋体" w:cs="Arial"/>
                <w:color w:val="auto"/>
                <w:sz w:val="24"/>
                <w:highlight w:val="none"/>
              </w:rPr>
            </w:pPr>
            <w:r>
              <w:rPr>
                <w:rFonts w:hint="eastAsia" w:ascii="宋体" w:hAnsi="宋体" w:cs="Arial"/>
                <w:color w:val="auto"/>
                <w:sz w:val="24"/>
                <w:highlight w:val="none"/>
              </w:rPr>
              <w:t>乙方</w:t>
            </w:r>
          </w:p>
        </w:tc>
        <w:tc>
          <w:tcPr>
            <w:tcW w:w="1311" w:type="dxa"/>
            <w:noWrap w:val="0"/>
            <w:vAlign w:val="center"/>
          </w:tcPr>
          <w:p>
            <w:pPr>
              <w:jc w:val="center"/>
              <w:rPr>
                <w:rFonts w:hint="eastAsia" w:ascii="宋体" w:hAnsi="宋体" w:cs="Arial"/>
                <w:color w:val="auto"/>
                <w:sz w:val="24"/>
                <w:highlight w:val="none"/>
              </w:rPr>
            </w:pPr>
            <w:r>
              <w:rPr>
                <w:rFonts w:hint="eastAsia" w:ascii="宋体" w:hAnsi="宋体" w:cs="Arial"/>
                <w:color w:val="auto"/>
                <w:sz w:val="24"/>
                <w:highlight w:val="none"/>
              </w:rPr>
              <w:t>业绩签订时间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528" w:type="dxa"/>
            <w:noWrap w:val="0"/>
            <w:vAlign w:val="center"/>
          </w:tcPr>
          <w:p>
            <w:pPr>
              <w:rPr>
                <w:rFonts w:ascii="宋体" w:hAnsi="宋体" w:cs="Arial"/>
                <w:color w:val="auto"/>
                <w:sz w:val="24"/>
                <w:highlight w:val="none"/>
              </w:rPr>
            </w:pPr>
          </w:p>
        </w:tc>
        <w:tc>
          <w:tcPr>
            <w:tcW w:w="2402" w:type="dxa"/>
            <w:noWrap w:val="0"/>
            <w:vAlign w:val="center"/>
          </w:tcPr>
          <w:p>
            <w:pPr>
              <w:rPr>
                <w:rFonts w:ascii="宋体" w:hAnsi="宋体" w:cs="Arial"/>
                <w:color w:val="auto"/>
                <w:sz w:val="24"/>
                <w:highlight w:val="none"/>
              </w:rPr>
            </w:pPr>
          </w:p>
        </w:tc>
        <w:tc>
          <w:tcPr>
            <w:tcW w:w="1455" w:type="dxa"/>
            <w:noWrap w:val="0"/>
            <w:vAlign w:val="top"/>
          </w:tcPr>
          <w:p>
            <w:pPr>
              <w:rPr>
                <w:rFonts w:ascii="宋体" w:hAnsi="宋体" w:cs="Arial"/>
                <w:color w:val="auto"/>
                <w:w w:val="80"/>
                <w:sz w:val="24"/>
                <w:highlight w:val="none"/>
              </w:rPr>
            </w:pPr>
          </w:p>
        </w:tc>
        <w:tc>
          <w:tcPr>
            <w:tcW w:w="1664" w:type="dxa"/>
            <w:noWrap w:val="0"/>
            <w:vAlign w:val="top"/>
          </w:tcPr>
          <w:p>
            <w:pPr>
              <w:rPr>
                <w:rFonts w:ascii="宋体" w:hAnsi="宋体" w:cs="Arial"/>
                <w:color w:val="auto"/>
                <w:sz w:val="24"/>
                <w:highlight w:val="none"/>
              </w:rPr>
            </w:pPr>
          </w:p>
        </w:tc>
        <w:tc>
          <w:tcPr>
            <w:tcW w:w="1559" w:type="dxa"/>
            <w:noWrap w:val="0"/>
            <w:vAlign w:val="center"/>
          </w:tcPr>
          <w:p>
            <w:pPr>
              <w:rPr>
                <w:rFonts w:ascii="宋体" w:hAnsi="宋体" w:cs="Arial"/>
                <w:color w:val="auto"/>
                <w:sz w:val="24"/>
                <w:highlight w:val="none"/>
              </w:rPr>
            </w:pPr>
          </w:p>
        </w:tc>
        <w:tc>
          <w:tcPr>
            <w:tcW w:w="1311" w:type="dxa"/>
            <w:noWrap w:val="0"/>
            <w:vAlign w:val="center"/>
          </w:tcPr>
          <w:p>
            <w:pPr>
              <w:rPr>
                <w:rFonts w:ascii="宋体" w:hAnsi="宋体" w:cs="Arial"/>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528" w:type="dxa"/>
            <w:noWrap w:val="0"/>
            <w:vAlign w:val="center"/>
          </w:tcPr>
          <w:p>
            <w:pPr>
              <w:rPr>
                <w:rFonts w:ascii="宋体" w:hAnsi="宋体" w:cs="Arial"/>
                <w:color w:val="auto"/>
                <w:sz w:val="24"/>
                <w:highlight w:val="none"/>
              </w:rPr>
            </w:pPr>
          </w:p>
        </w:tc>
        <w:tc>
          <w:tcPr>
            <w:tcW w:w="2402" w:type="dxa"/>
            <w:noWrap w:val="0"/>
            <w:vAlign w:val="center"/>
          </w:tcPr>
          <w:p>
            <w:pPr>
              <w:rPr>
                <w:rFonts w:ascii="宋体" w:hAnsi="宋体" w:cs="Arial"/>
                <w:color w:val="auto"/>
                <w:sz w:val="24"/>
                <w:highlight w:val="none"/>
              </w:rPr>
            </w:pPr>
          </w:p>
        </w:tc>
        <w:tc>
          <w:tcPr>
            <w:tcW w:w="1455" w:type="dxa"/>
            <w:noWrap w:val="0"/>
            <w:vAlign w:val="center"/>
          </w:tcPr>
          <w:p>
            <w:pPr>
              <w:rPr>
                <w:rFonts w:ascii="宋体" w:hAnsi="宋体" w:cs="Arial"/>
                <w:color w:val="auto"/>
                <w:w w:val="80"/>
                <w:sz w:val="24"/>
                <w:highlight w:val="none"/>
              </w:rPr>
            </w:pPr>
          </w:p>
        </w:tc>
        <w:tc>
          <w:tcPr>
            <w:tcW w:w="1664" w:type="dxa"/>
            <w:noWrap w:val="0"/>
            <w:vAlign w:val="top"/>
          </w:tcPr>
          <w:p>
            <w:pPr>
              <w:rPr>
                <w:rFonts w:ascii="宋体" w:hAnsi="宋体" w:cs="Arial"/>
                <w:color w:val="auto"/>
                <w:sz w:val="24"/>
                <w:highlight w:val="none"/>
              </w:rPr>
            </w:pPr>
          </w:p>
        </w:tc>
        <w:tc>
          <w:tcPr>
            <w:tcW w:w="1559" w:type="dxa"/>
            <w:noWrap w:val="0"/>
            <w:vAlign w:val="center"/>
          </w:tcPr>
          <w:p>
            <w:pPr>
              <w:rPr>
                <w:rFonts w:ascii="宋体" w:hAnsi="宋体" w:cs="Arial"/>
                <w:color w:val="auto"/>
                <w:sz w:val="24"/>
                <w:highlight w:val="none"/>
              </w:rPr>
            </w:pPr>
          </w:p>
        </w:tc>
        <w:tc>
          <w:tcPr>
            <w:tcW w:w="1311" w:type="dxa"/>
            <w:noWrap w:val="0"/>
            <w:vAlign w:val="center"/>
          </w:tcPr>
          <w:p>
            <w:pPr>
              <w:rPr>
                <w:rFonts w:ascii="宋体" w:hAnsi="宋体" w:cs="Arial"/>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528" w:type="dxa"/>
            <w:noWrap w:val="0"/>
            <w:vAlign w:val="center"/>
          </w:tcPr>
          <w:p>
            <w:pPr>
              <w:rPr>
                <w:rFonts w:ascii="宋体" w:hAnsi="宋体" w:cs="Arial"/>
                <w:color w:val="auto"/>
                <w:sz w:val="24"/>
                <w:highlight w:val="none"/>
              </w:rPr>
            </w:pPr>
          </w:p>
        </w:tc>
        <w:tc>
          <w:tcPr>
            <w:tcW w:w="2402" w:type="dxa"/>
            <w:noWrap w:val="0"/>
            <w:vAlign w:val="center"/>
          </w:tcPr>
          <w:p>
            <w:pPr>
              <w:rPr>
                <w:rFonts w:ascii="宋体" w:hAnsi="宋体" w:cs="Arial"/>
                <w:color w:val="auto"/>
                <w:sz w:val="24"/>
                <w:highlight w:val="none"/>
              </w:rPr>
            </w:pPr>
          </w:p>
        </w:tc>
        <w:tc>
          <w:tcPr>
            <w:tcW w:w="1455" w:type="dxa"/>
            <w:noWrap w:val="0"/>
            <w:vAlign w:val="top"/>
          </w:tcPr>
          <w:p>
            <w:pPr>
              <w:rPr>
                <w:rFonts w:ascii="宋体" w:hAnsi="宋体" w:cs="Arial"/>
                <w:color w:val="auto"/>
                <w:w w:val="80"/>
                <w:sz w:val="24"/>
                <w:highlight w:val="none"/>
              </w:rPr>
            </w:pPr>
          </w:p>
        </w:tc>
        <w:tc>
          <w:tcPr>
            <w:tcW w:w="1664" w:type="dxa"/>
            <w:noWrap w:val="0"/>
            <w:vAlign w:val="top"/>
          </w:tcPr>
          <w:p>
            <w:pPr>
              <w:rPr>
                <w:rFonts w:ascii="宋体" w:hAnsi="宋体" w:cs="Arial"/>
                <w:color w:val="auto"/>
                <w:sz w:val="24"/>
                <w:highlight w:val="none"/>
              </w:rPr>
            </w:pPr>
          </w:p>
        </w:tc>
        <w:tc>
          <w:tcPr>
            <w:tcW w:w="1559" w:type="dxa"/>
            <w:noWrap w:val="0"/>
            <w:vAlign w:val="center"/>
          </w:tcPr>
          <w:p>
            <w:pPr>
              <w:rPr>
                <w:rFonts w:ascii="宋体" w:hAnsi="宋体" w:cs="Arial"/>
                <w:color w:val="auto"/>
                <w:sz w:val="24"/>
                <w:highlight w:val="none"/>
              </w:rPr>
            </w:pPr>
          </w:p>
        </w:tc>
        <w:tc>
          <w:tcPr>
            <w:tcW w:w="1311" w:type="dxa"/>
            <w:noWrap w:val="0"/>
            <w:vAlign w:val="center"/>
          </w:tcPr>
          <w:p>
            <w:pPr>
              <w:rPr>
                <w:rFonts w:ascii="宋体" w:hAnsi="宋体" w:cs="Arial"/>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528" w:type="dxa"/>
            <w:noWrap w:val="0"/>
            <w:vAlign w:val="center"/>
          </w:tcPr>
          <w:p>
            <w:pPr>
              <w:rPr>
                <w:rFonts w:ascii="宋体" w:hAnsi="宋体" w:cs="Arial"/>
                <w:color w:val="auto"/>
                <w:sz w:val="24"/>
                <w:highlight w:val="none"/>
              </w:rPr>
            </w:pPr>
          </w:p>
        </w:tc>
        <w:tc>
          <w:tcPr>
            <w:tcW w:w="2402" w:type="dxa"/>
            <w:noWrap w:val="0"/>
            <w:vAlign w:val="center"/>
          </w:tcPr>
          <w:p>
            <w:pPr>
              <w:rPr>
                <w:rFonts w:ascii="宋体" w:hAnsi="宋体" w:cs="Arial"/>
                <w:color w:val="auto"/>
                <w:sz w:val="24"/>
                <w:highlight w:val="none"/>
              </w:rPr>
            </w:pPr>
          </w:p>
        </w:tc>
        <w:tc>
          <w:tcPr>
            <w:tcW w:w="1455" w:type="dxa"/>
            <w:noWrap w:val="0"/>
            <w:vAlign w:val="top"/>
          </w:tcPr>
          <w:p>
            <w:pPr>
              <w:rPr>
                <w:rFonts w:ascii="宋体" w:hAnsi="宋体" w:cs="Arial"/>
                <w:color w:val="auto"/>
                <w:w w:val="80"/>
                <w:sz w:val="24"/>
                <w:highlight w:val="none"/>
              </w:rPr>
            </w:pPr>
          </w:p>
        </w:tc>
        <w:tc>
          <w:tcPr>
            <w:tcW w:w="1664" w:type="dxa"/>
            <w:noWrap w:val="0"/>
            <w:vAlign w:val="top"/>
          </w:tcPr>
          <w:p>
            <w:pPr>
              <w:rPr>
                <w:rFonts w:ascii="宋体" w:hAnsi="宋体" w:cs="Arial"/>
                <w:color w:val="auto"/>
                <w:sz w:val="24"/>
                <w:highlight w:val="none"/>
              </w:rPr>
            </w:pPr>
          </w:p>
        </w:tc>
        <w:tc>
          <w:tcPr>
            <w:tcW w:w="1559" w:type="dxa"/>
            <w:noWrap w:val="0"/>
            <w:vAlign w:val="center"/>
          </w:tcPr>
          <w:p>
            <w:pPr>
              <w:rPr>
                <w:rFonts w:ascii="宋体" w:hAnsi="宋体" w:cs="Arial"/>
                <w:color w:val="auto"/>
                <w:sz w:val="24"/>
                <w:highlight w:val="none"/>
              </w:rPr>
            </w:pPr>
          </w:p>
        </w:tc>
        <w:tc>
          <w:tcPr>
            <w:tcW w:w="1311" w:type="dxa"/>
            <w:noWrap w:val="0"/>
            <w:vAlign w:val="center"/>
          </w:tcPr>
          <w:p>
            <w:pPr>
              <w:rPr>
                <w:rFonts w:ascii="宋体" w:hAnsi="宋体" w:cs="Arial"/>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528" w:type="dxa"/>
            <w:noWrap w:val="0"/>
            <w:vAlign w:val="center"/>
          </w:tcPr>
          <w:p>
            <w:pPr>
              <w:rPr>
                <w:rFonts w:ascii="宋体" w:hAnsi="宋体" w:cs="Arial"/>
                <w:color w:val="auto"/>
                <w:sz w:val="24"/>
                <w:highlight w:val="none"/>
              </w:rPr>
            </w:pPr>
          </w:p>
        </w:tc>
        <w:tc>
          <w:tcPr>
            <w:tcW w:w="2402" w:type="dxa"/>
            <w:noWrap w:val="0"/>
            <w:vAlign w:val="center"/>
          </w:tcPr>
          <w:p>
            <w:pPr>
              <w:rPr>
                <w:rFonts w:ascii="宋体" w:hAnsi="宋体" w:cs="Arial"/>
                <w:color w:val="auto"/>
                <w:sz w:val="24"/>
                <w:highlight w:val="none"/>
              </w:rPr>
            </w:pPr>
          </w:p>
        </w:tc>
        <w:tc>
          <w:tcPr>
            <w:tcW w:w="1455" w:type="dxa"/>
            <w:noWrap w:val="0"/>
            <w:vAlign w:val="top"/>
          </w:tcPr>
          <w:p>
            <w:pPr>
              <w:rPr>
                <w:rFonts w:ascii="宋体" w:hAnsi="宋体" w:cs="Arial"/>
                <w:color w:val="auto"/>
                <w:w w:val="80"/>
                <w:sz w:val="24"/>
                <w:highlight w:val="none"/>
              </w:rPr>
            </w:pPr>
          </w:p>
        </w:tc>
        <w:tc>
          <w:tcPr>
            <w:tcW w:w="1664" w:type="dxa"/>
            <w:noWrap w:val="0"/>
            <w:vAlign w:val="top"/>
          </w:tcPr>
          <w:p>
            <w:pPr>
              <w:rPr>
                <w:rFonts w:ascii="宋体" w:hAnsi="宋体" w:cs="Arial"/>
                <w:color w:val="auto"/>
                <w:sz w:val="24"/>
                <w:highlight w:val="none"/>
              </w:rPr>
            </w:pPr>
          </w:p>
        </w:tc>
        <w:tc>
          <w:tcPr>
            <w:tcW w:w="1559" w:type="dxa"/>
            <w:noWrap w:val="0"/>
            <w:vAlign w:val="center"/>
          </w:tcPr>
          <w:p>
            <w:pPr>
              <w:rPr>
                <w:rFonts w:ascii="宋体" w:hAnsi="宋体" w:cs="Arial"/>
                <w:color w:val="auto"/>
                <w:sz w:val="24"/>
                <w:highlight w:val="none"/>
              </w:rPr>
            </w:pPr>
          </w:p>
        </w:tc>
        <w:tc>
          <w:tcPr>
            <w:tcW w:w="1311" w:type="dxa"/>
            <w:noWrap w:val="0"/>
            <w:vAlign w:val="center"/>
          </w:tcPr>
          <w:p>
            <w:pPr>
              <w:rPr>
                <w:rFonts w:ascii="宋体" w:hAnsi="宋体" w:cs="Arial"/>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528" w:type="dxa"/>
            <w:noWrap w:val="0"/>
            <w:vAlign w:val="center"/>
          </w:tcPr>
          <w:p>
            <w:pPr>
              <w:rPr>
                <w:rFonts w:ascii="宋体" w:hAnsi="宋体" w:cs="Arial"/>
                <w:color w:val="auto"/>
                <w:sz w:val="24"/>
                <w:highlight w:val="none"/>
              </w:rPr>
            </w:pPr>
          </w:p>
        </w:tc>
        <w:tc>
          <w:tcPr>
            <w:tcW w:w="2402" w:type="dxa"/>
            <w:noWrap w:val="0"/>
            <w:vAlign w:val="center"/>
          </w:tcPr>
          <w:p>
            <w:pPr>
              <w:rPr>
                <w:rFonts w:ascii="宋体" w:hAnsi="宋体" w:cs="Arial"/>
                <w:color w:val="auto"/>
                <w:sz w:val="24"/>
                <w:highlight w:val="none"/>
              </w:rPr>
            </w:pPr>
          </w:p>
        </w:tc>
        <w:tc>
          <w:tcPr>
            <w:tcW w:w="1455" w:type="dxa"/>
            <w:noWrap w:val="0"/>
            <w:vAlign w:val="top"/>
          </w:tcPr>
          <w:p>
            <w:pPr>
              <w:rPr>
                <w:rFonts w:ascii="宋体" w:hAnsi="宋体" w:cs="Arial"/>
                <w:color w:val="auto"/>
                <w:w w:val="80"/>
                <w:sz w:val="24"/>
                <w:highlight w:val="none"/>
              </w:rPr>
            </w:pPr>
          </w:p>
        </w:tc>
        <w:tc>
          <w:tcPr>
            <w:tcW w:w="1664" w:type="dxa"/>
            <w:noWrap w:val="0"/>
            <w:vAlign w:val="top"/>
          </w:tcPr>
          <w:p>
            <w:pPr>
              <w:rPr>
                <w:rFonts w:ascii="宋体" w:hAnsi="宋体" w:cs="Arial"/>
                <w:color w:val="auto"/>
                <w:sz w:val="24"/>
                <w:highlight w:val="none"/>
              </w:rPr>
            </w:pPr>
          </w:p>
        </w:tc>
        <w:tc>
          <w:tcPr>
            <w:tcW w:w="1559" w:type="dxa"/>
            <w:noWrap w:val="0"/>
            <w:vAlign w:val="center"/>
          </w:tcPr>
          <w:p>
            <w:pPr>
              <w:rPr>
                <w:rFonts w:ascii="宋体" w:hAnsi="宋体" w:cs="Arial"/>
                <w:color w:val="auto"/>
                <w:sz w:val="24"/>
                <w:highlight w:val="none"/>
              </w:rPr>
            </w:pPr>
          </w:p>
        </w:tc>
        <w:tc>
          <w:tcPr>
            <w:tcW w:w="1311" w:type="dxa"/>
            <w:noWrap w:val="0"/>
            <w:vAlign w:val="center"/>
          </w:tcPr>
          <w:p>
            <w:pPr>
              <w:rPr>
                <w:rFonts w:ascii="宋体" w:hAnsi="宋体" w:cs="Arial"/>
                <w:color w:val="auto"/>
                <w:sz w:val="24"/>
                <w:highlight w:val="none"/>
              </w:rPr>
            </w:pPr>
          </w:p>
        </w:tc>
      </w:tr>
    </w:tbl>
    <w:p>
      <w:pPr>
        <w:tabs>
          <w:tab w:val="left" w:pos="1815"/>
        </w:tabs>
        <w:snapToGrid w:val="0"/>
        <w:ind w:firstLine="480" w:firstLineChars="200"/>
        <w:rPr>
          <w:rFonts w:hint="eastAsia" w:ascii="宋体" w:hAnsi="宋体" w:cs="Arial"/>
          <w:color w:val="auto"/>
          <w:sz w:val="24"/>
          <w:highlight w:val="none"/>
        </w:rPr>
      </w:pPr>
    </w:p>
    <w:p>
      <w:pPr>
        <w:pStyle w:val="52"/>
        <w:numPr>
          <w:ilvl w:val="0"/>
          <w:numId w:val="0"/>
        </w:numPr>
        <w:rPr>
          <w:rFonts w:hint="eastAsia" w:ascii="宋体" w:hAnsi="宋体"/>
          <w:bCs w:val="0"/>
          <w:color w:val="auto"/>
          <w:sz w:val="24"/>
          <w:szCs w:val="24"/>
          <w:highlight w:val="none"/>
          <w:lang w:val="en-US" w:eastAsia="zh-CN"/>
        </w:rPr>
      </w:pPr>
    </w:p>
    <w:p>
      <w:pPr>
        <w:pStyle w:val="52"/>
        <w:numPr>
          <w:ilvl w:val="0"/>
          <w:numId w:val="0"/>
        </w:numPr>
        <w:rPr>
          <w:rFonts w:hint="eastAsia" w:ascii="宋体" w:hAnsi="宋体"/>
          <w:bCs w:val="0"/>
          <w:color w:val="auto"/>
          <w:sz w:val="24"/>
          <w:szCs w:val="24"/>
          <w:highlight w:val="none"/>
          <w:lang w:val="en-US" w:eastAsia="zh-CN"/>
        </w:rPr>
      </w:pPr>
    </w:p>
    <w:p>
      <w:pPr>
        <w:pStyle w:val="52"/>
        <w:numPr>
          <w:ilvl w:val="0"/>
          <w:numId w:val="0"/>
        </w:numPr>
        <w:rPr>
          <w:rFonts w:hint="eastAsia" w:ascii="宋体" w:hAnsi="宋体"/>
          <w:bCs w:val="0"/>
          <w:color w:val="auto"/>
          <w:sz w:val="24"/>
          <w:szCs w:val="24"/>
          <w:highlight w:val="none"/>
          <w:lang w:val="en-US" w:eastAsia="zh-CN"/>
        </w:rPr>
      </w:pPr>
    </w:p>
    <w:p>
      <w:pPr>
        <w:pStyle w:val="52"/>
        <w:numPr>
          <w:ilvl w:val="0"/>
          <w:numId w:val="0"/>
        </w:numPr>
        <w:rPr>
          <w:rFonts w:hint="eastAsia" w:ascii="宋体" w:hAnsi="宋体"/>
          <w:bCs w:val="0"/>
          <w:color w:val="auto"/>
          <w:sz w:val="24"/>
          <w:szCs w:val="24"/>
          <w:highlight w:val="none"/>
        </w:rPr>
      </w:pPr>
      <w:r>
        <w:rPr>
          <w:rFonts w:hint="eastAsia" w:ascii="宋体" w:hAnsi="宋体"/>
          <w:bCs w:val="0"/>
          <w:color w:val="auto"/>
          <w:sz w:val="24"/>
          <w:szCs w:val="24"/>
          <w:highlight w:val="none"/>
          <w:lang w:val="en-US" w:eastAsia="zh-CN"/>
        </w:rPr>
        <w:t>8、</w:t>
      </w:r>
      <w:r>
        <w:rPr>
          <w:rFonts w:hint="eastAsia" w:ascii="宋体" w:hAnsi="宋体"/>
          <w:bCs w:val="0"/>
          <w:color w:val="auto"/>
          <w:sz w:val="24"/>
          <w:szCs w:val="24"/>
          <w:highlight w:val="none"/>
        </w:rPr>
        <w:t>业绩合同（如有）</w:t>
      </w:r>
    </w:p>
    <w:p>
      <w:pPr>
        <w:pStyle w:val="52"/>
        <w:numPr>
          <w:ilvl w:val="0"/>
          <w:numId w:val="0"/>
        </w:numPr>
        <w:rPr>
          <w:rFonts w:hint="eastAsia" w:ascii="宋体" w:hAnsi="宋体"/>
          <w:bCs w:val="0"/>
          <w:color w:val="auto"/>
          <w:sz w:val="24"/>
          <w:szCs w:val="24"/>
          <w:highlight w:val="none"/>
        </w:rPr>
      </w:pPr>
    </w:p>
    <w:p>
      <w:pPr>
        <w:pStyle w:val="52"/>
        <w:numPr>
          <w:ilvl w:val="0"/>
          <w:numId w:val="0"/>
        </w:numPr>
        <w:rPr>
          <w:rFonts w:hint="eastAsia" w:ascii="宋体" w:hAnsi="宋体"/>
          <w:bCs w:val="0"/>
          <w:color w:val="auto"/>
          <w:sz w:val="24"/>
          <w:szCs w:val="24"/>
          <w:highlight w:val="none"/>
        </w:rPr>
      </w:pPr>
    </w:p>
    <w:p>
      <w:pPr>
        <w:pStyle w:val="52"/>
        <w:numPr>
          <w:ilvl w:val="0"/>
          <w:numId w:val="0"/>
        </w:numPr>
        <w:rPr>
          <w:rFonts w:hint="eastAsia" w:ascii="宋体" w:hAnsi="宋体"/>
          <w:bCs w:val="0"/>
          <w:color w:val="auto"/>
          <w:sz w:val="24"/>
          <w:szCs w:val="24"/>
          <w:highlight w:val="none"/>
        </w:rPr>
      </w:pPr>
    </w:p>
    <w:p>
      <w:pPr>
        <w:rPr>
          <w:rFonts w:hint="eastAsia" w:ascii="宋体" w:hAnsi="宋体"/>
          <w:bCs/>
          <w:color w:val="auto"/>
          <w:sz w:val="24"/>
          <w:highlight w:val="none"/>
        </w:rPr>
      </w:pPr>
      <w:r>
        <w:rPr>
          <w:rFonts w:hint="eastAsia" w:ascii="宋体" w:hAnsi="宋体" w:cs="华文仿宋"/>
          <w:b/>
          <w:color w:val="auto"/>
          <w:sz w:val="24"/>
          <w:highlight w:val="none"/>
          <w:lang w:val="en-US" w:eastAsia="zh-CN"/>
        </w:rPr>
        <w:t>9、</w:t>
      </w:r>
      <w:r>
        <w:rPr>
          <w:rFonts w:hint="eastAsia" w:ascii="宋体" w:hAnsi="宋体" w:cs="华文仿宋"/>
          <w:b/>
          <w:color w:val="auto"/>
          <w:sz w:val="24"/>
          <w:highlight w:val="none"/>
        </w:rPr>
        <w:t>磋商文件要求的其它材料</w:t>
      </w:r>
      <w:bookmarkEnd w:id="16"/>
      <w:bookmarkEnd w:id="17"/>
    </w:p>
    <w:p>
      <w:pPr>
        <w:rPr>
          <w:rFonts w:hint="eastAsia" w:ascii="宋体" w:hAnsi="宋体"/>
          <w:b/>
          <w:color w:val="auto"/>
          <w:sz w:val="24"/>
          <w:highlight w:val="none"/>
        </w:rPr>
      </w:pPr>
    </w:p>
    <w:p>
      <w:pPr>
        <w:pStyle w:val="31"/>
        <w:rPr>
          <w:rFonts w:hint="eastAsia" w:ascii="宋体" w:hAnsi="宋体"/>
          <w:b/>
          <w:color w:val="auto"/>
          <w:sz w:val="24"/>
          <w:highlight w:val="none"/>
        </w:rPr>
      </w:pPr>
    </w:p>
    <w:p>
      <w:pPr>
        <w:rPr>
          <w:rFonts w:hint="eastAsia" w:ascii="宋体" w:hAnsi="宋体"/>
          <w:b/>
          <w:color w:val="auto"/>
          <w:sz w:val="24"/>
          <w:highlight w:val="none"/>
        </w:rPr>
      </w:pPr>
    </w:p>
    <w:p>
      <w:pPr>
        <w:pStyle w:val="31"/>
        <w:rPr>
          <w:rFonts w:hint="eastAsia" w:ascii="宋体" w:hAnsi="宋体"/>
          <w:b/>
          <w:color w:val="auto"/>
          <w:sz w:val="24"/>
          <w:highlight w:val="none"/>
        </w:rPr>
      </w:pPr>
    </w:p>
    <w:p>
      <w:pPr>
        <w:rPr>
          <w:rFonts w:hint="eastAsia" w:ascii="宋体" w:hAnsi="宋体"/>
          <w:b/>
          <w:color w:val="auto"/>
          <w:sz w:val="24"/>
          <w:highlight w:val="none"/>
        </w:rPr>
      </w:pPr>
    </w:p>
    <w:p>
      <w:pPr>
        <w:pStyle w:val="31"/>
        <w:rPr>
          <w:rFonts w:hint="eastAsia" w:ascii="宋体" w:hAnsi="宋体"/>
          <w:b/>
          <w:color w:val="auto"/>
          <w:sz w:val="24"/>
          <w:highlight w:val="none"/>
        </w:rPr>
      </w:pPr>
    </w:p>
    <w:p>
      <w:pPr>
        <w:rPr>
          <w:rFonts w:hint="eastAsia"/>
          <w:color w:val="auto"/>
          <w:highlight w:val="none"/>
        </w:rPr>
      </w:pPr>
    </w:p>
    <w:p>
      <w:pPr>
        <w:rPr>
          <w:rFonts w:hint="eastAsia" w:ascii="宋体" w:hAnsi="宋体"/>
          <w:b/>
          <w:color w:val="auto"/>
          <w:sz w:val="24"/>
          <w:highlight w:val="none"/>
        </w:rPr>
      </w:pPr>
    </w:p>
    <w:p>
      <w:pPr>
        <w:pStyle w:val="42"/>
        <w:rPr>
          <w:rFonts w:hint="eastAsia" w:ascii="宋体" w:hAnsi="宋体"/>
          <w:b/>
          <w:color w:val="auto"/>
          <w:sz w:val="24"/>
          <w:highlight w:val="none"/>
        </w:rPr>
      </w:pPr>
    </w:p>
    <w:p>
      <w:pPr>
        <w:pStyle w:val="42"/>
        <w:rPr>
          <w:rFonts w:hint="eastAsia" w:ascii="宋体" w:hAnsi="宋体"/>
          <w:b/>
          <w:color w:val="auto"/>
          <w:sz w:val="24"/>
          <w:highlight w:val="none"/>
        </w:rPr>
      </w:pPr>
    </w:p>
    <w:p>
      <w:pPr>
        <w:pStyle w:val="42"/>
        <w:rPr>
          <w:rFonts w:hint="eastAsia" w:ascii="宋体" w:hAnsi="宋体"/>
          <w:b/>
          <w:color w:val="auto"/>
          <w:sz w:val="24"/>
          <w:highlight w:val="none"/>
        </w:rPr>
      </w:pPr>
    </w:p>
    <w:p>
      <w:pPr>
        <w:pStyle w:val="42"/>
        <w:rPr>
          <w:rFonts w:hint="eastAsia" w:ascii="宋体" w:hAnsi="宋体"/>
          <w:b/>
          <w:color w:val="auto"/>
          <w:sz w:val="24"/>
          <w:highlight w:val="none"/>
        </w:rPr>
      </w:pPr>
    </w:p>
    <w:p>
      <w:pPr>
        <w:pStyle w:val="42"/>
        <w:rPr>
          <w:rFonts w:hint="eastAsia" w:ascii="宋体" w:hAnsi="宋体"/>
          <w:b/>
          <w:color w:val="auto"/>
          <w:sz w:val="24"/>
          <w:highlight w:val="none"/>
        </w:rPr>
      </w:pPr>
    </w:p>
    <w:p>
      <w:pPr>
        <w:pStyle w:val="42"/>
        <w:rPr>
          <w:rFonts w:hint="eastAsia" w:ascii="宋体" w:hAnsi="宋体"/>
          <w:b/>
          <w:color w:val="auto"/>
          <w:sz w:val="24"/>
          <w:highlight w:val="none"/>
        </w:rPr>
      </w:pPr>
    </w:p>
    <w:p>
      <w:pPr>
        <w:pStyle w:val="42"/>
        <w:rPr>
          <w:rFonts w:hint="eastAsia" w:ascii="宋体" w:hAnsi="宋体"/>
          <w:b/>
          <w:color w:val="auto"/>
          <w:sz w:val="24"/>
          <w:highlight w:val="none"/>
        </w:rPr>
      </w:pPr>
    </w:p>
    <w:p>
      <w:pPr>
        <w:pStyle w:val="42"/>
        <w:rPr>
          <w:rFonts w:hint="eastAsia" w:ascii="宋体" w:hAnsi="宋体"/>
          <w:b/>
          <w:color w:val="auto"/>
          <w:sz w:val="24"/>
          <w:highlight w:val="none"/>
        </w:rPr>
      </w:pPr>
    </w:p>
    <w:p>
      <w:pPr>
        <w:pStyle w:val="42"/>
        <w:rPr>
          <w:rFonts w:hint="eastAsia" w:ascii="宋体" w:hAnsi="宋体"/>
          <w:b/>
          <w:color w:val="auto"/>
          <w:sz w:val="24"/>
          <w:highlight w:val="none"/>
        </w:rPr>
      </w:pPr>
    </w:p>
    <w:p>
      <w:pPr>
        <w:pStyle w:val="42"/>
        <w:rPr>
          <w:rFonts w:hint="eastAsia" w:ascii="宋体" w:hAnsi="宋体"/>
          <w:b/>
          <w:color w:val="auto"/>
          <w:sz w:val="24"/>
          <w:highlight w:val="none"/>
        </w:rPr>
      </w:pPr>
    </w:p>
    <w:p>
      <w:pPr>
        <w:pStyle w:val="42"/>
        <w:rPr>
          <w:rFonts w:hint="eastAsia" w:ascii="宋体" w:hAnsi="宋体"/>
          <w:b/>
          <w:color w:val="auto"/>
          <w:sz w:val="24"/>
          <w:highlight w:val="none"/>
        </w:rPr>
      </w:pPr>
    </w:p>
    <w:p>
      <w:pPr>
        <w:pStyle w:val="42"/>
        <w:rPr>
          <w:rFonts w:hint="eastAsia" w:ascii="宋体" w:hAnsi="宋体"/>
          <w:b/>
          <w:color w:val="auto"/>
          <w:sz w:val="24"/>
          <w:highlight w:val="none"/>
        </w:rPr>
      </w:pPr>
    </w:p>
    <w:p>
      <w:pPr>
        <w:pStyle w:val="42"/>
        <w:rPr>
          <w:rFonts w:hint="eastAsia" w:ascii="宋体" w:hAnsi="宋体"/>
          <w:b/>
          <w:color w:val="auto"/>
          <w:sz w:val="24"/>
          <w:highlight w:val="none"/>
        </w:rPr>
      </w:pPr>
    </w:p>
    <w:p>
      <w:pPr>
        <w:pStyle w:val="42"/>
        <w:rPr>
          <w:rFonts w:hint="eastAsia" w:ascii="宋体" w:hAnsi="宋体"/>
          <w:b/>
          <w:color w:val="auto"/>
          <w:sz w:val="24"/>
          <w:highlight w:val="none"/>
        </w:rPr>
      </w:pPr>
    </w:p>
    <w:p>
      <w:pPr>
        <w:pStyle w:val="42"/>
        <w:rPr>
          <w:rFonts w:hint="eastAsia" w:ascii="宋体" w:hAnsi="宋体"/>
          <w:b/>
          <w:color w:val="auto"/>
          <w:sz w:val="24"/>
          <w:highlight w:val="none"/>
        </w:rPr>
      </w:pPr>
    </w:p>
    <w:p>
      <w:pPr>
        <w:rPr>
          <w:rFonts w:hint="eastAsia" w:ascii="宋体" w:hAnsi="宋体"/>
          <w:b w:val="0"/>
          <w:bCs/>
          <w:color w:val="auto"/>
          <w:sz w:val="24"/>
          <w:highlight w:val="none"/>
        </w:rPr>
      </w:pPr>
    </w:p>
    <w:p>
      <w:pPr>
        <w:pStyle w:val="158"/>
        <w:keepNext/>
        <w:keepLines/>
        <w:widowControl w:val="0"/>
        <w:numPr>
          <w:ilvl w:val="0"/>
          <w:numId w:val="11"/>
        </w:numPr>
        <w:shd w:val="clear" w:color="auto" w:fill="auto"/>
        <w:bidi w:val="0"/>
        <w:spacing w:before="0" w:after="0" w:line="240" w:lineRule="auto"/>
        <w:ind w:left="0" w:right="0" w:firstLine="0"/>
        <w:jc w:val="center"/>
        <w:rPr>
          <w:b/>
          <w:bCs w:val="0"/>
          <w:color w:val="auto"/>
          <w:spacing w:val="0"/>
          <w:w w:val="100"/>
          <w:position w:val="0"/>
          <w:sz w:val="32"/>
          <w:szCs w:val="32"/>
          <w:highlight w:val="none"/>
        </w:rPr>
      </w:pPr>
      <w:bookmarkStart w:id="18" w:name="bookmark282"/>
      <w:bookmarkStart w:id="19" w:name="bookmark281"/>
      <w:bookmarkStart w:id="20" w:name="bookmark280"/>
      <w:r>
        <w:rPr>
          <w:b/>
          <w:bCs w:val="0"/>
          <w:color w:val="auto"/>
          <w:spacing w:val="0"/>
          <w:w w:val="100"/>
          <w:position w:val="0"/>
          <w:sz w:val="32"/>
          <w:szCs w:val="32"/>
          <w:highlight w:val="none"/>
        </w:rPr>
        <w:t>报价部分</w:t>
      </w:r>
      <w:bookmarkEnd w:id="18"/>
      <w:bookmarkEnd w:id="19"/>
      <w:bookmarkEnd w:id="20"/>
    </w:p>
    <w:p>
      <w:pPr>
        <w:pStyle w:val="158"/>
        <w:keepNext/>
        <w:keepLines/>
        <w:widowControl w:val="0"/>
        <w:numPr>
          <w:ilvl w:val="0"/>
          <w:numId w:val="0"/>
        </w:numPr>
        <w:shd w:val="clear" w:color="auto" w:fill="auto"/>
        <w:bidi w:val="0"/>
        <w:spacing w:before="0" w:after="0" w:line="240" w:lineRule="auto"/>
        <w:ind w:leftChars="0" w:right="0" w:rightChars="0"/>
        <w:jc w:val="both"/>
        <w:rPr>
          <w:b/>
          <w:bCs w:val="0"/>
          <w:color w:val="auto"/>
          <w:spacing w:val="0"/>
          <w:w w:val="100"/>
          <w:position w:val="0"/>
          <w:sz w:val="32"/>
          <w:szCs w:val="32"/>
          <w:highlight w:val="none"/>
        </w:rPr>
      </w:pPr>
    </w:p>
    <w:p>
      <w:pPr>
        <w:rPr>
          <w:rFonts w:hint="eastAsia" w:ascii="宋体" w:hAnsi="宋体"/>
          <w:b/>
          <w:color w:val="auto"/>
          <w:sz w:val="24"/>
          <w:highlight w:val="none"/>
        </w:rPr>
      </w:pPr>
    </w:p>
    <w:p>
      <w:pPr>
        <w:pStyle w:val="77"/>
        <w:numPr>
          <w:ilvl w:val="0"/>
          <w:numId w:val="12"/>
        </w:numPr>
        <w:ind w:firstLine="482" w:firstLineChars="200"/>
        <w:rPr>
          <w:rFonts w:hint="eastAsia" w:ascii="宋体" w:hAnsi="宋体" w:cs="宋体"/>
          <w:b/>
          <w:color w:val="auto"/>
          <w:highlight w:val="none"/>
        </w:rPr>
      </w:pPr>
      <w:r>
        <w:rPr>
          <w:rFonts w:hint="eastAsia" w:ascii="宋体" w:hAnsi="宋体" w:cs="宋体"/>
          <w:b/>
          <w:color w:val="auto"/>
          <w:highlight w:val="none"/>
        </w:rPr>
        <w:t>磋商响应报价表</w:t>
      </w:r>
    </w:p>
    <w:p>
      <w:pPr>
        <w:pStyle w:val="77"/>
        <w:numPr>
          <w:ilvl w:val="0"/>
          <w:numId w:val="0"/>
        </w:numPr>
        <w:rPr>
          <w:rFonts w:hint="eastAsia" w:ascii="宋体" w:hAnsi="宋体" w:cs="宋体"/>
          <w:b/>
          <w:color w:val="auto"/>
          <w:highlight w:val="none"/>
        </w:rPr>
      </w:pPr>
    </w:p>
    <w:p>
      <w:pPr>
        <w:pStyle w:val="77"/>
        <w:numPr>
          <w:ilvl w:val="0"/>
          <w:numId w:val="13"/>
        </w:numPr>
        <w:ind w:firstLine="480" w:firstLineChars="200"/>
        <w:rPr>
          <w:rFonts w:hint="eastAsia" w:ascii="宋体" w:hAnsi="宋体" w:cs="宋体"/>
          <w:color w:val="auto"/>
          <w:highlight w:val="none"/>
        </w:rPr>
      </w:pPr>
      <w:r>
        <w:rPr>
          <w:rFonts w:hint="eastAsia" w:ascii="宋体" w:hAnsi="宋体" w:cs="宋体"/>
          <w:color w:val="auto"/>
          <w:highlight w:val="none"/>
        </w:rPr>
        <w:t>根据竞争性磋商文件要求可以自行调整，包括但不限于以下内容。</w:t>
      </w:r>
    </w:p>
    <w:p>
      <w:pPr>
        <w:pStyle w:val="77"/>
        <w:numPr>
          <w:ilvl w:val="0"/>
          <w:numId w:val="0"/>
        </w:numPr>
        <w:rPr>
          <w:rFonts w:hint="eastAsia" w:ascii="宋体" w:hAnsi="宋体" w:cs="宋体"/>
          <w:color w:val="auto"/>
          <w:highlight w:val="none"/>
        </w:rPr>
      </w:pPr>
    </w:p>
    <w:p>
      <w:pPr>
        <w:pStyle w:val="77"/>
        <w:ind w:firstLine="480" w:firstLineChars="200"/>
        <w:rPr>
          <w:rFonts w:hint="eastAsia" w:ascii="宋体" w:hAnsi="宋体" w:cs="宋体"/>
          <w:color w:val="auto"/>
          <w:highlight w:val="none"/>
        </w:rPr>
      </w:pPr>
      <w:r>
        <w:rPr>
          <w:rFonts w:hint="eastAsia" w:ascii="宋体" w:hAnsi="宋体" w:cs="宋体"/>
          <w:color w:val="auto"/>
          <w:highlight w:val="none"/>
        </w:rPr>
        <w:t>2)我方承诺报价不高于同类服务的市场同期平均价格，若被发现存在任何虚假、隐瞒情况，我公司承担由此产生的一切后果。</w:t>
      </w:r>
    </w:p>
    <w:p>
      <w:pPr>
        <w:pStyle w:val="77"/>
        <w:ind w:firstLine="480" w:firstLineChars="200"/>
        <w:rPr>
          <w:rFonts w:hint="eastAsia" w:ascii="宋体" w:hAnsi="宋体" w:cs="宋体"/>
          <w:color w:val="auto"/>
          <w:highlight w:val="none"/>
        </w:rPr>
      </w:pPr>
    </w:p>
    <w:p>
      <w:pPr>
        <w:pStyle w:val="77"/>
        <w:spacing w:after="156" w:afterLines="50"/>
        <w:jc w:val="center"/>
        <w:rPr>
          <w:rFonts w:hint="eastAsia" w:ascii="宋体" w:hAnsi="宋体" w:cs="宋体"/>
          <w:b/>
          <w:color w:val="auto"/>
          <w:highlight w:val="none"/>
        </w:rPr>
      </w:pPr>
      <w:r>
        <w:rPr>
          <w:rFonts w:hint="eastAsia" w:hAnsi="宋体" w:cs="宋体"/>
          <w:b/>
          <w:color w:val="auto"/>
          <w:highlight w:val="none"/>
          <w:lang w:val="en-US" w:eastAsia="zh-CN"/>
        </w:rPr>
        <w:t>（1）</w:t>
      </w:r>
      <w:r>
        <w:rPr>
          <w:rFonts w:hint="eastAsia" w:ascii="宋体" w:hAnsi="宋体" w:cs="宋体"/>
          <w:b/>
          <w:color w:val="auto"/>
          <w:highlight w:val="none"/>
        </w:rPr>
        <w:t>磋商响应报价表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9"/>
        <w:gridCol w:w="4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379" w:type="dxa"/>
            <w:noWrap w:val="0"/>
            <w:vAlign w:val="center"/>
          </w:tcPr>
          <w:p>
            <w:pPr>
              <w:autoSpaceDE w:val="0"/>
              <w:autoSpaceDN w:val="0"/>
              <w:adjustRightInd w:val="0"/>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标题</w:t>
            </w:r>
          </w:p>
        </w:tc>
        <w:tc>
          <w:tcPr>
            <w:tcW w:w="4438" w:type="dxa"/>
            <w:noWrap w:val="0"/>
            <w:vAlign w:val="center"/>
          </w:tcPr>
          <w:p>
            <w:pPr>
              <w:autoSpaceDE w:val="0"/>
              <w:autoSpaceDN w:val="0"/>
              <w:adjustRightInd w:val="0"/>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379" w:type="dxa"/>
            <w:noWrap w:val="0"/>
            <w:vAlign w:val="center"/>
          </w:tcPr>
          <w:p>
            <w:pPr>
              <w:autoSpaceDE w:val="0"/>
              <w:autoSpaceDN w:val="0"/>
              <w:adjustRightInd w:val="0"/>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项目名称</w:t>
            </w:r>
          </w:p>
        </w:tc>
        <w:tc>
          <w:tcPr>
            <w:tcW w:w="4438" w:type="dxa"/>
            <w:noWrap w:val="0"/>
            <w:vAlign w:val="center"/>
          </w:tcPr>
          <w:p>
            <w:pPr>
              <w:autoSpaceDE w:val="0"/>
              <w:autoSpaceDN w:val="0"/>
              <w:adjustRightInd w:val="0"/>
              <w:jc w:val="left"/>
              <w:rPr>
                <w:rFonts w:hint="eastAsia"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379" w:type="dxa"/>
            <w:noWrap w:val="0"/>
            <w:vAlign w:val="center"/>
          </w:tcPr>
          <w:p>
            <w:pPr>
              <w:autoSpaceDE w:val="0"/>
              <w:autoSpaceDN w:val="0"/>
              <w:adjustRightInd w:val="0"/>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项目编号</w:t>
            </w:r>
          </w:p>
        </w:tc>
        <w:tc>
          <w:tcPr>
            <w:tcW w:w="4438" w:type="dxa"/>
            <w:noWrap w:val="0"/>
            <w:vAlign w:val="center"/>
          </w:tcPr>
          <w:p>
            <w:pPr>
              <w:autoSpaceDE w:val="0"/>
              <w:autoSpaceDN w:val="0"/>
              <w:adjustRightInd w:val="0"/>
              <w:jc w:val="left"/>
              <w:rPr>
                <w:rFonts w:hint="eastAsia"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379" w:type="dxa"/>
            <w:noWrap w:val="0"/>
            <w:vAlign w:val="center"/>
          </w:tcPr>
          <w:p>
            <w:pPr>
              <w:autoSpaceDE w:val="0"/>
              <w:autoSpaceDN w:val="0"/>
              <w:adjustRightInd w:val="0"/>
              <w:jc w:val="center"/>
              <w:rPr>
                <w:rFonts w:hint="eastAsia" w:ascii="宋体" w:hAnsi="宋体" w:cs="宋体"/>
                <w:color w:val="auto"/>
                <w:kern w:val="0"/>
                <w:sz w:val="24"/>
                <w:highlight w:val="none"/>
              </w:rPr>
            </w:pPr>
            <w:r>
              <w:rPr>
                <w:rFonts w:ascii="宋体" w:hAnsi="宋体" w:eastAsia="宋体" w:cs="宋体"/>
                <w:color w:val="auto"/>
                <w:spacing w:val="3"/>
                <w:sz w:val="30"/>
                <w:szCs w:val="30"/>
                <w:highlight w:val="none"/>
              </w:rPr>
              <w:t>供应商名称</w:t>
            </w:r>
          </w:p>
        </w:tc>
        <w:tc>
          <w:tcPr>
            <w:tcW w:w="4438" w:type="dxa"/>
            <w:noWrap w:val="0"/>
            <w:vAlign w:val="center"/>
          </w:tcPr>
          <w:p>
            <w:pPr>
              <w:autoSpaceDE w:val="0"/>
              <w:autoSpaceDN w:val="0"/>
              <w:adjustRightInd w:val="0"/>
              <w:jc w:val="right"/>
              <w:rPr>
                <w:rFonts w:hint="eastAsia" w:ascii="宋体" w:hAnsi="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379" w:type="dxa"/>
            <w:noWrap w:val="0"/>
            <w:vAlign w:val="center"/>
          </w:tcPr>
          <w:p>
            <w:pPr>
              <w:autoSpaceDE w:val="0"/>
              <w:autoSpaceDN w:val="0"/>
              <w:adjustRightInd w:val="0"/>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磋商总报价（人民币大写）</w:t>
            </w:r>
          </w:p>
        </w:tc>
        <w:tc>
          <w:tcPr>
            <w:tcW w:w="4438" w:type="dxa"/>
            <w:noWrap w:val="0"/>
            <w:vAlign w:val="center"/>
          </w:tcPr>
          <w:p>
            <w:pPr>
              <w:autoSpaceDE w:val="0"/>
              <w:autoSpaceDN w:val="0"/>
              <w:adjustRightInd w:val="0"/>
              <w:jc w:val="right"/>
              <w:rPr>
                <w:rFonts w:hint="eastAsia" w:ascii="宋体" w:hAnsi="宋体" w:cs="宋体"/>
                <w:color w:val="auto"/>
                <w:kern w:val="0"/>
                <w:sz w:val="24"/>
                <w:highlight w:val="none"/>
              </w:rPr>
            </w:pPr>
            <w:r>
              <w:rPr>
                <w:rFonts w:hint="eastAsia" w:ascii="宋体" w:hAnsi="宋体" w:cs="宋体"/>
                <w:color w:val="auto"/>
                <w:kern w:val="0"/>
                <w:sz w:val="24"/>
                <w:highlight w:val="none"/>
              </w:rPr>
              <w:t>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379" w:type="dxa"/>
            <w:noWrap w:val="0"/>
            <w:vAlign w:val="center"/>
          </w:tcPr>
          <w:p>
            <w:pPr>
              <w:autoSpaceDE w:val="0"/>
              <w:autoSpaceDN w:val="0"/>
              <w:adjustRightInd w:val="0"/>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磋商总报价（人民币小写）</w:t>
            </w:r>
          </w:p>
        </w:tc>
        <w:tc>
          <w:tcPr>
            <w:tcW w:w="4438" w:type="dxa"/>
            <w:noWrap w:val="0"/>
            <w:vAlign w:val="center"/>
          </w:tcPr>
          <w:p>
            <w:pPr>
              <w:autoSpaceDE w:val="0"/>
              <w:autoSpaceDN w:val="0"/>
              <w:adjustRightInd w:val="0"/>
              <w:jc w:val="right"/>
              <w:rPr>
                <w:rFonts w:hint="eastAsia" w:ascii="宋体" w:hAnsi="宋体" w:cs="宋体"/>
                <w:color w:val="auto"/>
                <w:kern w:val="0"/>
                <w:sz w:val="24"/>
                <w:highlight w:val="none"/>
              </w:rPr>
            </w:pPr>
            <w:r>
              <w:rPr>
                <w:rFonts w:hint="eastAsia" w:ascii="宋体" w:hAnsi="宋体" w:cs="宋体"/>
                <w:color w:val="auto"/>
                <w:kern w:val="0"/>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379" w:type="dxa"/>
            <w:noWrap w:val="0"/>
            <w:vAlign w:val="center"/>
          </w:tcPr>
          <w:p>
            <w:pPr>
              <w:autoSpaceDE w:val="0"/>
              <w:autoSpaceDN w:val="0"/>
              <w:adjustRightInd w:val="0"/>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服务期限</w:t>
            </w:r>
          </w:p>
        </w:tc>
        <w:tc>
          <w:tcPr>
            <w:tcW w:w="4438" w:type="dxa"/>
            <w:noWrap w:val="0"/>
            <w:vAlign w:val="center"/>
          </w:tcPr>
          <w:p>
            <w:pPr>
              <w:autoSpaceDE w:val="0"/>
              <w:autoSpaceDN w:val="0"/>
              <w:adjustRightInd w:val="0"/>
              <w:jc w:val="right"/>
              <w:rPr>
                <w:rFonts w:hint="eastAsia" w:ascii="宋体" w:hAnsi="宋体" w:cs="宋体"/>
                <w:color w:val="auto"/>
                <w:kern w:val="0"/>
                <w:sz w:val="24"/>
                <w:highlight w:val="none"/>
              </w:rPr>
            </w:pPr>
          </w:p>
        </w:tc>
      </w:tr>
    </w:tbl>
    <w:p>
      <w:pPr>
        <w:pStyle w:val="77"/>
        <w:ind w:firstLine="480" w:firstLineChars="200"/>
        <w:rPr>
          <w:rFonts w:hint="eastAsia" w:ascii="宋体" w:hAnsi="宋体" w:cs="宋体"/>
          <w:color w:val="auto"/>
          <w:highlight w:val="none"/>
        </w:rPr>
      </w:pPr>
    </w:p>
    <w:p>
      <w:pPr>
        <w:pStyle w:val="77"/>
        <w:ind w:firstLine="5760" w:firstLineChars="2400"/>
        <w:rPr>
          <w:rFonts w:hint="eastAsia" w:ascii="宋体" w:hAnsi="宋体" w:cs="宋体"/>
          <w:color w:val="auto"/>
          <w:highlight w:val="none"/>
        </w:rPr>
      </w:pPr>
      <w:r>
        <w:rPr>
          <w:rFonts w:hint="eastAsia" w:ascii="宋体" w:hAnsi="宋体" w:cs="宋体"/>
          <w:color w:val="auto"/>
          <w:highlight w:val="none"/>
        </w:rPr>
        <w:t>供应商盖章：</w:t>
      </w:r>
    </w:p>
    <w:p>
      <w:pPr>
        <w:pStyle w:val="77"/>
        <w:ind w:firstLine="480" w:firstLineChars="200"/>
        <w:rPr>
          <w:rFonts w:hint="eastAsia" w:ascii="宋体" w:hAnsi="宋体" w:cs="宋体"/>
          <w:color w:val="auto"/>
          <w:highlight w:val="none"/>
        </w:rPr>
      </w:pPr>
    </w:p>
    <w:p>
      <w:pPr>
        <w:pStyle w:val="77"/>
        <w:ind w:firstLine="5760" w:firstLineChars="2400"/>
        <w:rPr>
          <w:rFonts w:hint="eastAsia" w:ascii="宋体" w:hAnsi="宋体" w:cs="宋体"/>
          <w:color w:val="auto"/>
          <w:highlight w:val="none"/>
        </w:rPr>
      </w:pPr>
      <w:r>
        <w:rPr>
          <w:rFonts w:hint="eastAsia" w:ascii="宋体" w:hAnsi="宋体" w:cs="宋体"/>
          <w:color w:val="auto"/>
          <w:highlight w:val="none"/>
        </w:rPr>
        <w:t>日期：________________</w:t>
      </w:r>
    </w:p>
    <w:p>
      <w:pPr>
        <w:pStyle w:val="77"/>
        <w:ind w:firstLine="480" w:firstLineChars="200"/>
        <w:rPr>
          <w:rFonts w:hint="eastAsia" w:ascii="宋体" w:hAnsi="宋体" w:cs="宋体"/>
          <w:color w:val="auto"/>
          <w:highlight w:val="none"/>
        </w:rPr>
      </w:pPr>
    </w:p>
    <w:p>
      <w:pPr>
        <w:pStyle w:val="77"/>
        <w:ind w:firstLine="480" w:firstLineChars="200"/>
        <w:rPr>
          <w:rFonts w:hint="eastAsia" w:ascii="宋体" w:hAnsi="宋体" w:cs="宋体"/>
          <w:color w:val="auto"/>
          <w:highlight w:val="none"/>
        </w:rPr>
      </w:pPr>
    </w:p>
    <w:p>
      <w:pPr>
        <w:pStyle w:val="77"/>
        <w:ind w:firstLine="480" w:firstLineChars="200"/>
        <w:rPr>
          <w:rFonts w:hint="eastAsia" w:ascii="宋体" w:hAnsi="宋体" w:cs="宋体"/>
          <w:color w:val="auto"/>
          <w:highlight w:val="none"/>
        </w:rPr>
      </w:pPr>
    </w:p>
    <w:p>
      <w:pPr>
        <w:pStyle w:val="77"/>
        <w:ind w:firstLine="480" w:firstLineChars="200"/>
        <w:rPr>
          <w:rFonts w:hint="eastAsia" w:ascii="宋体" w:hAnsi="宋体" w:cs="宋体"/>
          <w:color w:val="auto"/>
          <w:highlight w:val="none"/>
        </w:rPr>
      </w:pPr>
    </w:p>
    <w:p>
      <w:pPr>
        <w:pStyle w:val="77"/>
        <w:ind w:firstLine="480" w:firstLineChars="200"/>
        <w:rPr>
          <w:rFonts w:hint="eastAsia" w:ascii="宋体" w:hAnsi="宋体" w:cs="宋体"/>
          <w:color w:val="auto"/>
          <w:highlight w:val="none"/>
        </w:rPr>
      </w:pPr>
    </w:p>
    <w:p>
      <w:pPr>
        <w:pStyle w:val="77"/>
        <w:ind w:firstLine="480" w:firstLineChars="200"/>
        <w:rPr>
          <w:rFonts w:hint="eastAsia" w:ascii="宋体" w:hAnsi="宋体" w:cs="宋体"/>
          <w:color w:val="auto"/>
          <w:highlight w:val="none"/>
        </w:rPr>
      </w:pPr>
    </w:p>
    <w:p>
      <w:pPr>
        <w:pStyle w:val="77"/>
        <w:ind w:firstLine="480" w:firstLineChars="200"/>
        <w:rPr>
          <w:rFonts w:hint="eastAsia" w:ascii="宋体" w:hAnsi="宋体" w:cs="宋体"/>
          <w:color w:val="auto"/>
          <w:highlight w:val="none"/>
        </w:rPr>
      </w:pPr>
    </w:p>
    <w:p>
      <w:pPr>
        <w:pStyle w:val="77"/>
        <w:ind w:firstLine="480" w:firstLineChars="200"/>
        <w:rPr>
          <w:rFonts w:hint="eastAsia" w:ascii="宋体" w:hAnsi="宋体" w:cs="宋体"/>
          <w:color w:val="auto"/>
          <w:highlight w:val="none"/>
        </w:rPr>
      </w:pPr>
    </w:p>
    <w:p>
      <w:pPr>
        <w:pStyle w:val="77"/>
        <w:ind w:firstLine="480" w:firstLineChars="200"/>
        <w:rPr>
          <w:rFonts w:hint="eastAsia" w:ascii="宋体" w:hAnsi="宋体" w:cs="宋体"/>
          <w:color w:val="auto"/>
          <w:highlight w:val="none"/>
        </w:rPr>
      </w:pPr>
    </w:p>
    <w:p>
      <w:pPr>
        <w:pStyle w:val="77"/>
        <w:ind w:firstLine="480" w:firstLineChars="200"/>
        <w:rPr>
          <w:rFonts w:hint="eastAsia" w:ascii="宋体" w:hAnsi="宋体" w:cs="宋体"/>
          <w:color w:val="auto"/>
          <w:highlight w:val="none"/>
        </w:rPr>
      </w:pPr>
    </w:p>
    <w:p>
      <w:pPr>
        <w:pStyle w:val="77"/>
        <w:ind w:firstLine="480" w:firstLineChars="200"/>
        <w:rPr>
          <w:rFonts w:hint="eastAsia" w:ascii="宋体" w:hAnsi="宋体" w:cs="宋体"/>
          <w:color w:val="auto"/>
          <w:highlight w:val="none"/>
        </w:rPr>
      </w:pPr>
    </w:p>
    <w:p>
      <w:pPr>
        <w:pStyle w:val="77"/>
        <w:ind w:firstLine="480" w:firstLineChars="200"/>
        <w:rPr>
          <w:rFonts w:hint="eastAsia" w:ascii="宋体" w:hAnsi="宋体" w:cs="宋体"/>
          <w:color w:val="auto"/>
          <w:highlight w:val="none"/>
        </w:rPr>
      </w:pPr>
    </w:p>
    <w:p>
      <w:pPr>
        <w:pStyle w:val="77"/>
        <w:ind w:firstLine="480" w:firstLineChars="200"/>
        <w:rPr>
          <w:rFonts w:hint="eastAsia" w:ascii="宋体" w:hAnsi="宋体" w:cs="宋体"/>
          <w:color w:val="auto"/>
          <w:highlight w:val="none"/>
        </w:rPr>
      </w:pPr>
    </w:p>
    <w:p>
      <w:pPr>
        <w:pStyle w:val="77"/>
        <w:ind w:firstLine="480" w:firstLineChars="200"/>
        <w:rPr>
          <w:rFonts w:hint="eastAsia" w:ascii="宋体" w:hAnsi="宋体" w:cs="宋体"/>
          <w:color w:val="auto"/>
          <w:highlight w:val="none"/>
        </w:rPr>
      </w:pPr>
    </w:p>
    <w:p>
      <w:pPr>
        <w:pStyle w:val="77"/>
        <w:ind w:firstLine="480" w:firstLineChars="200"/>
        <w:rPr>
          <w:rFonts w:hint="eastAsia" w:ascii="宋体" w:hAnsi="宋体" w:cs="宋体"/>
          <w:color w:val="auto"/>
          <w:highlight w:val="none"/>
        </w:rPr>
      </w:pPr>
    </w:p>
    <w:p>
      <w:pPr>
        <w:pStyle w:val="77"/>
        <w:ind w:firstLine="480" w:firstLineChars="200"/>
        <w:rPr>
          <w:rFonts w:hint="eastAsia" w:ascii="宋体" w:hAnsi="宋体" w:cs="宋体"/>
          <w:color w:val="auto"/>
          <w:highlight w:val="none"/>
        </w:rPr>
      </w:pPr>
    </w:p>
    <w:p>
      <w:pPr>
        <w:pStyle w:val="77"/>
        <w:ind w:firstLine="480" w:firstLineChars="200"/>
        <w:rPr>
          <w:rFonts w:hint="eastAsia" w:ascii="宋体" w:hAnsi="宋体" w:cs="宋体"/>
          <w:color w:val="auto"/>
          <w:highlight w:val="none"/>
        </w:rPr>
      </w:pPr>
    </w:p>
    <w:p>
      <w:pPr>
        <w:pStyle w:val="77"/>
        <w:ind w:firstLine="480" w:firstLineChars="200"/>
        <w:rPr>
          <w:rFonts w:hint="eastAsia" w:ascii="宋体" w:hAnsi="宋体" w:cs="宋体"/>
          <w:color w:val="auto"/>
          <w:highlight w:val="none"/>
        </w:rPr>
      </w:pPr>
    </w:p>
    <w:p>
      <w:pPr>
        <w:spacing w:before="94" w:line="218" w:lineRule="auto"/>
        <w:ind w:left="89"/>
        <w:outlineLvl w:val="2"/>
        <w:rPr>
          <w:rFonts w:ascii="宋体" w:hAnsi="宋体" w:eastAsia="宋体" w:cs="宋体"/>
          <w:b/>
          <w:bCs/>
          <w:color w:val="auto"/>
          <w:spacing w:val="-9"/>
          <w:sz w:val="29"/>
          <w:szCs w:val="29"/>
          <w:highlight w:val="none"/>
        </w:rPr>
      </w:pPr>
    </w:p>
    <w:p>
      <w:pPr>
        <w:spacing w:before="94" w:line="218" w:lineRule="auto"/>
        <w:ind w:left="89"/>
        <w:jc w:val="center"/>
        <w:outlineLvl w:val="2"/>
        <w:rPr>
          <w:rFonts w:ascii="宋体" w:hAnsi="宋体" w:eastAsia="宋体" w:cs="宋体"/>
          <w:color w:val="auto"/>
          <w:sz w:val="29"/>
          <w:szCs w:val="29"/>
          <w:highlight w:val="none"/>
        </w:rPr>
      </w:pPr>
      <w:r>
        <w:rPr>
          <w:rFonts w:hint="eastAsia" w:ascii="宋体" w:hAnsi="宋体" w:cs="宋体"/>
          <w:b/>
          <w:bCs/>
          <w:color w:val="auto"/>
          <w:spacing w:val="-9"/>
          <w:sz w:val="29"/>
          <w:szCs w:val="29"/>
          <w:highlight w:val="none"/>
          <w:lang w:eastAsia="zh-CN"/>
        </w:rPr>
        <w:t>（</w:t>
      </w:r>
      <w:r>
        <w:rPr>
          <w:rFonts w:ascii="宋体" w:hAnsi="宋体" w:eastAsia="宋体" w:cs="宋体"/>
          <w:b/>
          <w:bCs/>
          <w:color w:val="auto"/>
          <w:spacing w:val="-9"/>
          <w:sz w:val="29"/>
          <w:szCs w:val="29"/>
          <w:highlight w:val="none"/>
        </w:rPr>
        <w:t>2</w:t>
      </w:r>
      <w:r>
        <w:rPr>
          <w:rFonts w:hint="eastAsia" w:ascii="宋体" w:hAnsi="宋体" w:cs="宋体"/>
          <w:b/>
          <w:bCs/>
          <w:color w:val="auto"/>
          <w:spacing w:val="-9"/>
          <w:sz w:val="29"/>
          <w:szCs w:val="29"/>
          <w:highlight w:val="none"/>
          <w:lang w:eastAsia="zh-CN"/>
        </w:rPr>
        <w:t>）</w:t>
      </w:r>
      <w:r>
        <w:rPr>
          <w:rFonts w:ascii="宋体" w:hAnsi="宋体" w:eastAsia="宋体" w:cs="宋体"/>
          <w:b/>
          <w:bCs/>
          <w:color w:val="auto"/>
          <w:spacing w:val="-9"/>
          <w:sz w:val="29"/>
          <w:szCs w:val="29"/>
          <w:highlight w:val="none"/>
        </w:rPr>
        <w:t>报价(二轮)报价表</w:t>
      </w:r>
    </w:p>
    <w:p>
      <w:pPr>
        <w:rPr>
          <w:color w:val="auto"/>
          <w:highlight w:val="none"/>
        </w:rPr>
      </w:pPr>
    </w:p>
    <w:p>
      <w:pPr>
        <w:spacing w:line="185" w:lineRule="exact"/>
        <w:rPr>
          <w:color w:val="auto"/>
          <w:highlight w:val="none"/>
        </w:rPr>
      </w:pPr>
    </w:p>
    <w:tbl>
      <w:tblPr>
        <w:tblStyle w:val="161"/>
        <w:tblW w:w="93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3"/>
        <w:gridCol w:w="5854"/>
        <w:gridCol w:w="18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3" w:hRule="atLeast"/>
        </w:trPr>
        <w:tc>
          <w:tcPr>
            <w:tcW w:w="1663" w:type="dxa"/>
            <w:vAlign w:val="top"/>
          </w:tcPr>
          <w:p>
            <w:pPr>
              <w:spacing w:before="237" w:line="220" w:lineRule="auto"/>
              <w:ind w:left="265"/>
              <w:rPr>
                <w:rFonts w:ascii="宋体" w:hAnsi="宋体" w:eastAsia="宋体" w:cs="宋体"/>
                <w:color w:val="auto"/>
                <w:sz w:val="28"/>
                <w:szCs w:val="28"/>
                <w:highlight w:val="none"/>
              </w:rPr>
            </w:pPr>
            <w:r>
              <w:rPr>
                <w:rFonts w:ascii="宋体" w:hAnsi="宋体" w:eastAsia="宋体" w:cs="宋体"/>
                <w:color w:val="auto"/>
                <w:spacing w:val="3"/>
                <w:sz w:val="28"/>
                <w:szCs w:val="28"/>
                <w:highlight w:val="none"/>
              </w:rPr>
              <w:t>项目名称</w:t>
            </w:r>
          </w:p>
        </w:tc>
        <w:tc>
          <w:tcPr>
            <w:tcW w:w="5854" w:type="dxa"/>
            <w:vAlign w:val="top"/>
          </w:tcPr>
          <w:p>
            <w:pPr>
              <w:rPr>
                <w:rFonts w:ascii="Arial"/>
                <w:color w:val="auto"/>
                <w:sz w:val="21"/>
                <w:highlight w:val="none"/>
              </w:rPr>
            </w:pPr>
          </w:p>
        </w:tc>
        <w:tc>
          <w:tcPr>
            <w:tcW w:w="1863" w:type="dxa"/>
            <w:vAlign w:val="top"/>
          </w:tcPr>
          <w:p>
            <w:pPr>
              <w:spacing w:before="238" w:line="221" w:lineRule="auto"/>
              <w:ind w:left="648"/>
              <w:rPr>
                <w:rFonts w:ascii="宋体" w:hAnsi="宋体" w:eastAsia="宋体" w:cs="宋体"/>
                <w:color w:val="auto"/>
                <w:sz w:val="28"/>
                <w:szCs w:val="28"/>
                <w:highlight w:val="none"/>
              </w:rPr>
            </w:pPr>
            <w:r>
              <w:rPr>
                <w:rFonts w:ascii="宋体" w:hAnsi="宋体" w:eastAsia="宋体" w:cs="宋体"/>
                <w:color w:val="auto"/>
                <w:spacing w:val="7"/>
                <w:sz w:val="28"/>
                <w:szCs w:val="28"/>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1663" w:type="dxa"/>
            <w:vAlign w:val="top"/>
          </w:tcPr>
          <w:p>
            <w:pPr>
              <w:spacing w:before="273" w:line="219" w:lineRule="auto"/>
              <w:ind w:left="265"/>
              <w:rPr>
                <w:rFonts w:ascii="宋体" w:hAnsi="宋体" w:eastAsia="宋体" w:cs="宋体"/>
                <w:color w:val="auto"/>
                <w:sz w:val="28"/>
                <w:szCs w:val="28"/>
                <w:highlight w:val="none"/>
              </w:rPr>
            </w:pPr>
            <w:r>
              <w:rPr>
                <w:rFonts w:ascii="宋体" w:hAnsi="宋体" w:eastAsia="宋体" w:cs="宋体"/>
                <w:color w:val="auto"/>
                <w:spacing w:val="4"/>
                <w:sz w:val="28"/>
                <w:szCs w:val="28"/>
                <w:highlight w:val="none"/>
              </w:rPr>
              <w:t>项目编号</w:t>
            </w:r>
          </w:p>
        </w:tc>
        <w:tc>
          <w:tcPr>
            <w:tcW w:w="5854" w:type="dxa"/>
            <w:vAlign w:val="top"/>
          </w:tcPr>
          <w:p>
            <w:pPr>
              <w:rPr>
                <w:rFonts w:ascii="Arial"/>
                <w:color w:val="auto"/>
                <w:sz w:val="21"/>
                <w:highlight w:val="none"/>
              </w:rPr>
            </w:pPr>
          </w:p>
        </w:tc>
        <w:tc>
          <w:tcPr>
            <w:tcW w:w="1863" w:type="dxa"/>
            <w:vAlign w:val="top"/>
          </w:tcPr>
          <w:p>
            <w:pPr>
              <w:rPr>
                <w:rFonts w:ascii="Arial"/>
                <w:color w:val="auto"/>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1663" w:type="dxa"/>
            <w:vAlign w:val="top"/>
          </w:tcPr>
          <w:p>
            <w:pPr>
              <w:spacing w:before="212" w:line="219" w:lineRule="auto"/>
              <w:ind w:left="125"/>
              <w:rPr>
                <w:rFonts w:ascii="宋体" w:hAnsi="宋体" w:eastAsia="宋体" w:cs="宋体"/>
                <w:color w:val="auto"/>
                <w:sz w:val="28"/>
                <w:szCs w:val="28"/>
                <w:highlight w:val="none"/>
              </w:rPr>
            </w:pPr>
            <w:r>
              <w:rPr>
                <w:rFonts w:ascii="宋体" w:hAnsi="宋体" w:eastAsia="宋体" w:cs="宋体"/>
                <w:color w:val="auto"/>
                <w:spacing w:val="2"/>
                <w:sz w:val="28"/>
                <w:szCs w:val="28"/>
                <w:highlight w:val="none"/>
              </w:rPr>
              <w:t>供应商名称</w:t>
            </w:r>
          </w:p>
        </w:tc>
        <w:tc>
          <w:tcPr>
            <w:tcW w:w="5854" w:type="dxa"/>
            <w:vAlign w:val="top"/>
          </w:tcPr>
          <w:p>
            <w:pPr>
              <w:rPr>
                <w:rFonts w:ascii="Arial"/>
                <w:color w:val="auto"/>
                <w:sz w:val="21"/>
                <w:highlight w:val="none"/>
              </w:rPr>
            </w:pPr>
          </w:p>
        </w:tc>
        <w:tc>
          <w:tcPr>
            <w:tcW w:w="1863" w:type="dxa"/>
            <w:vAlign w:val="top"/>
          </w:tcPr>
          <w:p>
            <w:pPr>
              <w:rPr>
                <w:rFonts w:ascii="Arial"/>
                <w:color w:val="auto"/>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6" w:hRule="atLeast"/>
        </w:trPr>
        <w:tc>
          <w:tcPr>
            <w:tcW w:w="1663" w:type="dxa"/>
            <w:vAlign w:val="top"/>
          </w:tcPr>
          <w:p>
            <w:pPr>
              <w:spacing w:line="324" w:lineRule="auto"/>
              <w:rPr>
                <w:rFonts w:ascii="Arial"/>
                <w:color w:val="auto"/>
                <w:sz w:val="21"/>
                <w:highlight w:val="none"/>
              </w:rPr>
            </w:pPr>
          </w:p>
          <w:p>
            <w:pPr>
              <w:spacing w:line="324" w:lineRule="auto"/>
              <w:rPr>
                <w:rFonts w:ascii="Arial"/>
                <w:color w:val="auto"/>
                <w:sz w:val="21"/>
                <w:highlight w:val="none"/>
              </w:rPr>
            </w:pPr>
          </w:p>
          <w:p>
            <w:pPr>
              <w:spacing w:before="91" w:line="218" w:lineRule="auto"/>
              <w:ind w:left="545"/>
              <w:rPr>
                <w:rFonts w:ascii="宋体" w:hAnsi="宋体" w:eastAsia="宋体" w:cs="宋体"/>
                <w:color w:val="auto"/>
                <w:sz w:val="28"/>
                <w:szCs w:val="28"/>
                <w:highlight w:val="none"/>
              </w:rPr>
            </w:pPr>
            <w:r>
              <w:rPr>
                <w:rFonts w:ascii="宋体" w:hAnsi="宋体" w:eastAsia="宋体" w:cs="宋体"/>
                <w:color w:val="auto"/>
                <w:spacing w:val="6"/>
                <w:sz w:val="28"/>
                <w:szCs w:val="28"/>
                <w:highlight w:val="none"/>
              </w:rPr>
              <w:t>报价</w:t>
            </w:r>
          </w:p>
        </w:tc>
        <w:tc>
          <w:tcPr>
            <w:tcW w:w="5854" w:type="dxa"/>
            <w:vAlign w:val="top"/>
          </w:tcPr>
          <w:p>
            <w:pPr>
              <w:spacing w:line="256" w:lineRule="auto"/>
              <w:rPr>
                <w:rFonts w:ascii="Arial"/>
                <w:color w:val="auto"/>
                <w:sz w:val="21"/>
                <w:highlight w:val="none"/>
              </w:rPr>
            </w:pPr>
          </w:p>
          <w:p>
            <w:pPr>
              <w:spacing w:before="91" w:line="221" w:lineRule="auto"/>
              <w:ind w:left="662"/>
              <w:rPr>
                <w:rFonts w:ascii="宋体" w:hAnsi="宋体" w:eastAsia="宋体" w:cs="宋体"/>
                <w:color w:val="auto"/>
                <w:sz w:val="28"/>
                <w:szCs w:val="28"/>
                <w:highlight w:val="none"/>
              </w:rPr>
            </w:pPr>
            <w:r>
              <w:rPr>
                <w:rFonts w:ascii="宋体" w:hAnsi="宋体" w:eastAsia="宋体" w:cs="宋体"/>
                <w:color w:val="auto"/>
                <w:spacing w:val="-13"/>
                <w:sz w:val="28"/>
                <w:szCs w:val="28"/>
                <w:highlight w:val="none"/>
              </w:rPr>
              <w:t>小</w:t>
            </w:r>
            <w:r>
              <w:rPr>
                <w:rFonts w:ascii="宋体" w:hAnsi="宋体" w:eastAsia="宋体" w:cs="宋体"/>
                <w:color w:val="auto"/>
                <w:spacing w:val="-10"/>
                <w:sz w:val="28"/>
                <w:szCs w:val="28"/>
                <w:highlight w:val="none"/>
              </w:rPr>
              <w:t xml:space="preserve"> </w:t>
            </w:r>
            <w:r>
              <w:rPr>
                <w:rFonts w:ascii="宋体" w:hAnsi="宋体" w:eastAsia="宋体" w:cs="宋体"/>
                <w:color w:val="auto"/>
                <w:spacing w:val="-13"/>
                <w:sz w:val="28"/>
                <w:szCs w:val="28"/>
                <w:highlight w:val="none"/>
              </w:rPr>
              <w:t>写</w:t>
            </w:r>
            <w:r>
              <w:rPr>
                <w:rFonts w:ascii="宋体" w:hAnsi="宋体" w:eastAsia="宋体" w:cs="宋体"/>
                <w:color w:val="auto"/>
                <w:spacing w:val="-28"/>
                <w:sz w:val="28"/>
                <w:szCs w:val="28"/>
                <w:highlight w:val="none"/>
              </w:rPr>
              <w:t xml:space="preserve"> </w:t>
            </w:r>
            <w:r>
              <w:rPr>
                <w:rFonts w:ascii="宋体" w:hAnsi="宋体" w:eastAsia="宋体" w:cs="宋体"/>
                <w:color w:val="auto"/>
                <w:spacing w:val="-13"/>
                <w:sz w:val="28"/>
                <w:szCs w:val="28"/>
                <w:highlight w:val="none"/>
              </w:rPr>
              <w:t>：</w:t>
            </w:r>
          </w:p>
          <w:p>
            <w:pPr>
              <w:spacing w:line="365" w:lineRule="auto"/>
              <w:rPr>
                <w:rFonts w:ascii="Arial"/>
                <w:color w:val="auto"/>
                <w:sz w:val="21"/>
                <w:highlight w:val="none"/>
              </w:rPr>
            </w:pPr>
          </w:p>
          <w:p>
            <w:pPr>
              <w:spacing w:before="91" w:line="219" w:lineRule="auto"/>
              <w:ind w:left="662"/>
              <w:rPr>
                <w:rFonts w:ascii="宋体" w:hAnsi="宋体" w:eastAsia="宋体" w:cs="宋体"/>
                <w:color w:val="auto"/>
                <w:sz w:val="28"/>
                <w:szCs w:val="28"/>
                <w:highlight w:val="none"/>
              </w:rPr>
            </w:pPr>
            <w:r>
              <w:rPr>
                <w:rFonts w:ascii="宋体" w:hAnsi="宋体" w:eastAsia="宋体" w:cs="宋体"/>
                <w:color w:val="auto"/>
                <w:spacing w:val="7"/>
                <w:sz w:val="28"/>
                <w:szCs w:val="28"/>
                <w:highlight w:val="none"/>
              </w:rPr>
              <w:t>大写(人民币):</w:t>
            </w:r>
          </w:p>
        </w:tc>
        <w:tc>
          <w:tcPr>
            <w:tcW w:w="1863" w:type="dxa"/>
            <w:vAlign w:val="top"/>
          </w:tcPr>
          <w:p>
            <w:pPr>
              <w:rPr>
                <w:rFonts w:ascii="Arial"/>
                <w:color w:val="auto"/>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trPr>
        <w:tc>
          <w:tcPr>
            <w:tcW w:w="1663" w:type="dxa"/>
            <w:vAlign w:val="top"/>
          </w:tcPr>
          <w:p>
            <w:pPr>
              <w:spacing w:line="257" w:lineRule="auto"/>
              <w:rPr>
                <w:rFonts w:ascii="Arial"/>
                <w:color w:val="auto"/>
                <w:sz w:val="21"/>
                <w:highlight w:val="none"/>
              </w:rPr>
            </w:pPr>
          </w:p>
          <w:p>
            <w:pPr>
              <w:spacing w:before="91" w:line="219" w:lineRule="auto"/>
              <w:ind w:left="265"/>
              <w:rPr>
                <w:rFonts w:ascii="宋体" w:hAnsi="宋体" w:eastAsia="宋体" w:cs="宋体"/>
                <w:color w:val="auto"/>
                <w:sz w:val="28"/>
                <w:szCs w:val="28"/>
                <w:highlight w:val="none"/>
              </w:rPr>
            </w:pPr>
            <w:r>
              <w:rPr>
                <w:rFonts w:ascii="宋体" w:hAnsi="宋体" w:eastAsia="宋体" w:cs="宋体"/>
                <w:color w:val="auto"/>
                <w:spacing w:val="3"/>
                <w:sz w:val="28"/>
                <w:szCs w:val="28"/>
                <w:highlight w:val="none"/>
              </w:rPr>
              <w:t>服务期限</w:t>
            </w:r>
          </w:p>
        </w:tc>
        <w:tc>
          <w:tcPr>
            <w:tcW w:w="5854" w:type="dxa"/>
            <w:vAlign w:val="top"/>
          </w:tcPr>
          <w:p>
            <w:pPr>
              <w:rPr>
                <w:rFonts w:ascii="Arial"/>
                <w:color w:val="auto"/>
                <w:sz w:val="21"/>
                <w:highlight w:val="none"/>
              </w:rPr>
            </w:pPr>
          </w:p>
        </w:tc>
        <w:tc>
          <w:tcPr>
            <w:tcW w:w="1863" w:type="dxa"/>
            <w:vAlign w:val="top"/>
          </w:tcPr>
          <w:p>
            <w:pPr>
              <w:rPr>
                <w:rFonts w:ascii="Arial"/>
                <w:color w:val="auto"/>
                <w:sz w:val="21"/>
                <w:highlight w:val="none"/>
              </w:rPr>
            </w:pPr>
          </w:p>
        </w:tc>
      </w:tr>
    </w:tbl>
    <w:p>
      <w:pPr>
        <w:spacing w:line="298" w:lineRule="auto"/>
        <w:rPr>
          <w:rFonts w:ascii="Arial"/>
          <w:color w:val="auto"/>
          <w:sz w:val="21"/>
          <w:highlight w:val="none"/>
        </w:rPr>
      </w:pPr>
    </w:p>
    <w:p>
      <w:pPr>
        <w:spacing w:line="298" w:lineRule="auto"/>
        <w:rPr>
          <w:rFonts w:ascii="Arial"/>
          <w:color w:val="auto"/>
          <w:sz w:val="21"/>
          <w:highlight w:val="none"/>
        </w:rPr>
      </w:pPr>
    </w:p>
    <w:p>
      <w:pPr>
        <w:spacing w:line="298" w:lineRule="auto"/>
        <w:rPr>
          <w:rFonts w:ascii="Arial"/>
          <w:color w:val="auto"/>
          <w:sz w:val="21"/>
          <w:highlight w:val="none"/>
        </w:rPr>
      </w:pPr>
    </w:p>
    <w:p>
      <w:pPr>
        <w:spacing w:line="299" w:lineRule="auto"/>
        <w:rPr>
          <w:rFonts w:ascii="Arial"/>
          <w:color w:val="auto"/>
          <w:sz w:val="21"/>
          <w:highlight w:val="none"/>
        </w:rPr>
      </w:pPr>
    </w:p>
    <w:p>
      <w:pPr>
        <w:spacing w:before="94" w:line="219" w:lineRule="auto"/>
        <w:ind w:left="3445" w:firstLine="268" w:firstLineChars="100"/>
        <w:rPr>
          <w:rFonts w:ascii="宋体" w:hAnsi="宋体" w:eastAsia="宋体" w:cs="宋体"/>
          <w:color w:val="auto"/>
          <w:sz w:val="29"/>
          <w:szCs w:val="29"/>
          <w:highlight w:val="none"/>
        </w:rPr>
      </w:pPr>
      <w:r>
        <w:rPr>
          <w:rFonts w:ascii="宋体" w:hAnsi="宋体" w:eastAsia="宋体" w:cs="宋体"/>
          <w:color w:val="auto"/>
          <w:spacing w:val="-11"/>
          <w:sz w:val="29"/>
          <w:szCs w:val="29"/>
          <w:highlight w:val="none"/>
        </w:rPr>
        <w:t>供应商签章：</w:t>
      </w:r>
    </w:p>
    <w:p>
      <w:pPr>
        <w:spacing w:before="285" w:line="219" w:lineRule="auto"/>
        <w:ind w:left="3605"/>
        <w:rPr>
          <w:rFonts w:ascii="宋体" w:hAnsi="宋体" w:eastAsia="宋体" w:cs="宋体"/>
          <w:color w:val="auto"/>
          <w:sz w:val="29"/>
          <w:szCs w:val="29"/>
          <w:highlight w:val="none"/>
        </w:rPr>
      </w:pPr>
      <w:r>
        <w:rPr>
          <w:rFonts w:ascii="宋体" w:hAnsi="宋体" w:eastAsia="宋体" w:cs="宋体"/>
          <w:color w:val="auto"/>
          <w:spacing w:val="4"/>
          <w:sz w:val="29"/>
          <w:szCs w:val="29"/>
          <w:highlight w:val="none"/>
        </w:rPr>
        <w:t>授权代表(或法人代表)签字或盖章：</w:t>
      </w:r>
    </w:p>
    <w:p>
      <w:pPr>
        <w:spacing w:before="309" w:line="220" w:lineRule="auto"/>
        <w:ind w:left="3594"/>
        <w:rPr>
          <w:rFonts w:ascii="宋体" w:hAnsi="宋体" w:eastAsia="宋体" w:cs="宋体"/>
          <w:color w:val="auto"/>
          <w:sz w:val="29"/>
          <w:szCs w:val="29"/>
          <w:highlight w:val="none"/>
        </w:rPr>
      </w:pPr>
      <w:r>
        <w:rPr>
          <w:rFonts w:ascii="宋体" w:hAnsi="宋体" w:eastAsia="宋体" w:cs="宋体"/>
          <w:color w:val="auto"/>
          <w:spacing w:val="-51"/>
          <w:sz w:val="29"/>
          <w:szCs w:val="29"/>
          <w:highlight w:val="none"/>
        </w:rPr>
        <w:t>日</w:t>
      </w:r>
      <w:r>
        <w:rPr>
          <w:rFonts w:ascii="宋体" w:hAnsi="宋体" w:eastAsia="宋体" w:cs="宋体"/>
          <w:color w:val="auto"/>
          <w:sz w:val="29"/>
          <w:szCs w:val="29"/>
          <w:highlight w:val="none"/>
        </w:rPr>
        <w:t xml:space="preserve">    </w:t>
      </w:r>
      <w:r>
        <w:rPr>
          <w:rFonts w:ascii="宋体" w:hAnsi="宋体" w:eastAsia="宋体" w:cs="宋体"/>
          <w:color w:val="auto"/>
          <w:spacing w:val="-51"/>
          <w:sz w:val="29"/>
          <w:szCs w:val="29"/>
          <w:highlight w:val="none"/>
        </w:rPr>
        <w:t>期</w:t>
      </w:r>
      <w:r>
        <w:rPr>
          <w:rFonts w:hint="eastAsia" w:ascii="宋体" w:hAnsi="宋体" w:eastAsia="宋体" w:cs="宋体"/>
          <w:color w:val="auto"/>
          <w:spacing w:val="-51"/>
          <w:sz w:val="29"/>
          <w:szCs w:val="29"/>
          <w:highlight w:val="none"/>
          <w:lang w:val="en-US" w:eastAsia="zh-CN"/>
        </w:rPr>
        <w:t xml:space="preserve">      ：</w:t>
      </w:r>
      <w:r>
        <w:rPr>
          <w:rFonts w:ascii="宋体" w:hAnsi="宋体" w:eastAsia="宋体" w:cs="宋体"/>
          <w:color w:val="auto"/>
          <w:spacing w:val="-83"/>
          <w:sz w:val="29"/>
          <w:szCs w:val="29"/>
          <w:highlight w:val="none"/>
        </w:rPr>
        <w:t xml:space="preserve"> </w:t>
      </w:r>
      <w:r>
        <w:rPr>
          <w:rFonts w:ascii="宋体" w:hAnsi="宋体" w:eastAsia="宋体" w:cs="宋体"/>
          <w:color w:val="auto"/>
          <w:sz w:val="29"/>
          <w:szCs w:val="29"/>
          <w:highlight w:val="none"/>
          <w:u w:val="single" w:color="auto"/>
        </w:rPr>
        <w:t xml:space="preserve">                </w:t>
      </w:r>
    </w:p>
    <w:p>
      <w:pPr>
        <w:spacing w:before="272" w:line="401" w:lineRule="auto"/>
        <w:ind w:left="84" w:right="1161"/>
        <w:rPr>
          <w:rFonts w:ascii="宋体" w:hAnsi="宋体" w:eastAsia="宋体" w:cs="宋体"/>
          <w:color w:val="auto"/>
          <w:spacing w:val="-11"/>
          <w:sz w:val="29"/>
          <w:szCs w:val="29"/>
          <w:highlight w:val="none"/>
        </w:rPr>
      </w:pPr>
    </w:p>
    <w:p>
      <w:pPr>
        <w:spacing w:before="272" w:line="401" w:lineRule="auto"/>
        <w:ind w:left="84" w:right="1161"/>
        <w:rPr>
          <w:rFonts w:ascii="宋体" w:hAnsi="宋体" w:eastAsia="宋体" w:cs="宋体"/>
          <w:b/>
          <w:bCs/>
          <w:color w:val="auto"/>
          <w:sz w:val="29"/>
          <w:szCs w:val="29"/>
          <w:highlight w:val="none"/>
        </w:rPr>
      </w:pPr>
      <w:r>
        <w:rPr>
          <w:rFonts w:ascii="宋体" w:hAnsi="宋体" w:eastAsia="宋体" w:cs="宋体"/>
          <w:b/>
          <w:bCs/>
          <w:color w:val="auto"/>
          <w:spacing w:val="-11"/>
          <w:sz w:val="29"/>
          <w:szCs w:val="29"/>
          <w:highlight w:val="none"/>
        </w:rPr>
        <w:t>注：本页&lt;最终报价书&gt;由磋商供应商在磋商现场依磋商情况填写，</w:t>
      </w:r>
      <w:r>
        <w:rPr>
          <w:rFonts w:ascii="宋体" w:hAnsi="宋体" w:eastAsia="宋体" w:cs="宋体"/>
          <w:b/>
          <w:bCs/>
          <w:color w:val="auto"/>
          <w:spacing w:val="3"/>
          <w:sz w:val="29"/>
          <w:szCs w:val="29"/>
          <w:highlight w:val="none"/>
        </w:rPr>
        <w:t xml:space="preserve"> </w:t>
      </w:r>
      <w:r>
        <w:rPr>
          <w:rFonts w:ascii="宋体" w:hAnsi="宋体" w:eastAsia="宋体" w:cs="宋体"/>
          <w:b/>
          <w:bCs/>
          <w:color w:val="auto"/>
          <w:spacing w:val="-6"/>
          <w:sz w:val="29"/>
          <w:szCs w:val="29"/>
          <w:highlight w:val="none"/>
        </w:rPr>
        <w:t>请加盖公章后带至磋商现场备填(不需装订在磋商响应文件内，请</w:t>
      </w:r>
      <w:r>
        <w:rPr>
          <w:rFonts w:ascii="宋体" w:hAnsi="宋体" w:eastAsia="宋体" w:cs="宋体"/>
          <w:b/>
          <w:bCs/>
          <w:color w:val="auto"/>
          <w:sz w:val="29"/>
          <w:szCs w:val="29"/>
          <w:highlight w:val="none"/>
        </w:rPr>
        <w:t>准备不少于两张),该表供磋商现场报价使用，打印该空表用于现</w:t>
      </w:r>
      <w:r>
        <w:rPr>
          <w:rFonts w:ascii="宋体" w:hAnsi="宋体" w:eastAsia="宋体" w:cs="宋体"/>
          <w:b/>
          <w:bCs/>
          <w:color w:val="auto"/>
          <w:spacing w:val="-9"/>
          <w:sz w:val="29"/>
          <w:szCs w:val="29"/>
          <w:highlight w:val="none"/>
        </w:rPr>
        <w:t>场最终报价。磋商供应商在填写的最终承诺报价为合</w:t>
      </w:r>
      <w:r>
        <w:rPr>
          <w:rFonts w:ascii="宋体" w:hAnsi="宋体" w:eastAsia="宋体" w:cs="宋体"/>
          <w:b/>
          <w:bCs/>
          <w:color w:val="auto"/>
          <w:spacing w:val="-10"/>
          <w:sz w:val="29"/>
          <w:szCs w:val="29"/>
          <w:highlight w:val="none"/>
        </w:rPr>
        <w:t>同总价，项目</w:t>
      </w:r>
      <w:r>
        <w:rPr>
          <w:rFonts w:ascii="宋体" w:hAnsi="宋体" w:eastAsia="宋体" w:cs="宋体"/>
          <w:b/>
          <w:bCs/>
          <w:color w:val="auto"/>
          <w:spacing w:val="-11"/>
          <w:sz w:val="29"/>
          <w:szCs w:val="29"/>
          <w:highlight w:val="none"/>
        </w:rPr>
        <w:t>所需费用均包含在合同总价内。</w:t>
      </w:r>
    </w:p>
    <w:p>
      <w:pPr>
        <w:rPr>
          <w:b/>
          <w:bCs/>
          <w:color w:val="auto"/>
          <w:highlight w:val="none"/>
        </w:rPr>
        <w:sectPr>
          <w:footerReference r:id="rId8" w:type="default"/>
          <w:pgSz w:w="11660" w:h="16840"/>
          <w:pgMar w:top="1134" w:right="895" w:bottom="850" w:left="1374" w:header="0" w:footer="529"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before="1" w:line="500" w:lineRule="exact"/>
        <w:ind w:left="362"/>
        <w:textAlignment w:val="baseline"/>
        <w:rPr>
          <w:rFonts w:ascii="宋体" w:hAnsi="宋体" w:eastAsia="宋体" w:cs="宋体"/>
          <w:b/>
          <w:bCs/>
          <w:color w:val="auto"/>
          <w:sz w:val="24"/>
          <w:szCs w:val="24"/>
          <w:highlight w:val="none"/>
        </w:rPr>
      </w:pPr>
      <w:r>
        <w:rPr>
          <w:rFonts w:hint="eastAsia" w:ascii="宋体" w:hAnsi="宋体" w:cs="宋体"/>
          <w:b/>
          <w:bCs/>
          <w:color w:val="auto"/>
          <w:spacing w:val="-1"/>
          <w:sz w:val="24"/>
          <w:szCs w:val="24"/>
          <w:highlight w:val="none"/>
          <w:lang w:val="en-US" w:eastAsia="zh-CN"/>
        </w:rPr>
        <w:t>3</w:t>
      </w:r>
      <w:r>
        <w:rPr>
          <w:rFonts w:ascii="宋体" w:hAnsi="宋体" w:eastAsia="宋体" w:cs="宋体"/>
          <w:b/>
          <w:bCs/>
          <w:color w:val="auto"/>
          <w:spacing w:val="-1"/>
          <w:sz w:val="24"/>
          <w:szCs w:val="24"/>
          <w:highlight w:val="none"/>
        </w:rPr>
        <w:t>、主</w:t>
      </w:r>
      <w:r>
        <w:rPr>
          <w:rFonts w:ascii="宋体" w:hAnsi="宋体" w:eastAsia="宋体" w:cs="宋体"/>
          <w:b/>
          <w:bCs/>
          <w:color w:val="auto"/>
          <w:sz w:val="24"/>
          <w:szCs w:val="24"/>
          <w:highlight w:val="none"/>
        </w:rPr>
        <w:t>要标的一览表</w:t>
      </w:r>
    </w:p>
    <w:p>
      <w:pPr>
        <w:keepNext w:val="0"/>
        <w:keepLines w:val="0"/>
        <w:pageBreakBefore w:val="0"/>
        <w:widowControl/>
        <w:kinsoku w:val="0"/>
        <w:wordWrap/>
        <w:overflowPunct/>
        <w:topLinePunct w:val="0"/>
        <w:autoSpaceDE w:val="0"/>
        <w:autoSpaceDN w:val="0"/>
        <w:bidi w:val="0"/>
        <w:adjustRightInd w:val="0"/>
        <w:snapToGrid w:val="0"/>
        <w:spacing w:line="500" w:lineRule="exact"/>
        <w:ind w:firstLine="720" w:firstLineChars="3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此表中项目名称、施工范围由采购人列出，施工工期、项目经理、执业证书信息由供应商填写，将随成交结果公告一并发布，接受社会监督。未填写此表按无效标处理。</w:t>
      </w:r>
    </w:p>
    <w:tbl>
      <w:tblPr>
        <w:tblStyle w:val="161"/>
        <w:tblW w:w="9043"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23"/>
        <w:gridCol w:w="73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723" w:type="dxa"/>
            <w:tcBorders>
              <w:left w:val="single" w:color="000000" w:sz="10" w:space="0"/>
              <w:right w:val="single" w:color="000000" w:sz="4" w:space="0"/>
            </w:tcBorders>
          </w:tcPr>
          <w:p>
            <w:pPr>
              <w:spacing w:before="314" w:line="220" w:lineRule="auto"/>
              <w:ind w:left="37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项</w:t>
            </w:r>
            <w:r>
              <w:rPr>
                <w:rFonts w:ascii="宋体" w:hAnsi="宋体" w:eastAsia="宋体" w:cs="宋体"/>
                <w:color w:val="auto"/>
                <w:spacing w:val="-2"/>
                <w:sz w:val="24"/>
                <w:szCs w:val="24"/>
                <w:highlight w:val="none"/>
              </w:rPr>
              <w:t>目名称</w:t>
            </w:r>
          </w:p>
        </w:tc>
        <w:tc>
          <w:tcPr>
            <w:tcW w:w="7320" w:type="dxa"/>
            <w:tcBorders>
              <w:left w:val="single" w:color="000000" w:sz="4" w:space="0"/>
              <w:right w:val="single" w:color="000000" w:sz="10" w:space="0"/>
            </w:tcBorders>
            <w:vAlign w:val="center"/>
          </w:tcPr>
          <w:p>
            <w:pPr>
              <w:keepNext w:val="0"/>
              <w:keepLines w:val="0"/>
              <w:pageBreakBefore w:val="0"/>
              <w:widowControl w:val="0"/>
              <w:shd w:val="clear" w:color="auto" w:fill="FFFFFF"/>
              <w:kinsoku/>
              <w:wordWrap/>
              <w:overflowPunct/>
              <w:topLinePunct w:val="0"/>
              <w:bidi w:val="0"/>
              <w:adjustRightInd w:val="0"/>
              <w:snapToGrid w:val="0"/>
              <w:spacing w:line="480" w:lineRule="exact"/>
              <w:ind w:firstLine="640"/>
              <w:jc w:val="both"/>
              <w:textAlignment w:val="auto"/>
              <w:rPr>
                <w:rFonts w:ascii="宋体" w:hAnsi="宋体" w:eastAsia="宋体" w:cs="宋体"/>
                <w:color w:val="auto"/>
                <w:sz w:val="24"/>
                <w:szCs w:val="24"/>
                <w:highlight w:val="none"/>
              </w:rPr>
            </w:pPr>
            <w:r>
              <w:rPr>
                <w:rFonts w:hint="eastAsia" w:ascii="宋体" w:hAnsi="宋体" w:eastAsia="宋体" w:cs="Times New Roman"/>
                <w:bCs/>
                <w:snapToGrid/>
                <w:color w:val="auto"/>
                <w:kern w:val="2"/>
                <w:sz w:val="24"/>
                <w:szCs w:val="24"/>
                <w:highlight w:val="none"/>
                <w:lang w:val="en-US" w:eastAsia="zh-CN" w:bidi="ar-SA"/>
              </w:rPr>
              <w:t>枞阳县枞阳镇下枞阳社区办公楼维修改造工程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7" w:hRule="atLeast"/>
        </w:trPr>
        <w:tc>
          <w:tcPr>
            <w:tcW w:w="1723" w:type="dxa"/>
            <w:tcBorders>
              <w:left w:val="single" w:color="000000" w:sz="10" w:space="0"/>
              <w:right w:val="single" w:color="000000" w:sz="4" w:space="0"/>
            </w:tcBorders>
          </w:tcPr>
          <w:p>
            <w:pPr>
              <w:spacing w:line="285" w:lineRule="auto"/>
              <w:rPr>
                <w:color w:val="auto"/>
                <w:highlight w:val="none"/>
              </w:rPr>
            </w:pPr>
          </w:p>
          <w:p>
            <w:pPr>
              <w:spacing w:line="286" w:lineRule="auto"/>
              <w:rPr>
                <w:color w:val="auto"/>
                <w:highlight w:val="none"/>
              </w:rPr>
            </w:pPr>
          </w:p>
          <w:p>
            <w:pPr>
              <w:spacing w:before="78" w:line="220" w:lineRule="auto"/>
              <w:ind w:left="379"/>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施工</w:t>
            </w:r>
            <w:r>
              <w:rPr>
                <w:rFonts w:ascii="宋体" w:hAnsi="宋体" w:eastAsia="宋体" w:cs="宋体"/>
                <w:color w:val="auto"/>
                <w:spacing w:val="-3"/>
                <w:sz w:val="24"/>
                <w:szCs w:val="24"/>
                <w:highlight w:val="none"/>
              </w:rPr>
              <w:t>范围</w:t>
            </w:r>
          </w:p>
        </w:tc>
        <w:tc>
          <w:tcPr>
            <w:tcW w:w="7320" w:type="dxa"/>
            <w:tcBorders>
              <w:left w:val="single" w:color="000000" w:sz="4" w:space="0"/>
              <w:right w:val="single" w:color="000000" w:sz="10" w:space="0"/>
            </w:tcBorders>
          </w:tcPr>
          <w:p>
            <w:pPr>
              <w:spacing w:before="1" w:line="218" w:lineRule="auto"/>
              <w:ind w:left="104"/>
              <w:rPr>
                <w:rFonts w:ascii="宋体" w:hAnsi="宋体" w:eastAsia="宋体" w:cs="宋体"/>
                <w:color w:val="auto"/>
                <w:spacing w:val="1"/>
                <w:sz w:val="24"/>
                <w:szCs w:val="24"/>
                <w:highlight w:val="none"/>
              </w:rPr>
            </w:pPr>
          </w:p>
          <w:p>
            <w:pPr>
              <w:pStyle w:val="53"/>
              <w:keepNext w:val="0"/>
              <w:keepLines w:val="0"/>
              <w:pageBreakBefore w:val="0"/>
              <w:widowControl w:val="0"/>
              <w:kinsoku/>
              <w:wordWrap/>
              <w:overflowPunct/>
              <w:topLinePunct w:val="0"/>
              <w:bidi w:val="0"/>
              <w:snapToGrid w:val="0"/>
              <w:spacing w:line="480" w:lineRule="exact"/>
              <w:ind w:firstLine="600" w:firstLineChars="250"/>
              <w:jc w:val="both"/>
              <w:textAlignment w:val="auto"/>
              <w:rPr>
                <w:rFonts w:hint="eastAsia" w:ascii="宋体" w:hAnsi="宋体" w:eastAsia="宋体" w:cs="Times New Roman"/>
                <w:bCs/>
                <w:snapToGrid/>
                <w:color w:val="auto"/>
                <w:kern w:val="2"/>
                <w:sz w:val="24"/>
                <w:szCs w:val="24"/>
                <w:highlight w:val="none"/>
                <w:lang w:val="en-US" w:eastAsia="zh-CN" w:bidi="ar-SA"/>
              </w:rPr>
            </w:pPr>
            <w:r>
              <w:rPr>
                <w:rFonts w:hint="eastAsia" w:ascii="宋体" w:hAnsi="宋体" w:eastAsia="宋体" w:cs="Times New Roman"/>
                <w:bCs/>
                <w:snapToGrid/>
                <w:color w:val="auto"/>
                <w:kern w:val="2"/>
                <w:sz w:val="24"/>
                <w:szCs w:val="24"/>
                <w:highlight w:val="none"/>
                <w:lang w:val="en-US" w:eastAsia="zh-CN" w:bidi="ar-SA"/>
              </w:rPr>
              <w:t>本项目主要建设内容为室内楼地面，墙面维修，外墙面铲除维修，门窗更换，卫生间水电安装维修等工程。具体内容详见设计图纸及工程量清单所载内容</w:t>
            </w:r>
            <w:r>
              <w:rPr>
                <w:rFonts w:hint="eastAsia" w:cs="Times New Roman"/>
                <w:bCs/>
                <w:snapToGrid/>
                <w:color w:val="auto"/>
                <w:kern w:val="2"/>
                <w:sz w:val="24"/>
                <w:szCs w:val="24"/>
                <w:highlight w:val="none"/>
                <w:lang w:val="en-US" w:eastAsia="zh-CN" w:bidi="ar-SA"/>
              </w:rPr>
              <w:t>。</w:t>
            </w:r>
          </w:p>
          <w:p>
            <w:pPr>
              <w:spacing w:before="1" w:line="218" w:lineRule="auto"/>
              <w:ind w:left="104"/>
              <w:rPr>
                <w:rFonts w:ascii="宋体" w:hAnsi="宋体" w:eastAsia="宋体" w:cs="宋体"/>
                <w:color w:val="auto"/>
                <w:sz w:val="24"/>
                <w:szCs w:val="24"/>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3" w:hRule="atLeast"/>
        </w:trPr>
        <w:tc>
          <w:tcPr>
            <w:tcW w:w="1723" w:type="dxa"/>
            <w:tcBorders>
              <w:left w:val="single" w:color="000000" w:sz="10" w:space="0"/>
              <w:right w:val="single" w:color="000000" w:sz="4" w:space="0"/>
            </w:tcBorders>
          </w:tcPr>
          <w:p>
            <w:pPr>
              <w:spacing w:line="261" w:lineRule="auto"/>
              <w:rPr>
                <w:color w:val="auto"/>
                <w:highlight w:val="none"/>
              </w:rPr>
            </w:pPr>
          </w:p>
          <w:p>
            <w:pPr>
              <w:spacing w:before="78" w:line="220" w:lineRule="auto"/>
              <w:ind w:left="379"/>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施工工期</w:t>
            </w:r>
          </w:p>
        </w:tc>
        <w:tc>
          <w:tcPr>
            <w:tcW w:w="7320" w:type="dxa"/>
            <w:tcBorders>
              <w:left w:val="single" w:color="000000" w:sz="4" w:space="0"/>
              <w:right w:val="single" w:color="000000" w:sz="10" w:space="0"/>
            </w:tcBorders>
          </w:tcPr>
          <w:p>
            <w:pPr>
              <w:spacing w:line="320" w:lineRule="auto"/>
              <w:rPr>
                <w:color w:val="auto"/>
                <w:highlight w:val="none"/>
              </w:rPr>
            </w:pPr>
          </w:p>
          <w:p>
            <w:pPr>
              <w:spacing w:before="78" w:line="366" w:lineRule="auto"/>
              <w:ind w:left="105" w:right="96" w:hanging="1"/>
              <w:rPr>
                <w:rFonts w:ascii="宋体" w:hAnsi="宋体" w:eastAsia="宋体" w:cs="宋体"/>
                <w:color w:val="auto"/>
                <w:sz w:val="24"/>
                <w:szCs w:val="24"/>
                <w:highlight w:val="none"/>
              </w:rPr>
            </w:pPr>
            <w:r>
              <w:rPr>
                <w:rFonts w:hint="eastAsia" w:ascii="宋体" w:hAnsi="宋体" w:eastAsia="宋体" w:cs="Times New Roman"/>
                <w:bCs/>
                <w:snapToGrid/>
                <w:color w:val="auto"/>
                <w:kern w:val="2"/>
                <w:sz w:val="24"/>
                <w:szCs w:val="24"/>
                <w:highlight w:val="none"/>
                <w:lang w:val="en-US" w:eastAsia="zh-CN" w:bidi="ar-SA"/>
              </w:rPr>
              <w:t>自合同签订之日起</w:t>
            </w:r>
            <w:r>
              <w:rPr>
                <w:rFonts w:hint="eastAsia" w:cs="Times New Roman"/>
                <w:bCs/>
                <w:snapToGrid/>
                <w:color w:val="auto"/>
                <w:kern w:val="2"/>
                <w:sz w:val="24"/>
                <w:szCs w:val="24"/>
                <w:highlight w:val="none"/>
                <w:lang w:val="en-US" w:eastAsia="zh-CN" w:bidi="ar-SA"/>
              </w:rPr>
              <w:t>60</w:t>
            </w:r>
            <w:r>
              <w:rPr>
                <w:rFonts w:hint="eastAsia" w:ascii="宋体" w:hAnsi="宋体" w:eastAsia="宋体" w:cs="Times New Roman"/>
                <w:bCs/>
                <w:snapToGrid/>
                <w:color w:val="auto"/>
                <w:kern w:val="2"/>
                <w:sz w:val="24"/>
                <w:szCs w:val="24"/>
                <w:highlight w:val="none"/>
                <w:lang w:val="en-US" w:eastAsia="zh-CN" w:bidi="ar-SA"/>
              </w:rPr>
              <w:t>日历天内完成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6" w:hRule="atLeast"/>
        </w:trPr>
        <w:tc>
          <w:tcPr>
            <w:tcW w:w="1723" w:type="dxa"/>
            <w:tcBorders>
              <w:left w:val="single" w:color="000000" w:sz="10" w:space="0"/>
              <w:right w:val="single" w:color="000000" w:sz="4" w:space="0"/>
            </w:tcBorders>
          </w:tcPr>
          <w:p>
            <w:pPr>
              <w:spacing w:before="301" w:line="220" w:lineRule="auto"/>
              <w:ind w:left="139" w:firstLine="236" w:firstLineChars="100"/>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项目经理</w:t>
            </w:r>
          </w:p>
        </w:tc>
        <w:tc>
          <w:tcPr>
            <w:tcW w:w="7320" w:type="dxa"/>
            <w:tcBorders>
              <w:left w:val="single" w:color="000000" w:sz="4" w:space="0"/>
              <w:right w:val="single" w:color="000000" w:sz="10" w:space="0"/>
            </w:tcBorders>
          </w:tcPr>
          <w:p>
            <w:pPr>
              <w:rPr>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trPr>
        <w:tc>
          <w:tcPr>
            <w:tcW w:w="1723" w:type="dxa"/>
            <w:tcBorders>
              <w:left w:val="single" w:color="000000" w:sz="10" w:space="0"/>
              <w:right w:val="single" w:color="000000" w:sz="4" w:space="0"/>
            </w:tcBorders>
          </w:tcPr>
          <w:p>
            <w:pPr>
              <w:spacing w:before="237" w:line="220" w:lineRule="auto"/>
              <w:ind w:left="13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rPr>
              <w:t>执业证书信息</w:t>
            </w:r>
          </w:p>
        </w:tc>
        <w:tc>
          <w:tcPr>
            <w:tcW w:w="7320" w:type="dxa"/>
            <w:tcBorders>
              <w:left w:val="single" w:color="000000" w:sz="4" w:space="0"/>
              <w:right w:val="single" w:color="000000" w:sz="10" w:space="0"/>
            </w:tcBorders>
          </w:tcPr>
          <w:p>
            <w:pPr>
              <w:rPr>
                <w:color w:val="auto"/>
                <w:highlight w:val="none"/>
              </w:rPr>
            </w:pPr>
          </w:p>
        </w:tc>
      </w:tr>
    </w:tbl>
    <w:p>
      <w:pPr>
        <w:spacing w:line="255" w:lineRule="auto"/>
        <w:rPr>
          <w:color w:val="auto"/>
          <w:highlight w:val="none"/>
        </w:rPr>
      </w:pPr>
    </w:p>
    <w:p>
      <w:pPr>
        <w:pStyle w:val="77"/>
        <w:ind w:firstLine="480" w:firstLineChars="200"/>
        <w:rPr>
          <w:rFonts w:hint="eastAsia" w:ascii="宋体" w:hAnsi="宋体" w:cs="宋体"/>
          <w:color w:val="auto"/>
          <w:highlight w:val="none"/>
        </w:rPr>
      </w:pPr>
    </w:p>
    <w:p>
      <w:pPr>
        <w:spacing w:before="91" w:line="220" w:lineRule="auto"/>
        <w:ind w:left="28"/>
        <w:jc w:val="both"/>
        <w:outlineLvl w:val="2"/>
        <w:rPr>
          <w:rFonts w:ascii="宋体" w:hAnsi="宋体" w:eastAsia="宋体" w:cs="宋体"/>
          <w:b/>
          <w:bCs/>
          <w:color w:val="auto"/>
          <w:spacing w:val="-1"/>
          <w:sz w:val="28"/>
          <w:szCs w:val="28"/>
          <w:highlight w:val="none"/>
        </w:rPr>
      </w:pPr>
    </w:p>
    <w:p>
      <w:pPr>
        <w:pStyle w:val="77"/>
        <w:ind w:firstLine="5760" w:firstLineChars="2400"/>
        <w:rPr>
          <w:rFonts w:hint="eastAsia" w:ascii="宋体" w:hAnsi="宋体" w:cs="宋体"/>
          <w:color w:val="auto"/>
          <w:highlight w:val="none"/>
        </w:rPr>
      </w:pPr>
      <w:r>
        <w:rPr>
          <w:rFonts w:hint="eastAsia" w:ascii="宋体" w:hAnsi="宋体" w:cs="宋体"/>
          <w:color w:val="auto"/>
          <w:highlight w:val="none"/>
        </w:rPr>
        <w:t>供应商盖章：</w:t>
      </w:r>
    </w:p>
    <w:p>
      <w:pPr>
        <w:pStyle w:val="77"/>
        <w:ind w:firstLine="480" w:firstLineChars="200"/>
        <w:rPr>
          <w:rFonts w:hint="eastAsia" w:ascii="宋体" w:hAnsi="宋体" w:cs="宋体"/>
          <w:color w:val="auto"/>
          <w:highlight w:val="none"/>
        </w:rPr>
      </w:pPr>
    </w:p>
    <w:p>
      <w:pPr>
        <w:pStyle w:val="77"/>
        <w:ind w:firstLine="5760" w:firstLineChars="2400"/>
        <w:rPr>
          <w:rFonts w:hint="eastAsia" w:ascii="宋体" w:hAnsi="宋体" w:cs="宋体"/>
          <w:color w:val="auto"/>
          <w:highlight w:val="none"/>
        </w:rPr>
      </w:pPr>
      <w:r>
        <w:rPr>
          <w:rFonts w:hint="eastAsia" w:ascii="宋体" w:hAnsi="宋体" w:cs="宋体"/>
          <w:color w:val="auto"/>
          <w:highlight w:val="none"/>
        </w:rPr>
        <w:t>日期：________________</w:t>
      </w:r>
    </w:p>
    <w:p>
      <w:pPr>
        <w:pStyle w:val="42"/>
        <w:rPr>
          <w:rFonts w:ascii="宋体" w:hAnsi="宋体" w:eastAsia="宋体" w:cs="宋体"/>
          <w:b/>
          <w:bCs/>
          <w:color w:val="auto"/>
          <w:spacing w:val="-1"/>
          <w:sz w:val="28"/>
          <w:szCs w:val="28"/>
          <w:highlight w:val="none"/>
        </w:rPr>
      </w:pPr>
    </w:p>
    <w:p>
      <w:pPr>
        <w:pStyle w:val="42"/>
        <w:rPr>
          <w:rFonts w:ascii="宋体" w:hAnsi="宋体" w:eastAsia="宋体" w:cs="宋体"/>
          <w:b/>
          <w:bCs/>
          <w:color w:val="auto"/>
          <w:spacing w:val="-1"/>
          <w:sz w:val="28"/>
          <w:szCs w:val="28"/>
          <w:highlight w:val="none"/>
        </w:rPr>
      </w:pPr>
    </w:p>
    <w:p>
      <w:pPr>
        <w:spacing w:before="91"/>
        <w:rPr>
          <w:rFonts w:ascii="宋体" w:hAnsi="宋体" w:eastAsia="宋体" w:cs="宋体"/>
          <w:color w:val="auto"/>
          <w:sz w:val="28"/>
          <w:szCs w:val="28"/>
          <w:highlight w:val="none"/>
        </w:rPr>
      </w:pPr>
      <w:r>
        <w:rPr>
          <w:rFonts w:hint="eastAsia" w:ascii="宋体" w:hAnsi="宋体" w:cs="宋体"/>
          <w:color w:val="auto"/>
          <w:spacing w:val="-1"/>
          <w:sz w:val="28"/>
          <w:szCs w:val="28"/>
          <w:highlight w:val="none"/>
          <w:lang w:val="en-US" w:eastAsia="zh-CN"/>
        </w:rPr>
        <w:t>4</w:t>
      </w:r>
      <w:r>
        <w:rPr>
          <w:rFonts w:ascii="宋体" w:hAnsi="宋体" w:eastAsia="宋体" w:cs="宋体"/>
          <w:color w:val="auto"/>
          <w:spacing w:val="-1"/>
          <w:sz w:val="28"/>
          <w:szCs w:val="28"/>
          <w:highlight w:val="none"/>
        </w:rPr>
        <w:t>、投标报价清单</w:t>
      </w:r>
    </w:p>
    <w:p>
      <w:pPr>
        <w:spacing w:before="259" w:line="219" w:lineRule="auto"/>
        <w:ind w:left="2"/>
        <w:rPr>
          <w:rFonts w:ascii="宋体" w:hAnsi="宋体" w:eastAsia="宋体" w:cs="宋体"/>
          <w:color w:val="auto"/>
          <w:sz w:val="28"/>
          <w:szCs w:val="28"/>
          <w:highlight w:val="none"/>
        </w:rPr>
      </w:pPr>
      <w:r>
        <w:rPr>
          <w:rFonts w:ascii="宋体" w:hAnsi="宋体" w:eastAsia="宋体" w:cs="宋体"/>
          <w:color w:val="auto"/>
          <w:spacing w:val="10"/>
          <w:sz w:val="28"/>
          <w:szCs w:val="28"/>
          <w:highlight w:val="none"/>
        </w:rPr>
        <w:t>(根</w:t>
      </w:r>
      <w:r>
        <w:rPr>
          <w:rFonts w:ascii="宋体" w:hAnsi="宋体" w:eastAsia="宋体" w:cs="宋体"/>
          <w:color w:val="auto"/>
          <w:spacing w:val="9"/>
          <w:sz w:val="28"/>
          <w:szCs w:val="28"/>
          <w:highlight w:val="none"/>
        </w:rPr>
        <w:t>据</w:t>
      </w:r>
      <w:r>
        <w:rPr>
          <w:rFonts w:ascii="宋体" w:hAnsi="宋体" w:eastAsia="宋体" w:cs="宋体"/>
          <w:color w:val="auto"/>
          <w:spacing w:val="5"/>
          <w:sz w:val="28"/>
          <w:szCs w:val="28"/>
          <w:highlight w:val="none"/>
        </w:rPr>
        <w:t>磋商文件中给定的工程量清单格式进行报价)</w:t>
      </w:r>
    </w:p>
    <w:p>
      <w:pPr>
        <w:pStyle w:val="42"/>
        <w:rPr>
          <w:rFonts w:ascii="宋体" w:hAnsi="宋体" w:eastAsia="宋体" w:cs="宋体"/>
          <w:b/>
          <w:bCs/>
          <w:color w:val="auto"/>
          <w:spacing w:val="-1"/>
          <w:sz w:val="28"/>
          <w:szCs w:val="28"/>
          <w:highlight w:val="none"/>
        </w:rPr>
      </w:pPr>
    </w:p>
    <w:p>
      <w:pPr>
        <w:pStyle w:val="77"/>
        <w:rPr>
          <w:rFonts w:hint="eastAsia" w:ascii="宋体" w:hAnsi="宋体" w:cs="宋体"/>
          <w:color w:val="auto"/>
          <w:highlight w:val="none"/>
        </w:rPr>
      </w:pPr>
    </w:p>
    <w:sectPr>
      <w:headerReference r:id="rId9" w:type="default"/>
      <w:footerReference r:id="rId10" w:type="default"/>
      <w:footerReference r:id="rId11" w:type="even"/>
      <w:pgSz w:w="11906" w:h="16838"/>
      <w:pgMar w:top="1134" w:right="1588" w:bottom="1134" w:left="158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华文宋体">
    <w:panose1 w:val="02010600040101010101"/>
    <w:charset w:val="86"/>
    <w:family w:val="auto"/>
    <w:pitch w:val="default"/>
    <w:sig w:usb0="00000287" w:usb1="080F0000" w:usb2="00000000" w:usb3="00000000" w:csb0="0004009F" w:csb1="DFD70000"/>
  </w:font>
  <w:font w:name="monospace">
    <w:altName w:val="Segoe Print"/>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Dotum">
    <w:panose1 w:val="020B0600000101010101"/>
    <w:charset w:val="81"/>
    <w:family w:val="swiss"/>
    <w:pitch w:val="default"/>
    <w:sig w:usb0="B00002AF" w:usb1="69D77CFB" w:usb2="00000030" w:usb3="00000000" w:csb0="4008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PAGE   \* MERGEFORMAT</w:instrText>
    </w:r>
    <w:r>
      <w:fldChar w:fldCharType="separate"/>
    </w:r>
    <w:r>
      <w:rPr>
        <w:lang w:val="zh-CN"/>
      </w:rPr>
      <w:t>3</w:t>
    </w:r>
    <w:r>
      <w:rPr>
        <w:lang w:val="zh-CN"/>
      </w:rPr>
      <w:fldChar w:fldCharType="end"/>
    </w:r>
  </w:p>
  <w:p>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443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1"/>
                          </w:pPr>
                          <w:r>
                            <w:fldChar w:fldCharType="begin"/>
                          </w:r>
                          <w:r>
                            <w:instrText xml:space="preserve"> PAGE  \* MERGEFORMAT </w:instrText>
                          </w:r>
                          <w:r>
                            <w:fldChar w:fldCharType="separate"/>
                          </w:r>
                          <w:r>
                            <w:t>36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21"/>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45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1"/>
                          </w:pPr>
                          <w:r>
                            <w:fldChar w:fldCharType="begin"/>
                          </w:r>
                          <w:r>
                            <w:instrText xml:space="preserve"> PAGE  \* MERGEFORMAT </w:instrText>
                          </w:r>
                          <w:r>
                            <w:fldChar w:fldCharType="separate"/>
                          </w:r>
                          <w:r>
                            <w:t>68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21"/>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3955"/>
      <w:rPr>
        <w:rFonts w:ascii="宋体" w:hAnsi="宋体" w:eastAsia="宋体" w:cs="宋体"/>
        <w:sz w:val="14"/>
        <w:szCs w:val="14"/>
      </w:rPr>
    </w:pPr>
    <w:r>
      <w:rPr>
        <w:rFonts w:ascii="宋体" w:hAnsi="宋体" w:eastAsia="宋体" w:cs="宋体"/>
        <w:spacing w:val="-3"/>
        <w:sz w:val="14"/>
        <w:szCs w:val="14"/>
      </w:rPr>
      <w:t>50</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tabs>
        <w:tab w:val="center" w:pos="4365"/>
        <w:tab w:val="clear" w:pos="4153"/>
        <w:tab w:val="clear" w:pos="8306"/>
      </w:tabs>
      <w:ind w:right="360" w:firstLine="360"/>
    </w:pPr>
    <w:r>
      <w:rPr>
        <w:rFonts w:hint="eastAsia"/>
      </w:rPr>
      <w:t xml:space="preserve">                                       </w:t>
    </w:r>
    <w:r>
      <w:fldChar w:fldCharType="begin"/>
    </w:r>
    <w:r>
      <w:instrText xml:space="preserve"> PAGE   \* MERGEFORMAT </w:instrText>
    </w:r>
    <w:r>
      <w:fldChar w:fldCharType="separate"/>
    </w:r>
    <w:r>
      <w:rPr>
        <w:lang w:val="zh-CN"/>
      </w:rPr>
      <w:t>54</w:t>
    </w:r>
    <w:r>
      <w:fldChar w:fldCharType="end"/>
    </w: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framePr w:wrap="around" w:vAnchor="text" w:hAnchor="margin" w:xAlign="center" w:y="1"/>
      <w:rPr>
        <w:rStyle w:val="36"/>
      </w:rPr>
    </w:pPr>
    <w:r>
      <w:fldChar w:fldCharType="begin"/>
    </w:r>
    <w:r>
      <w:rPr>
        <w:rStyle w:val="36"/>
      </w:rPr>
      <w:instrText xml:space="preserve">PAGE  </w:instrText>
    </w:r>
    <w:r>
      <w:fldChar w:fldCharType="separate"/>
    </w:r>
    <w:r>
      <w:rPr>
        <w:rStyle w:val="36"/>
      </w:rPr>
      <w:t>26</w:t>
    </w:r>
    <w:r>
      <w:fldChar w:fldCharType="end"/>
    </w:r>
  </w:p>
  <w:p>
    <w:pPr>
      <w:pStyle w:val="21"/>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tabs>
        <w:tab w:val="left" w:pos="8368"/>
        <w:tab w:val="clear" w:pos="4153"/>
      </w:tabs>
      <w:jc w:val="both"/>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0"/>
      </w:pBdr>
      <w:ind w:firstLine="180" w:firstLineChars="100"/>
      <w:jc w:val="both"/>
    </w:pPr>
  </w:p>
  <w:p>
    <w:pPr>
      <w:pStyle w:val="22"/>
      <w:pBdr>
        <w:bottom w:val="none" w:color="auto" w:sz="0" w:space="0"/>
      </w:pBdr>
    </w:pPr>
  </w:p>
  <w:p>
    <w:pPr>
      <w:pStyle w:val="2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033F3F"/>
    <w:multiLevelType w:val="singleLevel"/>
    <w:tmpl w:val="86033F3F"/>
    <w:lvl w:ilvl="0" w:tentative="0">
      <w:start w:val="5"/>
      <w:numFmt w:val="chineseCounting"/>
      <w:suff w:val="nothing"/>
      <w:lvlText w:val="%1、"/>
      <w:lvlJc w:val="left"/>
      <w:rPr>
        <w:rFonts w:hint="eastAsia"/>
      </w:rPr>
    </w:lvl>
  </w:abstractNum>
  <w:abstractNum w:abstractNumId="1">
    <w:nsid w:val="9B343935"/>
    <w:multiLevelType w:val="singleLevel"/>
    <w:tmpl w:val="9B343935"/>
    <w:lvl w:ilvl="0" w:tentative="0">
      <w:start w:val="1"/>
      <w:numFmt w:val="decimal"/>
      <w:suff w:val="space"/>
      <w:lvlText w:val="%1、"/>
      <w:lvlJc w:val="left"/>
    </w:lvl>
  </w:abstractNum>
  <w:abstractNum w:abstractNumId="2">
    <w:nsid w:val="C187FB63"/>
    <w:multiLevelType w:val="singleLevel"/>
    <w:tmpl w:val="C187FB63"/>
    <w:lvl w:ilvl="0" w:tentative="0">
      <w:start w:val="4"/>
      <w:numFmt w:val="decimal"/>
      <w:suff w:val="nothing"/>
      <w:lvlText w:val="%1、"/>
      <w:lvlJc w:val="left"/>
    </w:lvl>
  </w:abstractNum>
  <w:abstractNum w:abstractNumId="3">
    <w:nsid w:val="00000002"/>
    <w:multiLevelType w:val="multilevel"/>
    <w:tmpl w:val="00000002"/>
    <w:lvl w:ilvl="0" w:tentative="0">
      <w:start w:val="1"/>
      <w:numFmt w:val="japaneseCounting"/>
      <w:pStyle w:val="109"/>
      <w:lvlText w:val="第%1章"/>
      <w:lvlJc w:val="left"/>
      <w:pPr>
        <w:tabs>
          <w:tab w:val="left" w:pos="1080"/>
        </w:tabs>
        <w:ind w:left="1080" w:hanging="1080"/>
      </w:pPr>
      <w:rPr>
        <w:rFonts w:hint="default"/>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2EA75AD"/>
    <w:multiLevelType w:val="singleLevel"/>
    <w:tmpl w:val="22EA75AD"/>
    <w:lvl w:ilvl="0" w:tentative="0">
      <w:start w:val="1"/>
      <w:numFmt w:val="decimal"/>
      <w:suff w:val="nothing"/>
      <w:lvlText w:val="%1、"/>
      <w:lvlJc w:val="left"/>
    </w:lvl>
  </w:abstractNum>
  <w:abstractNum w:abstractNumId="5">
    <w:nsid w:val="27871228"/>
    <w:multiLevelType w:val="multilevel"/>
    <w:tmpl w:val="27871228"/>
    <w:lvl w:ilvl="0" w:tentative="0">
      <w:start w:val="1"/>
      <w:numFmt w:val="decimal"/>
      <w:lvlText w:val="%1、"/>
      <w:lvlJc w:val="left"/>
      <w:pPr>
        <w:ind w:left="435" w:hanging="43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20F5B8A"/>
    <w:multiLevelType w:val="singleLevel"/>
    <w:tmpl w:val="320F5B8A"/>
    <w:lvl w:ilvl="0" w:tentative="0">
      <w:start w:val="1"/>
      <w:numFmt w:val="decimal"/>
      <w:suff w:val="nothing"/>
      <w:lvlText w:val="%1、"/>
      <w:lvlJc w:val="left"/>
    </w:lvl>
  </w:abstractNum>
  <w:abstractNum w:abstractNumId="7">
    <w:nsid w:val="3C99C484"/>
    <w:multiLevelType w:val="singleLevel"/>
    <w:tmpl w:val="3C99C484"/>
    <w:lvl w:ilvl="0" w:tentative="0">
      <w:start w:val="5"/>
      <w:numFmt w:val="chineseCounting"/>
      <w:suff w:val="nothing"/>
      <w:lvlText w:val="%1、"/>
      <w:lvlJc w:val="left"/>
      <w:rPr>
        <w:rFonts w:hint="eastAsia"/>
      </w:rPr>
    </w:lvl>
  </w:abstractNum>
  <w:abstractNum w:abstractNumId="8">
    <w:nsid w:val="4BF2829B"/>
    <w:multiLevelType w:val="singleLevel"/>
    <w:tmpl w:val="4BF2829B"/>
    <w:lvl w:ilvl="0" w:tentative="0">
      <w:start w:val="4"/>
      <w:numFmt w:val="chineseCounting"/>
      <w:suff w:val="space"/>
      <w:lvlText w:val="第%1章"/>
      <w:lvlJc w:val="left"/>
      <w:rPr>
        <w:rFonts w:hint="eastAsia"/>
      </w:rPr>
    </w:lvl>
  </w:abstractNum>
  <w:abstractNum w:abstractNumId="9">
    <w:nsid w:val="55F9B5B6"/>
    <w:multiLevelType w:val="singleLevel"/>
    <w:tmpl w:val="55F9B5B6"/>
    <w:lvl w:ilvl="0" w:tentative="0">
      <w:start w:val="1"/>
      <w:numFmt w:val="decimal"/>
      <w:suff w:val="nothing"/>
      <w:lvlText w:val="%1）"/>
      <w:lvlJc w:val="left"/>
    </w:lvl>
  </w:abstractNum>
  <w:abstractNum w:abstractNumId="10">
    <w:nsid w:val="59B7AA48"/>
    <w:multiLevelType w:val="singleLevel"/>
    <w:tmpl w:val="59B7AA48"/>
    <w:lvl w:ilvl="0" w:tentative="0">
      <w:start w:val="2"/>
      <w:numFmt w:val="chineseCounting"/>
      <w:suff w:val="nothing"/>
      <w:lvlText w:val="%1、"/>
      <w:lvlJc w:val="left"/>
      <w:rPr>
        <w:rFonts w:hint="eastAsia"/>
      </w:rPr>
    </w:lvl>
  </w:abstractNum>
  <w:abstractNum w:abstractNumId="11">
    <w:nsid w:val="63A269C1"/>
    <w:multiLevelType w:val="singleLevel"/>
    <w:tmpl w:val="63A269C1"/>
    <w:lvl w:ilvl="0" w:tentative="0">
      <w:start w:val="1"/>
      <w:numFmt w:val="decimal"/>
      <w:suff w:val="nothing"/>
      <w:lvlText w:val="%1、"/>
      <w:lvlJc w:val="left"/>
    </w:lvl>
  </w:abstractNum>
  <w:abstractNum w:abstractNumId="12">
    <w:nsid w:val="7BB92E05"/>
    <w:multiLevelType w:val="multilevel"/>
    <w:tmpl w:val="7BB92E05"/>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1"/>
  </w:num>
  <w:num w:numId="3">
    <w:abstractNumId w:val="5"/>
  </w:num>
  <w:num w:numId="4">
    <w:abstractNumId w:val="7"/>
  </w:num>
  <w:num w:numId="5">
    <w:abstractNumId w:val="12"/>
  </w:num>
  <w:num w:numId="6">
    <w:abstractNumId w:val="8"/>
  </w:num>
  <w:num w:numId="7">
    <w:abstractNumId w:val="0"/>
  </w:num>
  <w:num w:numId="8">
    <w:abstractNumId w:val="2"/>
  </w:num>
  <w:num w:numId="9">
    <w:abstractNumId w:val="6"/>
  </w:num>
  <w:num w:numId="10">
    <w:abstractNumId w:val="1"/>
  </w:num>
  <w:num w:numId="11">
    <w:abstractNumId w:val="10"/>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xODRlYzlmNWMwZGRhYjgyN2QzNzhlYjU0MmY1NDMifQ=="/>
  </w:docVars>
  <w:rsids>
    <w:rsidRoot w:val="005C3248"/>
    <w:rsid w:val="00054C34"/>
    <w:rsid w:val="000A5E6F"/>
    <w:rsid w:val="000E6F68"/>
    <w:rsid w:val="00134727"/>
    <w:rsid w:val="00165A7B"/>
    <w:rsid w:val="001E4B3C"/>
    <w:rsid w:val="00216443"/>
    <w:rsid w:val="00284C98"/>
    <w:rsid w:val="0036161B"/>
    <w:rsid w:val="00366A39"/>
    <w:rsid w:val="00370F12"/>
    <w:rsid w:val="00442713"/>
    <w:rsid w:val="00515882"/>
    <w:rsid w:val="005615DF"/>
    <w:rsid w:val="00561E77"/>
    <w:rsid w:val="005A2645"/>
    <w:rsid w:val="005C3248"/>
    <w:rsid w:val="00616FC5"/>
    <w:rsid w:val="006712E3"/>
    <w:rsid w:val="0070007F"/>
    <w:rsid w:val="00733BA0"/>
    <w:rsid w:val="007375E2"/>
    <w:rsid w:val="00762092"/>
    <w:rsid w:val="00794151"/>
    <w:rsid w:val="007A3785"/>
    <w:rsid w:val="008767D3"/>
    <w:rsid w:val="008937B3"/>
    <w:rsid w:val="008B05A9"/>
    <w:rsid w:val="008F3341"/>
    <w:rsid w:val="00926FA3"/>
    <w:rsid w:val="009B355B"/>
    <w:rsid w:val="009E0B90"/>
    <w:rsid w:val="00A1068C"/>
    <w:rsid w:val="00A2781A"/>
    <w:rsid w:val="00A818DA"/>
    <w:rsid w:val="00B018CE"/>
    <w:rsid w:val="00B65905"/>
    <w:rsid w:val="00BB7DC3"/>
    <w:rsid w:val="00BE48EE"/>
    <w:rsid w:val="00CA7908"/>
    <w:rsid w:val="00CB60EC"/>
    <w:rsid w:val="00CC714B"/>
    <w:rsid w:val="00D07317"/>
    <w:rsid w:val="00D63E9E"/>
    <w:rsid w:val="00D80492"/>
    <w:rsid w:val="00DD1783"/>
    <w:rsid w:val="00DE12A9"/>
    <w:rsid w:val="00E133C8"/>
    <w:rsid w:val="00E44FBC"/>
    <w:rsid w:val="00EE19ED"/>
    <w:rsid w:val="00F0753A"/>
    <w:rsid w:val="00F433FD"/>
    <w:rsid w:val="00F610E7"/>
    <w:rsid w:val="00FA1155"/>
    <w:rsid w:val="00FB1266"/>
    <w:rsid w:val="00FF2E18"/>
    <w:rsid w:val="049E402A"/>
    <w:rsid w:val="054D2AE1"/>
    <w:rsid w:val="0D4B50C8"/>
    <w:rsid w:val="0E706402"/>
    <w:rsid w:val="129C02EC"/>
    <w:rsid w:val="151C12DD"/>
    <w:rsid w:val="165D59A9"/>
    <w:rsid w:val="1DC81C36"/>
    <w:rsid w:val="25072CA4"/>
    <w:rsid w:val="258A6B9A"/>
    <w:rsid w:val="29281F7C"/>
    <w:rsid w:val="29E027FC"/>
    <w:rsid w:val="2AD73618"/>
    <w:rsid w:val="2BE46EDB"/>
    <w:rsid w:val="2F727D15"/>
    <w:rsid w:val="3053197B"/>
    <w:rsid w:val="30B63FAB"/>
    <w:rsid w:val="331B5476"/>
    <w:rsid w:val="373D3FA7"/>
    <w:rsid w:val="37A82731"/>
    <w:rsid w:val="3C4B4EC0"/>
    <w:rsid w:val="3D6979CA"/>
    <w:rsid w:val="3F887D2F"/>
    <w:rsid w:val="40E45B20"/>
    <w:rsid w:val="410B723B"/>
    <w:rsid w:val="42FF6FD2"/>
    <w:rsid w:val="453C5FC1"/>
    <w:rsid w:val="466A1160"/>
    <w:rsid w:val="472B02BC"/>
    <w:rsid w:val="47861193"/>
    <w:rsid w:val="47C92FCD"/>
    <w:rsid w:val="487F3F33"/>
    <w:rsid w:val="4B3245AA"/>
    <w:rsid w:val="4C0D2754"/>
    <w:rsid w:val="50361F71"/>
    <w:rsid w:val="513B6053"/>
    <w:rsid w:val="53E72F04"/>
    <w:rsid w:val="543F782D"/>
    <w:rsid w:val="57C35B14"/>
    <w:rsid w:val="58276CFE"/>
    <w:rsid w:val="58A40743"/>
    <w:rsid w:val="59712037"/>
    <w:rsid w:val="5A883142"/>
    <w:rsid w:val="5BDD541F"/>
    <w:rsid w:val="5C217E35"/>
    <w:rsid w:val="5CEE0FDC"/>
    <w:rsid w:val="5ED23385"/>
    <w:rsid w:val="5FF71065"/>
    <w:rsid w:val="62EE0754"/>
    <w:rsid w:val="663D1077"/>
    <w:rsid w:val="66D872AB"/>
    <w:rsid w:val="681C7146"/>
    <w:rsid w:val="6A2D3CF3"/>
    <w:rsid w:val="6C075588"/>
    <w:rsid w:val="6C0B7F7F"/>
    <w:rsid w:val="6D9A4465"/>
    <w:rsid w:val="70744EE6"/>
    <w:rsid w:val="74C967BB"/>
    <w:rsid w:val="778F03F0"/>
    <w:rsid w:val="7B9062A0"/>
    <w:rsid w:val="7BB35A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0" w:semiHidden="0"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0" w:semiHidden="0"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3"/>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44"/>
    <w:autoRedefine/>
    <w:qFormat/>
    <w:uiPriority w:val="0"/>
    <w:pPr>
      <w:keepNext/>
      <w:keepLines/>
      <w:spacing w:before="260" w:after="260" w:line="416" w:lineRule="auto"/>
      <w:outlineLvl w:val="1"/>
    </w:pPr>
    <w:rPr>
      <w:rFonts w:ascii="Arial" w:hAnsi="Arial" w:eastAsia="黑体" w:cs="Cambria"/>
      <w:b/>
      <w:bCs/>
      <w:sz w:val="32"/>
      <w:szCs w:val="32"/>
    </w:rPr>
  </w:style>
  <w:style w:type="paragraph" w:styleId="5">
    <w:name w:val="heading 3"/>
    <w:basedOn w:val="1"/>
    <w:next w:val="1"/>
    <w:link w:val="45"/>
    <w:autoRedefine/>
    <w:qFormat/>
    <w:uiPriority w:val="0"/>
    <w:pPr>
      <w:keepNext/>
      <w:keepLines/>
      <w:spacing w:before="260" w:after="260" w:line="413" w:lineRule="auto"/>
      <w:outlineLvl w:val="2"/>
    </w:pPr>
    <w:rPr>
      <w:b/>
      <w:bCs/>
      <w:sz w:val="32"/>
      <w:szCs w:val="32"/>
    </w:rPr>
  </w:style>
  <w:style w:type="paragraph" w:styleId="6">
    <w:name w:val="heading 4"/>
    <w:basedOn w:val="1"/>
    <w:next w:val="1"/>
    <w:link w:val="54"/>
    <w:autoRedefine/>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46"/>
    <w:autoRedefine/>
    <w:qFormat/>
    <w:uiPriority w:val="0"/>
    <w:pPr>
      <w:keepNext/>
      <w:keepLines/>
      <w:spacing w:before="280" w:after="290" w:line="376" w:lineRule="auto"/>
      <w:outlineLvl w:val="4"/>
    </w:pPr>
    <w:rPr>
      <w:b/>
      <w:bCs/>
      <w:sz w:val="28"/>
      <w:szCs w:val="28"/>
    </w:rPr>
  </w:style>
  <w:style w:type="paragraph" w:styleId="8">
    <w:name w:val="heading 6"/>
    <w:basedOn w:val="1"/>
    <w:next w:val="1"/>
    <w:link w:val="55"/>
    <w:autoRedefine/>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rPr>
  </w:style>
  <w:style w:type="paragraph" w:styleId="9">
    <w:name w:val="heading 7"/>
    <w:basedOn w:val="1"/>
    <w:next w:val="1"/>
    <w:link w:val="56"/>
    <w:autoRedefine/>
    <w:semiHidden/>
    <w:unhideWhenUsed/>
    <w:qFormat/>
    <w:uiPriority w:val="0"/>
    <w:pPr>
      <w:keepNext/>
      <w:keepLines/>
      <w:spacing w:before="240" w:after="64" w:line="320" w:lineRule="auto"/>
      <w:outlineLvl w:val="6"/>
    </w:pPr>
    <w:rPr>
      <w:b/>
      <w:bCs/>
      <w:sz w:val="24"/>
    </w:rPr>
  </w:style>
  <w:style w:type="paragraph" w:styleId="10">
    <w:name w:val="heading 8"/>
    <w:basedOn w:val="1"/>
    <w:next w:val="1"/>
    <w:link w:val="57"/>
    <w:autoRedefine/>
    <w:semiHidden/>
    <w:unhideWhenUsed/>
    <w:qFormat/>
    <w:uiPriority w:val="0"/>
    <w:pPr>
      <w:keepNext/>
      <w:keepLines/>
      <w:spacing w:before="240" w:after="64" w:line="320" w:lineRule="auto"/>
      <w:outlineLvl w:val="7"/>
    </w:pPr>
    <w:rPr>
      <w:rFonts w:asciiTheme="majorHAnsi" w:hAnsiTheme="majorHAnsi" w:eastAsiaTheme="majorEastAsia" w:cstheme="majorBidi"/>
      <w:sz w:val="24"/>
    </w:rPr>
  </w:style>
  <w:style w:type="paragraph" w:styleId="11">
    <w:name w:val="heading 9"/>
    <w:basedOn w:val="1"/>
    <w:next w:val="1"/>
    <w:link w:val="58"/>
    <w:autoRedefine/>
    <w:semiHidden/>
    <w:unhideWhenUsed/>
    <w:qFormat/>
    <w:uiPriority w:val="0"/>
    <w:pPr>
      <w:keepNext/>
      <w:keepLines/>
      <w:spacing w:before="240" w:after="64" w:line="320" w:lineRule="auto"/>
      <w:outlineLvl w:val="8"/>
    </w:pPr>
    <w:rPr>
      <w:rFonts w:asciiTheme="majorHAnsi" w:hAnsiTheme="majorHAnsi" w:eastAsiaTheme="majorEastAsia" w:cstheme="majorBidi"/>
      <w:szCs w:val="21"/>
    </w:rPr>
  </w:style>
  <w:style w:type="character" w:default="1" w:styleId="34">
    <w:name w:val="Default Paragraph Font"/>
    <w:autoRedefine/>
    <w:semiHidden/>
    <w:unhideWhenUsed/>
    <w:qFormat/>
    <w:uiPriority w:val="1"/>
  </w:style>
  <w:style w:type="table" w:default="1" w:styleId="32">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rPr>
      <w:szCs w:val="20"/>
    </w:rPr>
  </w:style>
  <w:style w:type="paragraph" w:styleId="12">
    <w:name w:val="caption"/>
    <w:basedOn w:val="1"/>
    <w:next w:val="1"/>
    <w:autoRedefine/>
    <w:semiHidden/>
    <w:unhideWhenUsed/>
    <w:qFormat/>
    <w:uiPriority w:val="0"/>
    <w:rPr>
      <w:rFonts w:eastAsia="黑体" w:asciiTheme="majorHAnsi" w:hAnsiTheme="majorHAnsi" w:cstheme="majorBidi"/>
      <w:sz w:val="20"/>
      <w:szCs w:val="20"/>
    </w:rPr>
  </w:style>
  <w:style w:type="paragraph" w:styleId="13">
    <w:name w:val="annotation text"/>
    <w:basedOn w:val="1"/>
    <w:link w:val="92"/>
    <w:autoRedefine/>
    <w:qFormat/>
    <w:uiPriority w:val="0"/>
    <w:pPr>
      <w:jc w:val="left"/>
    </w:pPr>
    <w:rPr>
      <w:kern w:val="0"/>
    </w:rPr>
  </w:style>
  <w:style w:type="paragraph" w:styleId="14">
    <w:name w:val="Body Text"/>
    <w:basedOn w:val="1"/>
    <w:next w:val="1"/>
    <w:link w:val="95"/>
    <w:autoRedefine/>
    <w:qFormat/>
    <w:uiPriority w:val="0"/>
    <w:rPr>
      <w:kern w:val="0"/>
    </w:rPr>
  </w:style>
  <w:style w:type="paragraph" w:styleId="15">
    <w:name w:val="Body Text Indent"/>
    <w:basedOn w:val="1"/>
    <w:next w:val="16"/>
    <w:link w:val="82"/>
    <w:autoRedefine/>
    <w:qFormat/>
    <w:uiPriority w:val="0"/>
    <w:pPr>
      <w:ind w:firstLine="630"/>
    </w:pPr>
    <w:rPr>
      <w:sz w:val="32"/>
      <w:szCs w:val="20"/>
    </w:rPr>
  </w:style>
  <w:style w:type="paragraph" w:styleId="16">
    <w:name w:val="envelope return"/>
    <w:basedOn w:val="1"/>
    <w:autoRedefine/>
    <w:qFormat/>
    <w:uiPriority w:val="0"/>
    <w:pPr>
      <w:snapToGrid w:val="0"/>
    </w:pPr>
    <w:rPr>
      <w:rFonts w:ascii="Arial" w:hAnsi="Arial"/>
    </w:rPr>
  </w:style>
  <w:style w:type="paragraph" w:styleId="17">
    <w:name w:val="Plain Text"/>
    <w:basedOn w:val="1"/>
    <w:link w:val="72"/>
    <w:autoRedefine/>
    <w:qFormat/>
    <w:uiPriority w:val="0"/>
    <w:rPr>
      <w:rFonts w:ascii="宋体" w:hAnsi="Courier New" w:eastAsia="华文宋体" w:cs="宋体"/>
      <w:sz w:val="28"/>
      <w:szCs w:val="20"/>
    </w:rPr>
  </w:style>
  <w:style w:type="paragraph" w:styleId="18">
    <w:name w:val="Date"/>
    <w:basedOn w:val="1"/>
    <w:next w:val="1"/>
    <w:link w:val="96"/>
    <w:autoRedefine/>
    <w:qFormat/>
    <w:uiPriority w:val="0"/>
    <w:pPr>
      <w:ind w:left="100" w:leftChars="2500"/>
    </w:pPr>
    <w:rPr>
      <w:kern w:val="0"/>
    </w:rPr>
  </w:style>
  <w:style w:type="paragraph" w:styleId="19">
    <w:name w:val="Body Text Indent 2"/>
    <w:basedOn w:val="1"/>
    <w:link w:val="124"/>
    <w:autoRedefine/>
    <w:qFormat/>
    <w:uiPriority w:val="0"/>
    <w:pPr>
      <w:spacing w:after="120" w:line="480" w:lineRule="auto"/>
      <w:ind w:left="420" w:leftChars="200"/>
    </w:pPr>
  </w:style>
  <w:style w:type="paragraph" w:styleId="20">
    <w:name w:val="Balloon Text"/>
    <w:basedOn w:val="1"/>
    <w:link w:val="97"/>
    <w:autoRedefine/>
    <w:qFormat/>
    <w:uiPriority w:val="0"/>
    <w:rPr>
      <w:kern w:val="0"/>
      <w:sz w:val="2"/>
      <w:szCs w:val="2"/>
    </w:rPr>
  </w:style>
  <w:style w:type="paragraph" w:styleId="21">
    <w:name w:val="footer"/>
    <w:basedOn w:val="1"/>
    <w:link w:val="94"/>
    <w:autoRedefine/>
    <w:qFormat/>
    <w:uiPriority w:val="99"/>
    <w:pPr>
      <w:tabs>
        <w:tab w:val="center" w:pos="4153"/>
        <w:tab w:val="right" w:pos="8306"/>
      </w:tabs>
      <w:snapToGrid w:val="0"/>
      <w:jc w:val="left"/>
    </w:pPr>
    <w:rPr>
      <w:kern w:val="0"/>
      <w:sz w:val="18"/>
      <w:szCs w:val="18"/>
    </w:rPr>
  </w:style>
  <w:style w:type="paragraph" w:styleId="22">
    <w:name w:val="header"/>
    <w:basedOn w:val="1"/>
    <w:link w:val="93"/>
    <w:autoRedefine/>
    <w:qFormat/>
    <w:uiPriority w:val="0"/>
    <w:pPr>
      <w:pBdr>
        <w:bottom w:val="single" w:color="auto" w:sz="6" w:space="1"/>
      </w:pBdr>
      <w:tabs>
        <w:tab w:val="center" w:pos="4153"/>
        <w:tab w:val="right" w:pos="8306"/>
      </w:tabs>
      <w:snapToGrid w:val="0"/>
      <w:jc w:val="center"/>
    </w:pPr>
    <w:rPr>
      <w:kern w:val="0"/>
      <w:sz w:val="18"/>
      <w:szCs w:val="18"/>
    </w:rPr>
  </w:style>
  <w:style w:type="paragraph" w:styleId="23">
    <w:name w:val="toc 1"/>
    <w:basedOn w:val="1"/>
    <w:next w:val="1"/>
    <w:autoRedefine/>
    <w:qFormat/>
    <w:uiPriority w:val="0"/>
    <w:pPr>
      <w:tabs>
        <w:tab w:val="right" w:leader="dot" w:pos="9345"/>
      </w:tabs>
      <w:spacing w:before="120" w:after="120" w:line="360" w:lineRule="auto"/>
      <w:jc w:val="left"/>
    </w:pPr>
    <w:rPr>
      <w:rFonts w:ascii="宋体" w:hAnsi="宋体" w:cs="Courier New"/>
      <w:bCs/>
      <w:caps/>
      <w:kern w:val="44"/>
      <w:sz w:val="32"/>
      <w:szCs w:val="32"/>
    </w:rPr>
  </w:style>
  <w:style w:type="paragraph" w:styleId="24">
    <w:name w:val="Subtitle"/>
    <w:basedOn w:val="1"/>
    <w:next w:val="1"/>
    <w:link w:val="59"/>
    <w:autoRedefine/>
    <w:qFormat/>
    <w:uiPriority w:val="0"/>
    <w:pPr>
      <w:spacing w:before="240" w:after="60" w:line="312" w:lineRule="auto"/>
      <w:jc w:val="center"/>
      <w:outlineLvl w:val="1"/>
    </w:pPr>
    <w:rPr>
      <w:rFonts w:asciiTheme="majorHAnsi" w:hAnsiTheme="majorHAnsi" w:cstheme="majorBidi"/>
      <w:b/>
      <w:bCs/>
      <w:kern w:val="28"/>
      <w:sz w:val="32"/>
      <w:szCs w:val="32"/>
    </w:rPr>
  </w:style>
  <w:style w:type="paragraph" w:styleId="25">
    <w:name w:val="Body Text Indent 3"/>
    <w:basedOn w:val="1"/>
    <w:link w:val="123"/>
    <w:autoRedefine/>
    <w:qFormat/>
    <w:uiPriority w:val="0"/>
    <w:pPr>
      <w:spacing w:after="120"/>
      <w:ind w:left="420" w:leftChars="200"/>
    </w:pPr>
    <w:rPr>
      <w:sz w:val="16"/>
      <w:szCs w:val="16"/>
    </w:rPr>
  </w:style>
  <w:style w:type="paragraph" w:styleId="26">
    <w:name w:val="index 9"/>
    <w:basedOn w:val="1"/>
    <w:next w:val="1"/>
    <w:autoRedefine/>
    <w:qFormat/>
    <w:uiPriority w:val="0"/>
    <w:pPr>
      <w:ind w:left="1600" w:leftChars="1600"/>
    </w:pPr>
    <w:rPr>
      <w:rFonts w:ascii="Calibri" w:hAnsi="Calibri"/>
      <w:szCs w:val="22"/>
    </w:rPr>
  </w:style>
  <w:style w:type="paragraph" w:styleId="27">
    <w:name w:val="HTML Preformatted"/>
    <w:basedOn w:val="1"/>
    <w:link w:val="125"/>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8">
    <w:name w:val="Normal (Web)"/>
    <w:basedOn w:val="1"/>
    <w:autoRedefine/>
    <w:qFormat/>
    <w:uiPriority w:val="0"/>
    <w:pPr>
      <w:widowControl/>
      <w:spacing w:before="100" w:beforeAutospacing="1" w:after="100" w:afterAutospacing="1"/>
      <w:jc w:val="left"/>
    </w:pPr>
    <w:rPr>
      <w:rFonts w:ascii="宋体" w:hAnsi="宋体" w:cs="宋体"/>
      <w:kern w:val="0"/>
      <w:sz w:val="24"/>
      <w:lang w:bidi="he-IL"/>
    </w:rPr>
  </w:style>
  <w:style w:type="paragraph" w:styleId="29">
    <w:name w:val="Title"/>
    <w:basedOn w:val="1"/>
    <w:next w:val="1"/>
    <w:link w:val="47"/>
    <w:autoRedefine/>
    <w:qFormat/>
    <w:uiPriority w:val="0"/>
    <w:pPr>
      <w:spacing w:before="240" w:after="60"/>
      <w:jc w:val="center"/>
      <w:outlineLvl w:val="0"/>
    </w:pPr>
    <w:rPr>
      <w:rFonts w:ascii="Cambria" w:hAnsi="Cambria" w:cstheme="majorBidi"/>
      <w:b/>
      <w:bCs/>
      <w:sz w:val="32"/>
      <w:szCs w:val="32"/>
    </w:rPr>
  </w:style>
  <w:style w:type="paragraph" w:styleId="30">
    <w:name w:val="annotation subject"/>
    <w:basedOn w:val="13"/>
    <w:next w:val="13"/>
    <w:link w:val="126"/>
    <w:autoRedefine/>
    <w:qFormat/>
    <w:uiPriority w:val="0"/>
    <w:rPr>
      <w:b/>
      <w:bCs/>
      <w:kern w:val="2"/>
    </w:rPr>
  </w:style>
  <w:style w:type="paragraph" w:styleId="31">
    <w:name w:val="Body Text First Indent 2"/>
    <w:basedOn w:val="15"/>
    <w:next w:val="1"/>
    <w:autoRedefine/>
    <w:qFormat/>
    <w:uiPriority w:val="0"/>
    <w:pPr>
      <w:spacing w:after="120"/>
      <w:ind w:left="420" w:leftChars="200" w:firstLine="420" w:firstLineChars="200"/>
    </w:pPr>
    <w:rPr>
      <w:sz w:val="21"/>
      <w:szCs w:val="24"/>
    </w:rPr>
  </w:style>
  <w:style w:type="table" w:styleId="33">
    <w:name w:val="Table Grid"/>
    <w:basedOn w:val="3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Strong"/>
    <w:autoRedefine/>
    <w:qFormat/>
    <w:uiPriority w:val="0"/>
    <w:rPr>
      <w:b/>
      <w:bCs/>
    </w:rPr>
  </w:style>
  <w:style w:type="character" w:styleId="36">
    <w:name w:val="page number"/>
    <w:basedOn w:val="34"/>
    <w:autoRedefine/>
    <w:qFormat/>
    <w:uiPriority w:val="0"/>
    <w:rPr>
      <w:rFonts w:ascii="Times New Roman" w:hAnsi="Times New Roman" w:eastAsia="宋体" w:cs="Times New Roman"/>
    </w:rPr>
  </w:style>
  <w:style w:type="character" w:styleId="37">
    <w:name w:val="FollowedHyperlink"/>
    <w:basedOn w:val="34"/>
    <w:autoRedefine/>
    <w:unhideWhenUsed/>
    <w:qFormat/>
    <w:uiPriority w:val="0"/>
    <w:rPr>
      <w:color w:val="333333"/>
      <w:u w:val="none"/>
    </w:rPr>
  </w:style>
  <w:style w:type="character" w:styleId="38">
    <w:name w:val="Emphasis"/>
    <w:autoRedefine/>
    <w:qFormat/>
    <w:uiPriority w:val="0"/>
    <w:rPr>
      <w:rFonts w:ascii="Times New Roman" w:hAnsi="Times New Roman" w:eastAsia="宋体" w:cs="Times New Roman"/>
      <w:i/>
      <w:iCs/>
    </w:rPr>
  </w:style>
  <w:style w:type="character" w:styleId="39">
    <w:name w:val="Hyperlink"/>
    <w:basedOn w:val="34"/>
    <w:autoRedefine/>
    <w:unhideWhenUsed/>
    <w:qFormat/>
    <w:uiPriority w:val="0"/>
    <w:rPr>
      <w:color w:val="333333"/>
      <w:u w:val="none"/>
    </w:rPr>
  </w:style>
  <w:style w:type="character" w:styleId="40">
    <w:name w:val="HTML Code"/>
    <w:autoRedefine/>
    <w:unhideWhenUsed/>
    <w:qFormat/>
    <w:uiPriority w:val="0"/>
    <w:rPr>
      <w:rFonts w:hint="default" w:ascii="monospace" w:hAnsi="monospace" w:eastAsia="monospace" w:cs="monospace"/>
      <w:sz w:val="21"/>
      <w:szCs w:val="21"/>
    </w:rPr>
  </w:style>
  <w:style w:type="character" w:styleId="41">
    <w:name w:val="annotation reference"/>
    <w:basedOn w:val="34"/>
    <w:autoRedefine/>
    <w:qFormat/>
    <w:uiPriority w:val="99"/>
    <w:rPr>
      <w:sz w:val="21"/>
      <w:szCs w:val="21"/>
    </w:rPr>
  </w:style>
  <w:style w:type="paragraph" w:customStyle="1" w:styleId="42">
    <w:name w:val="样式 ！正文 + 首行缩进:  2 字符"/>
    <w:basedOn w:val="1"/>
    <w:autoRedefine/>
    <w:qFormat/>
    <w:uiPriority w:val="0"/>
    <w:pPr>
      <w:ind w:firstLine="480" w:firstLineChars="200"/>
    </w:pPr>
    <w:rPr>
      <w:rFonts w:hint="eastAsia" w:ascii="Arial" w:hAnsi="Arial" w:cs="宋体"/>
      <w:szCs w:val="20"/>
    </w:rPr>
  </w:style>
  <w:style w:type="character" w:customStyle="1" w:styleId="43">
    <w:name w:val="标题 1 Char"/>
    <w:basedOn w:val="34"/>
    <w:link w:val="2"/>
    <w:autoRedefine/>
    <w:qFormat/>
    <w:uiPriority w:val="0"/>
    <w:rPr>
      <w:rFonts w:cs="Calibri"/>
      <w:b/>
      <w:bCs/>
      <w:kern w:val="44"/>
      <w:sz w:val="44"/>
      <w:szCs w:val="44"/>
    </w:rPr>
  </w:style>
  <w:style w:type="character" w:customStyle="1" w:styleId="44">
    <w:name w:val="标题 2 Char"/>
    <w:basedOn w:val="34"/>
    <w:link w:val="3"/>
    <w:autoRedefine/>
    <w:qFormat/>
    <w:uiPriority w:val="0"/>
    <w:rPr>
      <w:rFonts w:ascii="Arial" w:hAnsi="Arial" w:eastAsia="黑体" w:cs="Cambria"/>
      <w:b/>
      <w:bCs/>
      <w:kern w:val="2"/>
      <w:sz w:val="32"/>
      <w:szCs w:val="32"/>
    </w:rPr>
  </w:style>
  <w:style w:type="character" w:customStyle="1" w:styleId="45">
    <w:name w:val="标题 3 Char"/>
    <w:basedOn w:val="34"/>
    <w:link w:val="5"/>
    <w:autoRedefine/>
    <w:qFormat/>
    <w:uiPriority w:val="0"/>
    <w:rPr>
      <w:rFonts w:ascii="Times New Roman" w:hAnsi="Times New Roman" w:eastAsia="宋体" w:cs="Times New Roman"/>
      <w:b/>
      <w:bCs/>
      <w:kern w:val="2"/>
      <w:sz w:val="32"/>
      <w:szCs w:val="32"/>
    </w:rPr>
  </w:style>
  <w:style w:type="character" w:customStyle="1" w:styleId="46">
    <w:name w:val="标题 5 Char"/>
    <w:link w:val="7"/>
    <w:autoRedefine/>
    <w:qFormat/>
    <w:uiPriority w:val="0"/>
    <w:rPr>
      <w:rFonts w:cs="Calibri"/>
      <w:b/>
      <w:bCs/>
      <w:kern w:val="2"/>
      <w:sz w:val="28"/>
      <w:szCs w:val="28"/>
    </w:rPr>
  </w:style>
  <w:style w:type="character" w:customStyle="1" w:styleId="47">
    <w:name w:val="标题 Char"/>
    <w:basedOn w:val="34"/>
    <w:link w:val="29"/>
    <w:autoRedefine/>
    <w:qFormat/>
    <w:uiPriority w:val="0"/>
    <w:rPr>
      <w:rFonts w:ascii="Cambria" w:hAnsi="Cambria" w:cstheme="majorBidi"/>
      <w:b/>
      <w:bCs/>
      <w:kern w:val="2"/>
      <w:sz w:val="32"/>
      <w:szCs w:val="32"/>
    </w:rPr>
  </w:style>
  <w:style w:type="paragraph" w:styleId="48">
    <w:name w:val="List Paragraph"/>
    <w:basedOn w:val="1"/>
    <w:link w:val="49"/>
    <w:autoRedefine/>
    <w:qFormat/>
    <w:uiPriority w:val="0"/>
    <w:pPr>
      <w:ind w:firstLine="420" w:firstLineChars="200"/>
    </w:pPr>
    <w:rPr>
      <w:rFonts w:ascii="Calibri" w:hAnsi="Calibri"/>
      <w:kern w:val="0"/>
      <w:sz w:val="20"/>
      <w:szCs w:val="20"/>
    </w:rPr>
  </w:style>
  <w:style w:type="character" w:customStyle="1" w:styleId="49">
    <w:name w:val="列出段落 Char"/>
    <w:link w:val="48"/>
    <w:autoRedefine/>
    <w:qFormat/>
    <w:uiPriority w:val="0"/>
    <w:rPr>
      <w:rFonts w:ascii="Calibri" w:hAnsi="Calibri" w:eastAsia="宋体"/>
      <w:lang w:bidi="ar-SA"/>
    </w:rPr>
  </w:style>
  <w:style w:type="paragraph" w:customStyle="1" w:styleId="50">
    <w:name w:val="GW-正文"/>
    <w:basedOn w:val="1"/>
    <w:link w:val="51"/>
    <w:autoRedefine/>
    <w:qFormat/>
    <w:uiPriority w:val="0"/>
    <w:pPr>
      <w:spacing w:line="360" w:lineRule="auto"/>
      <w:ind w:firstLine="200" w:firstLineChars="200"/>
      <w:contextualSpacing/>
    </w:pPr>
  </w:style>
  <w:style w:type="character" w:customStyle="1" w:styleId="51">
    <w:name w:val="GW-正文 Char"/>
    <w:link w:val="50"/>
    <w:autoRedefine/>
    <w:qFormat/>
    <w:uiPriority w:val="0"/>
    <w:rPr>
      <w:kern w:val="2"/>
      <w:sz w:val="21"/>
      <w:szCs w:val="24"/>
      <w:lang w:bidi="ar-SA"/>
    </w:rPr>
  </w:style>
  <w:style w:type="paragraph" w:customStyle="1" w:styleId="52">
    <w:name w:val="02标题二"/>
    <w:basedOn w:val="1"/>
    <w:autoRedefine/>
    <w:qFormat/>
    <w:uiPriority w:val="0"/>
    <w:pPr>
      <w:ind w:firstLine="562" w:firstLineChars="200"/>
    </w:pPr>
    <w:rPr>
      <w:rFonts w:cs="华文仿宋"/>
      <w:b/>
      <w:bCs/>
      <w:sz w:val="28"/>
      <w:szCs w:val="28"/>
    </w:rPr>
  </w:style>
  <w:style w:type="paragraph" w:customStyle="1" w:styleId="53">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54">
    <w:name w:val="标题 4 Char"/>
    <w:basedOn w:val="34"/>
    <w:link w:val="6"/>
    <w:autoRedefine/>
    <w:semiHidden/>
    <w:qFormat/>
    <w:uiPriority w:val="0"/>
    <w:rPr>
      <w:rFonts w:asciiTheme="majorHAnsi" w:hAnsiTheme="majorHAnsi" w:eastAsiaTheme="majorEastAsia" w:cstheme="majorBidi"/>
      <w:b/>
      <w:bCs/>
      <w:kern w:val="2"/>
      <w:sz w:val="28"/>
      <w:szCs w:val="28"/>
    </w:rPr>
  </w:style>
  <w:style w:type="character" w:customStyle="1" w:styleId="55">
    <w:name w:val="标题 6 Char"/>
    <w:basedOn w:val="34"/>
    <w:link w:val="8"/>
    <w:autoRedefine/>
    <w:semiHidden/>
    <w:qFormat/>
    <w:uiPriority w:val="0"/>
    <w:rPr>
      <w:rFonts w:asciiTheme="majorHAnsi" w:hAnsiTheme="majorHAnsi" w:eastAsiaTheme="majorEastAsia" w:cstheme="majorBidi"/>
      <w:b/>
      <w:bCs/>
      <w:kern w:val="2"/>
      <w:sz w:val="24"/>
      <w:szCs w:val="24"/>
    </w:rPr>
  </w:style>
  <w:style w:type="character" w:customStyle="1" w:styleId="56">
    <w:name w:val="标题 7 Char"/>
    <w:basedOn w:val="34"/>
    <w:link w:val="9"/>
    <w:autoRedefine/>
    <w:semiHidden/>
    <w:qFormat/>
    <w:uiPriority w:val="0"/>
    <w:rPr>
      <w:rFonts w:cs="Calibri"/>
      <w:b/>
      <w:bCs/>
      <w:kern w:val="2"/>
      <w:sz w:val="24"/>
      <w:szCs w:val="24"/>
    </w:rPr>
  </w:style>
  <w:style w:type="character" w:customStyle="1" w:styleId="57">
    <w:name w:val="标题 8 Char"/>
    <w:basedOn w:val="34"/>
    <w:link w:val="10"/>
    <w:autoRedefine/>
    <w:semiHidden/>
    <w:qFormat/>
    <w:uiPriority w:val="0"/>
    <w:rPr>
      <w:rFonts w:asciiTheme="majorHAnsi" w:hAnsiTheme="majorHAnsi" w:eastAsiaTheme="majorEastAsia" w:cstheme="majorBidi"/>
      <w:kern w:val="2"/>
      <w:sz w:val="24"/>
      <w:szCs w:val="24"/>
    </w:rPr>
  </w:style>
  <w:style w:type="character" w:customStyle="1" w:styleId="58">
    <w:name w:val="标题 9 Char"/>
    <w:basedOn w:val="34"/>
    <w:link w:val="11"/>
    <w:autoRedefine/>
    <w:semiHidden/>
    <w:qFormat/>
    <w:uiPriority w:val="0"/>
    <w:rPr>
      <w:rFonts w:asciiTheme="majorHAnsi" w:hAnsiTheme="majorHAnsi" w:eastAsiaTheme="majorEastAsia" w:cstheme="majorBidi"/>
      <w:kern w:val="2"/>
      <w:sz w:val="21"/>
      <w:szCs w:val="21"/>
    </w:rPr>
  </w:style>
  <w:style w:type="character" w:customStyle="1" w:styleId="59">
    <w:name w:val="副标题 Char"/>
    <w:basedOn w:val="34"/>
    <w:link w:val="24"/>
    <w:autoRedefine/>
    <w:qFormat/>
    <w:uiPriority w:val="0"/>
    <w:rPr>
      <w:rFonts w:asciiTheme="majorHAnsi" w:hAnsiTheme="majorHAnsi" w:cstheme="majorBidi"/>
      <w:b/>
      <w:bCs/>
      <w:kern w:val="28"/>
      <w:sz w:val="32"/>
      <w:szCs w:val="32"/>
    </w:rPr>
  </w:style>
  <w:style w:type="paragraph" w:styleId="60">
    <w:name w:val="No Spacing"/>
    <w:basedOn w:val="1"/>
    <w:link w:val="61"/>
    <w:autoRedefine/>
    <w:qFormat/>
    <w:uiPriority w:val="1"/>
  </w:style>
  <w:style w:type="character" w:customStyle="1" w:styleId="61">
    <w:name w:val="无间隔 Char"/>
    <w:basedOn w:val="34"/>
    <w:link w:val="60"/>
    <w:autoRedefine/>
    <w:qFormat/>
    <w:uiPriority w:val="1"/>
    <w:rPr>
      <w:rFonts w:cs="Calibri"/>
      <w:kern w:val="2"/>
      <w:sz w:val="21"/>
      <w:szCs w:val="24"/>
    </w:rPr>
  </w:style>
  <w:style w:type="paragraph" w:styleId="62">
    <w:name w:val="Quote"/>
    <w:basedOn w:val="1"/>
    <w:next w:val="1"/>
    <w:link w:val="63"/>
    <w:autoRedefine/>
    <w:qFormat/>
    <w:uiPriority w:val="29"/>
    <w:rPr>
      <w:i/>
      <w:iCs/>
      <w:color w:val="000000" w:themeColor="text1"/>
      <w14:textFill>
        <w14:solidFill>
          <w14:schemeClr w14:val="tx1"/>
        </w14:solidFill>
      </w14:textFill>
    </w:rPr>
  </w:style>
  <w:style w:type="character" w:customStyle="1" w:styleId="63">
    <w:name w:val="引用 Char"/>
    <w:basedOn w:val="34"/>
    <w:link w:val="62"/>
    <w:autoRedefine/>
    <w:qFormat/>
    <w:uiPriority w:val="29"/>
    <w:rPr>
      <w:rFonts w:cs="Calibri"/>
      <w:i/>
      <w:iCs/>
      <w:color w:val="000000" w:themeColor="text1"/>
      <w:kern w:val="2"/>
      <w:sz w:val="21"/>
      <w:szCs w:val="24"/>
      <w14:textFill>
        <w14:solidFill>
          <w14:schemeClr w14:val="tx1"/>
        </w14:solidFill>
      </w14:textFill>
    </w:rPr>
  </w:style>
  <w:style w:type="paragraph" w:styleId="64">
    <w:name w:val="Intense Quote"/>
    <w:basedOn w:val="1"/>
    <w:next w:val="1"/>
    <w:link w:val="65"/>
    <w:autoRedefine/>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65">
    <w:name w:val="明显引用 Char"/>
    <w:basedOn w:val="34"/>
    <w:link w:val="64"/>
    <w:autoRedefine/>
    <w:qFormat/>
    <w:uiPriority w:val="30"/>
    <w:rPr>
      <w:rFonts w:cs="Calibri"/>
      <w:b/>
      <w:bCs/>
      <w:i/>
      <w:iCs/>
      <w:color w:val="4F81BD" w:themeColor="accent1"/>
      <w:kern w:val="2"/>
      <w:sz w:val="21"/>
      <w:szCs w:val="24"/>
      <w14:textFill>
        <w14:solidFill>
          <w14:schemeClr w14:val="accent1"/>
        </w14:solidFill>
      </w14:textFill>
    </w:rPr>
  </w:style>
  <w:style w:type="character" w:customStyle="1" w:styleId="66">
    <w:name w:val="Subtle Emphasis"/>
    <w:autoRedefine/>
    <w:qFormat/>
    <w:uiPriority w:val="19"/>
    <w:rPr>
      <w:rFonts w:ascii="Times New Roman" w:hAnsi="Times New Roman" w:eastAsia="宋体" w:cs="Times New Roman"/>
      <w:i/>
      <w:iCs/>
      <w:color w:val="808080" w:themeColor="text1" w:themeTint="80"/>
      <w14:textFill>
        <w14:solidFill>
          <w14:schemeClr w14:val="tx1">
            <w14:lumMod w14:val="50000"/>
            <w14:lumOff w14:val="50000"/>
          </w14:schemeClr>
        </w14:solidFill>
      </w14:textFill>
    </w:rPr>
  </w:style>
  <w:style w:type="character" w:customStyle="1" w:styleId="67">
    <w:name w:val="Intense Emphasis"/>
    <w:autoRedefine/>
    <w:qFormat/>
    <w:uiPriority w:val="21"/>
    <w:rPr>
      <w:rFonts w:ascii="Times New Roman" w:hAnsi="Times New Roman" w:eastAsia="宋体" w:cs="Times New Roman"/>
      <w:b/>
      <w:bCs/>
      <w:i/>
      <w:iCs/>
      <w:color w:val="4F81BD" w:themeColor="accent1"/>
      <w14:textFill>
        <w14:solidFill>
          <w14:schemeClr w14:val="accent1"/>
        </w14:solidFill>
      </w14:textFill>
    </w:rPr>
  </w:style>
  <w:style w:type="character" w:customStyle="1" w:styleId="68">
    <w:name w:val="Subtle Reference"/>
    <w:autoRedefine/>
    <w:qFormat/>
    <w:uiPriority w:val="31"/>
    <w:rPr>
      <w:rFonts w:ascii="Times New Roman" w:hAnsi="Times New Roman" w:eastAsia="宋体" w:cs="Times New Roman"/>
      <w:smallCaps/>
      <w:color w:val="C0504D" w:themeColor="accent2"/>
      <w:u w:val="single"/>
      <w14:textFill>
        <w14:solidFill>
          <w14:schemeClr w14:val="accent2"/>
        </w14:solidFill>
      </w14:textFill>
    </w:rPr>
  </w:style>
  <w:style w:type="character" w:customStyle="1" w:styleId="69">
    <w:name w:val="Intense Reference"/>
    <w:basedOn w:val="34"/>
    <w:autoRedefine/>
    <w:qFormat/>
    <w:uiPriority w:val="32"/>
    <w:rPr>
      <w:rFonts w:ascii="Times New Roman" w:hAnsi="Times New Roman" w:eastAsia="宋体" w:cs="Times New Roman"/>
      <w:b/>
      <w:bCs/>
      <w:smallCaps/>
      <w:color w:val="C0504D" w:themeColor="accent2"/>
      <w:spacing w:val="5"/>
      <w:u w:val="single"/>
      <w14:textFill>
        <w14:solidFill>
          <w14:schemeClr w14:val="accent2"/>
        </w14:solidFill>
      </w14:textFill>
    </w:rPr>
  </w:style>
  <w:style w:type="character" w:customStyle="1" w:styleId="70">
    <w:name w:val="Book Title"/>
    <w:basedOn w:val="34"/>
    <w:autoRedefine/>
    <w:qFormat/>
    <w:uiPriority w:val="33"/>
    <w:rPr>
      <w:rFonts w:ascii="Times New Roman" w:hAnsi="Times New Roman" w:eastAsia="宋体" w:cs="Times New Roman"/>
      <w:b/>
      <w:bCs/>
      <w:smallCaps/>
      <w:spacing w:val="5"/>
    </w:rPr>
  </w:style>
  <w:style w:type="paragraph" w:customStyle="1" w:styleId="71">
    <w:name w:val="TOC Heading"/>
    <w:basedOn w:val="2"/>
    <w:next w:val="1"/>
    <w:autoRedefine/>
    <w:semiHidden/>
    <w:unhideWhenUsed/>
    <w:qFormat/>
    <w:uiPriority w:val="39"/>
    <w:pPr>
      <w:outlineLvl w:val="9"/>
    </w:pPr>
  </w:style>
  <w:style w:type="character" w:customStyle="1" w:styleId="72">
    <w:name w:val="纯文本 Char"/>
    <w:link w:val="17"/>
    <w:autoRedefine/>
    <w:qFormat/>
    <w:uiPriority w:val="0"/>
    <w:rPr>
      <w:rFonts w:ascii="宋体" w:hAnsi="Courier New" w:eastAsia="华文宋体" w:cs="宋体"/>
      <w:kern w:val="2"/>
      <w:sz w:val="28"/>
    </w:rPr>
  </w:style>
  <w:style w:type="paragraph" w:customStyle="1" w:styleId="73">
    <w:name w:val="Char Char Char Char Char Char2"/>
    <w:basedOn w:val="1"/>
    <w:autoRedefine/>
    <w:qFormat/>
    <w:uiPriority w:val="99"/>
  </w:style>
  <w:style w:type="character" w:customStyle="1" w:styleId="74">
    <w:name w:val="font51"/>
    <w:basedOn w:val="34"/>
    <w:autoRedefine/>
    <w:qFormat/>
    <w:uiPriority w:val="0"/>
    <w:rPr>
      <w:rFonts w:hint="eastAsia" w:ascii="宋体" w:hAnsi="宋体" w:eastAsia="宋体" w:cs="宋体"/>
      <w:b/>
      <w:color w:val="000000"/>
      <w:sz w:val="20"/>
      <w:szCs w:val="20"/>
      <w:u w:val="none"/>
    </w:rPr>
  </w:style>
  <w:style w:type="character" w:customStyle="1" w:styleId="75">
    <w:name w:val="font11"/>
    <w:basedOn w:val="34"/>
    <w:autoRedefine/>
    <w:qFormat/>
    <w:uiPriority w:val="0"/>
    <w:rPr>
      <w:rFonts w:hint="eastAsia" w:ascii="新宋体" w:hAnsi="新宋体" w:eastAsia="新宋体" w:cs="新宋体"/>
      <w:color w:val="000000"/>
      <w:sz w:val="20"/>
      <w:szCs w:val="20"/>
      <w:u w:val="none"/>
    </w:rPr>
  </w:style>
  <w:style w:type="paragraph" w:customStyle="1" w:styleId="76">
    <w:name w:val="正文 A"/>
    <w:basedOn w:val="1"/>
    <w:autoRedefine/>
    <w:qFormat/>
    <w:uiPriority w:val="0"/>
    <w:rPr>
      <w:rFonts w:hint="eastAsia" w:ascii="Arial Unicode MS" w:hAnsi="Arial Unicode MS"/>
      <w:color w:val="000000"/>
      <w:szCs w:val="21"/>
    </w:rPr>
  </w:style>
  <w:style w:type="paragraph" w:customStyle="1" w:styleId="77">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8">
    <w:name w:val="NormalIndent"/>
    <w:basedOn w:val="1"/>
    <w:link w:val="79"/>
    <w:autoRedefine/>
    <w:qFormat/>
    <w:uiPriority w:val="0"/>
    <w:pPr>
      <w:widowControl/>
      <w:ind w:firstLine="420"/>
      <w:jc w:val="left"/>
      <w:textAlignment w:val="baseline"/>
    </w:pPr>
    <w:rPr>
      <w:rFonts w:ascii="Calibri" w:hAnsi="Calibri"/>
      <w:kern w:val="0"/>
      <w:sz w:val="20"/>
      <w:szCs w:val="20"/>
    </w:rPr>
  </w:style>
  <w:style w:type="character" w:customStyle="1" w:styleId="79">
    <w:name w:val="UserStyle_4"/>
    <w:link w:val="78"/>
    <w:autoRedefine/>
    <w:qFormat/>
    <w:uiPriority w:val="0"/>
    <w:rPr>
      <w:rFonts w:ascii="Calibri" w:hAnsi="Calibri" w:cs="Times New Roman"/>
    </w:rPr>
  </w:style>
  <w:style w:type="character" w:customStyle="1" w:styleId="80">
    <w:name w:val="NormalCharacter"/>
    <w:autoRedefine/>
    <w:semiHidden/>
    <w:qFormat/>
    <w:uiPriority w:val="0"/>
  </w:style>
  <w:style w:type="paragraph" w:customStyle="1" w:styleId="81">
    <w:name w:val="BodyText1I2"/>
    <w:basedOn w:val="1"/>
    <w:autoRedefine/>
    <w:qFormat/>
    <w:uiPriority w:val="0"/>
    <w:pPr>
      <w:widowControl/>
      <w:ind w:firstLine="420" w:firstLineChars="200"/>
      <w:textAlignment w:val="baseline"/>
    </w:pPr>
    <w:rPr>
      <w:rFonts w:ascii="Calibri" w:hAnsi="Calibri"/>
      <w:b/>
      <w:sz w:val="32"/>
      <w:szCs w:val="20"/>
    </w:rPr>
  </w:style>
  <w:style w:type="character" w:customStyle="1" w:styleId="82">
    <w:name w:val="正文文本缩进 Char"/>
    <w:basedOn w:val="34"/>
    <w:link w:val="15"/>
    <w:autoRedefine/>
    <w:qFormat/>
    <w:uiPriority w:val="0"/>
    <w:rPr>
      <w:rFonts w:cs="Calibri"/>
      <w:kern w:val="2"/>
      <w:sz w:val="32"/>
    </w:rPr>
  </w:style>
  <w:style w:type="character" w:customStyle="1" w:styleId="83">
    <w:name w:val="正文文本缩进 Char1"/>
    <w:basedOn w:val="34"/>
    <w:autoRedefine/>
    <w:qFormat/>
    <w:uiPriority w:val="99"/>
    <w:rPr>
      <w:rFonts w:ascii="Times New Roman" w:hAnsi="Times New Roman" w:eastAsia="宋体" w:cs="华文仿宋"/>
      <w:kern w:val="2"/>
      <w:sz w:val="21"/>
      <w:szCs w:val="24"/>
    </w:rPr>
  </w:style>
  <w:style w:type="character" w:customStyle="1" w:styleId="84">
    <w:name w:val="不明显强调1"/>
    <w:autoRedefine/>
    <w:qFormat/>
    <w:uiPriority w:val="19"/>
    <w:rPr>
      <w:rFonts w:ascii="Times New Roman" w:hAnsi="Times New Roman" w:eastAsia="宋体" w:cs="Times New Roman"/>
      <w:i/>
      <w:iCs/>
      <w:color w:val="808080" w:themeColor="text1" w:themeTint="80"/>
      <w14:textFill>
        <w14:solidFill>
          <w14:schemeClr w14:val="tx1">
            <w14:lumMod w14:val="50000"/>
            <w14:lumOff w14:val="50000"/>
          </w14:schemeClr>
        </w14:solidFill>
      </w14:textFill>
    </w:rPr>
  </w:style>
  <w:style w:type="character" w:customStyle="1" w:styleId="85">
    <w:name w:val="明显强调1"/>
    <w:autoRedefine/>
    <w:qFormat/>
    <w:uiPriority w:val="21"/>
    <w:rPr>
      <w:rFonts w:ascii="Times New Roman" w:hAnsi="Times New Roman" w:eastAsia="宋体" w:cs="Times New Roman"/>
      <w:b/>
      <w:bCs/>
      <w:i/>
      <w:iCs/>
      <w:color w:val="4F81BD" w:themeColor="accent1"/>
      <w14:textFill>
        <w14:solidFill>
          <w14:schemeClr w14:val="accent1"/>
        </w14:solidFill>
      </w14:textFill>
    </w:rPr>
  </w:style>
  <w:style w:type="character" w:customStyle="1" w:styleId="86">
    <w:name w:val="不明显参考1"/>
    <w:autoRedefine/>
    <w:qFormat/>
    <w:uiPriority w:val="31"/>
    <w:rPr>
      <w:rFonts w:ascii="Times New Roman" w:hAnsi="Times New Roman" w:eastAsia="宋体" w:cs="Times New Roman"/>
      <w:smallCaps/>
      <w:color w:val="C0504D" w:themeColor="accent2"/>
      <w:u w:val="single"/>
      <w14:textFill>
        <w14:solidFill>
          <w14:schemeClr w14:val="accent2"/>
        </w14:solidFill>
      </w14:textFill>
    </w:rPr>
  </w:style>
  <w:style w:type="character" w:customStyle="1" w:styleId="87">
    <w:name w:val="明显参考1"/>
    <w:basedOn w:val="34"/>
    <w:autoRedefine/>
    <w:qFormat/>
    <w:uiPriority w:val="32"/>
    <w:rPr>
      <w:rFonts w:ascii="Times New Roman" w:hAnsi="Times New Roman" w:eastAsia="宋体" w:cs="Times New Roman"/>
      <w:b/>
      <w:bCs/>
      <w:smallCaps/>
      <w:color w:val="C0504D" w:themeColor="accent2"/>
      <w:spacing w:val="5"/>
      <w:u w:val="single"/>
      <w14:textFill>
        <w14:solidFill>
          <w14:schemeClr w14:val="accent2"/>
        </w14:solidFill>
      </w14:textFill>
    </w:rPr>
  </w:style>
  <w:style w:type="character" w:customStyle="1" w:styleId="88">
    <w:name w:val="书籍标题1"/>
    <w:basedOn w:val="34"/>
    <w:autoRedefine/>
    <w:qFormat/>
    <w:uiPriority w:val="33"/>
    <w:rPr>
      <w:rFonts w:ascii="Times New Roman" w:hAnsi="Times New Roman" w:eastAsia="宋体" w:cstheme="majorBidi"/>
      <w:b/>
      <w:bCs/>
      <w:smallCaps/>
      <w:spacing w:val="5"/>
    </w:rPr>
  </w:style>
  <w:style w:type="paragraph" w:customStyle="1" w:styleId="89">
    <w:name w:val="TOC 标题1"/>
    <w:basedOn w:val="2"/>
    <w:next w:val="1"/>
    <w:autoRedefine/>
    <w:semiHidden/>
    <w:unhideWhenUsed/>
    <w:qFormat/>
    <w:uiPriority w:val="39"/>
    <w:pPr>
      <w:outlineLvl w:val="9"/>
    </w:pPr>
  </w:style>
  <w:style w:type="character" w:customStyle="1" w:styleId="90">
    <w:name w:val="正文文本缩进 Char Char Char"/>
    <w:autoRedefine/>
    <w:qFormat/>
    <w:uiPriority w:val="0"/>
    <w:rPr>
      <w:rFonts w:ascii="楷体_GB2312" w:hAnsi="Calibri" w:eastAsia="楷体_GB2312"/>
      <w:kern w:val="2"/>
      <w:sz w:val="32"/>
      <w:lang w:val="en-US" w:eastAsia="zh-CN"/>
    </w:rPr>
  </w:style>
  <w:style w:type="paragraph" w:customStyle="1" w:styleId="91">
    <w:name w:val="正文_1"/>
    <w:autoRedefine/>
    <w:qFormat/>
    <w:uiPriority w:val="0"/>
    <w:pPr>
      <w:widowControl w:val="0"/>
    </w:pPr>
    <w:rPr>
      <w:rFonts w:ascii="Calibri" w:hAnsi="Calibri" w:eastAsia="宋体" w:cs="Calibri"/>
      <w:kern w:val="2"/>
      <w:sz w:val="21"/>
      <w:szCs w:val="21"/>
      <w:lang w:val="en-US" w:eastAsia="zh-CN" w:bidi="ar-SA"/>
    </w:rPr>
  </w:style>
  <w:style w:type="character" w:customStyle="1" w:styleId="92">
    <w:name w:val="批注文字 Char"/>
    <w:basedOn w:val="34"/>
    <w:link w:val="13"/>
    <w:autoRedefine/>
    <w:qFormat/>
    <w:uiPriority w:val="0"/>
    <w:rPr>
      <w:rFonts w:ascii="Calibri" w:hAnsi="Calibri" w:cs="Calibri"/>
      <w:sz w:val="21"/>
      <w:szCs w:val="21"/>
    </w:rPr>
  </w:style>
  <w:style w:type="character" w:customStyle="1" w:styleId="93">
    <w:name w:val="页眉 Char"/>
    <w:basedOn w:val="34"/>
    <w:link w:val="22"/>
    <w:autoRedefine/>
    <w:qFormat/>
    <w:uiPriority w:val="0"/>
    <w:rPr>
      <w:sz w:val="18"/>
      <w:szCs w:val="18"/>
    </w:rPr>
  </w:style>
  <w:style w:type="character" w:customStyle="1" w:styleId="94">
    <w:name w:val="页脚 Char"/>
    <w:basedOn w:val="34"/>
    <w:link w:val="21"/>
    <w:autoRedefine/>
    <w:semiHidden/>
    <w:qFormat/>
    <w:uiPriority w:val="99"/>
    <w:rPr>
      <w:sz w:val="18"/>
      <w:szCs w:val="18"/>
    </w:rPr>
  </w:style>
  <w:style w:type="character" w:customStyle="1" w:styleId="95">
    <w:name w:val="正文文本 Char"/>
    <w:basedOn w:val="34"/>
    <w:link w:val="14"/>
    <w:qFormat/>
    <w:uiPriority w:val="99"/>
    <w:rPr>
      <w:sz w:val="21"/>
      <w:szCs w:val="21"/>
    </w:rPr>
  </w:style>
  <w:style w:type="character" w:customStyle="1" w:styleId="96">
    <w:name w:val="日期 Char"/>
    <w:basedOn w:val="34"/>
    <w:link w:val="18"/>
    <w:autoRedefine/>
    <w:qFormat/>
    <w:uiPriority w:val="0"/>
    <w:rPr>
      <w:sz w:val="21"/>
      <w:szCs w:val="21"/>
    </w:rPr>
  </w:style>
  <w:style w:type="character" w:customStyle="1" w:styleId="97">
    <w:name w:val="批注框文本 Char"/>
    <w:basedOn w:val="34"/>
    <w:link w:val="20"/>
    <w:autoRedefine/>
    <w:qFormat/>
    <w:uiPriority w:val="0"/>
    <w:rPr>
      <w:rFonts w:ascii="Calibri" w:hAnsi="Calibri" w:cs="Calibri"/>
      <w:sz w:val="2"/>
      <w:szCs w:val="2"/>
    </w:rPr>
  </w:style>
  <w:style w:type="paragraph" w:customStyle="1" w:styleId="98">
    <w:name w:val="Char Char Char Char Char Char4"/>
    <w:basedOn w:val="1"/>
    <w:autoRedefine/>
    <w:qFormat/>
    <w:uiPriority w:val="99"/>
  </w:style>
  <w:style w:type="paragraph" w:customStyle="1" w:styleId="99">
    <w:name w:val="Char Char Char Char Char Char"/>
    <w:basedOn w:val="1"/>
    <w:autoRedefine/>
    <w:qFormat/>
    <w:uiPriority w:val="99"/>
  </w:style>
  <w:style w:type="paragraph" w:customStyle="1" w:styleId="100">
    <w:name w:val="正文_0"/>
    <w:autoRedefine/>
    <w:qFormat/>
    <w:uiPriority w:val="0"/>
    <w:pPr>
      <w:widowControl w:val="0"/>
    </w:pPr>
    <w:rPr>
      <w:rFonts w:ascii="Calibri" w:hAnsi="Calibri" w:eastAsia="宋体" w:cs="Calibri"/>
      <w:kern w:val="2"/>
      <w:sz w:val="21"/>
      <w:szCs w:val="21"/>
      <w:lang w:val="en-US" w:eastAsia="zh-CN" w:bidi="ar-SA"/>
    </w:rPr>
  </w:style>
  <w:style w:type="paragraph" w:customStyle="1" w:styleId="101">
    <w:name w:val="列出段落1"/>
    <w:basedOn w:val="1"/>
    <w:autoRedefine/>
    <w:qFormat/>
    <w:uiPriority w:val="0"/>
    <w:pPr>
      <w:ind w:firstLine="420" w:firstLineChars="200"/>
    </w:pPr>
  </w:style>
  <w:style w:type="paragraph" w:customStyle="1" w:styleId="102">
    <w:name w:val="正文文本缩进_0"/>
    <w:basedOn w:val="91"/>
    <w:link w:val="103"/>
    <w:autoRedefine/>
    <w:qFormat/>
    <w:uiPriority w:val="0"/>
    <w:pPr>
      <w:ind w:firstLine="645"/>
    </w:pPr>
    <w:rPr>
      <w:rFonts w:ascii="楷体_GB2312" w:eastAsia="楷体_GB2312" w:cs="楷体_GB2312"/>
      <w:sz w:val="32"/>
      <w:szCs w:val="32"/>
    </w:rPr>
  </w:style>
  <w:style w:type="character" w:customStyle="1" w:styleId="103">
    <w:name w:val="正文文本缩进 Char Char"/>
    <w:link w:val="102"/>
    <w:autoRedefine/>
    <w:qFormat/>
    <w:locked/>
    <w:uiPriority w:val="0"/>
    <w:rPr>
      <w:rFonts w:ascii="楷体_GB2312" w:hAnsi="Calibri" w:eastAsia="楷体_GB2312" w:cs="楷体_GB2312"/>
      <w:kern w:val="2"/>
      <w:sz w:val="32"/>
      <w:szCs w:val="32"/>
      <w:lang w:val="en-US" w:eastAsia="zh-CN"/>
    </w:rPr>
  </w:style>
  <w:style w:type="paragraph" w:customStyle="1" w:styleId="104">
    <w:name w:val="纯文本1"/>
    <w:basedOn w:val="1"/>
    <w:autoRedefine/>
    <w:qFormat/>
    <w:uiPriority w:val="0"/>
    <w:rPr>
      <w:rFonts w:ascii="宋体" w:hAnsi="Courier New" w:cs="宋体"/>
    </w:rPr>
  </w:style>
  <w:style w:type="paragraph" w:customStyle="1" w:styleId="105">
    <w:name w:val="节标题"/>
    <w:basedOn w:val="1"/>
    <w:next w:val="1"/>
    <w:autoRedefine/>
    <w:qFormat/>
    <w:uiPriority w:val="0"/>
    <w:pPr>
      <w:widowControl/>
      <w:spacing w:line="289" w:lineRule="atLeast"/>
      <w:jc w:val="center"/>
      <w:textAlignment w:val="baseline"/>
    </w:pPr>
    <w:rPr>
      <w:color w:val="000000"/>
      <w:kern w:val="0"/>
      <w:sz w:val="28"/>
      <w:szCs w:val="28"/>
      <w:u w:color="000000"/>
    </w:rPr>
  </w:style>
  <w:style w:type="paragraph" w:customStyle="1" w:styleId="106">
    <w:name w:val="_Style 22"/>
    <w:basedOn w:val="1"/>
    <w:autoRedefine/>
    <w:qFormat/>
    <w:uiPriority w:val="0"/>
  </w:style>
  <w:style w:type="paragraph" w:customStyle="1" w:styleId="107">
    <w:name w:val="Char Char Char Char Char Char1"/>
    <w:basedOn w:val="1"/>
    <w:autoRedefine/>
    <w:qFormat/>
    <w:uiPriority w:val="99"/>
  </w:style>
  <w:style w:type="paragraph" w:customStyle="1" w:styleId="108">
    <w:name w:val="002标题"/>
    <w:basedOn w:val="1"/>
    <w:autoRedefine/>
    <w:qFormat/>
    <w:uiPriority w:val="99"/>
    <w:pPr>
      <w:jc w:val="center"/>
    </w:pPr>
    <w:rPr>
      <w:sz w:val="30"/>
      <w:szCs w:val="30"/>
    </w:rPr>
  </w:style>
  <w:style w:type="paragraph" w:customStyle="1" w:styleId="109">
    <w:name w:val="001大标题"/>
    <w:basedOn w:val="1"/>
    <w:autoRedefine/>
    <w:qFormat/>
    <w:uiPriority w:val="99"/>
    <w:pPr>
      <w:numPr>
        <w:ilvl w:val="0"/>
        <w:numId w:val="1"/>
      </w:numPr>
      <w:jc w:val="center"/>
    </w:pPr>
    <w:rPr>
      <w:rFonts w:ascii="宋体" w:hAnsi="宋体" w:cs="宋体"/>
      <w:b/>
      <w:bCs/>
      <w:sz w:val="30"/>
      <w:szCs w:val="30"/>
    </w:rPr>
  </w:style>
  <w:style w:type="paragraph" w:customStyle="1" w:styleId="110">
    <w:name w:val="trs_editor"/>
    <w:basedOn w:val="1"/>
    <w:autoRedefine/>
    <w:qFormat/>
    <w:uiPriority w:val="99"/>
    <w:pPr>
      <w:widowControl/>
      <w:spacing w:before="100" w:beforeAutospacing="1" w:after="100" w:afterAutospacing="1"/>
      <w:jc w:val="left"/>
    </w:pPr>
    <w:rPr>
      <w:rFonts w:ascii="宋体" w:hAnsi="宋体" w:cs="宋体"/>
      <w:kern w:val="0"/>
      <w:sz w:val="24"/>
    </w:rPr>
  </w:style>
  <w:style w:type="paragraph" w:customStyle="1" w:styleId="111">
    <w:name w:val="Char Char Char Char Char Char3"/>
    <w:basedOn w:val="1"/>
    <w:autoRedefine/>
    <w:qFormat/>
    <w:uiPriority w:val="99"/>
  </w:style>
  <w:style w:type="character" w:customStyle="1" w:styleId="112">
    <w:name w:val="Comment Text Char1"/>
    <w:autoRedefine/>
    <w:semiHidden/>
    <w:qFormat/>
    <w:locked/>
    <w:uiPriority w:val="99"/>
    <w:rPr>
      <w:rFonts w:ascii="等线" w:hAnsi="等线" w:eastAsia="等线" w:cs="等线"/>
      <w:kern w:val="2"/>
      <w:sz w:val="22"/>
      <w:szCs w:val="22"/>
      <w:lang w:val="en-US" w:eastAsia="zh-CN"/>
    </w:rPr>
  </w:style>
  <w:style w:type="paragraph" w:customStyle="1" w:styleId="113">
    <w:name w:val="p0"/>
    <w:basedOn w:val="1"/>
    <w:autoRedefine/>
    <w:qFormat/>
    <w:uiPriority w:val="0"/>
    <w:pPr>
      <w:widowControl/>
    </w:pPr>
    <w:rPr>
      <w:rFonts w:cs="宋体"/>
      <w:kern w:val="0"/>
    </w:rPr>
  </w:style>
  <w:style w:type="character" w:customStyle="1" w:styleId="114">
    <w:name w:val="span-topl"/>
    <w:basedOn w:val="34"/>
    <w:autoRedefine/>
    <w:qFormat/>
    <w:uiPriority w:val="0"/>
    <w:rPr>
      <w:color w:val="3C6983"/>
      <w:sz w:val="18"/>
      <w:szCs w:val="18"/>
    </w:rPr>
  </w:style>
  <w:style w:type="character" w:customStyle="1" w:styleId="115">
    <w:name w:val="spanl"/>
    <w:basedOn w:val="34"/>
    <w:autoRedefine/>
    <w:qFormat/>
    <w:uiPriority w:val="0"/>
    <w:rPr>
      <w:rFonts w:ascii="微软雅黑" w:hAnsi="微软雅黑" w:eastAsia="微软雅黑" w:cs="微软雅黑"/>
      <w:sz w:val="27"/>
      <w:szCs w:val="27"/>
    </w:rPr>
  </w:style>
  <w:style w:type="character" w:customStyle="1" w:styleId="116">
    <w:name w:val="num"/>
    <w:basedOn w:val="34"/>
    <w:autoRedefine/>
    <w:qFormat/>
    <w:uiPriority w:val="0"/>
    <w:rPr>
      <w:sz w:val="21"/>
      <w:szCs w:val="21"/>
    </w:rPr>
  </w:style>
  <w:style w:type="character" w:customStyle="1" w:styleId="117">
    <w:name w:val="time"/>
    <w:basedOn w:val="34"/>
    <w:autoRedefine/>
    <w:qFormat/>
    <w:uiPriority w:val="0"/>
    <w:rPr>
      <w:color w:val="666666"/>
      <w:sz w:val="18"/>
      <w:szCs w:val="18"/>
    </w:rPr>
  </w:style>
  <w:style w:type="character" w:customStyle="1" w:styleId="118">
    <w:name w:val="span-topr"/>
    <w:basedOn w:val="34"/>
    <w:autoRedefine/>
    <w:qFormat/>
    <w:uiPriority w:val="0"/>
    <w:rPr>
      <w:color w:val="6AA1C3"/>
      <w:sz w:val="18"/>
      <w:szCs w:val="18"/>
    </w:rPr>
  </w:style>
  <w:style w:type="character" w:customStyle="1" w:styleId="119">
    <w:name w:val="hy-spanr"/>
    <w:basedOn w:val="34"/>
    <w:autoRedefine/>
    <w:qFormat/>
    <w:uiPriority w:val="0"/>
    <w:rPr>
      <w:rFonts w:hint="eastAsia" w:ascii="微软雅黑" w:hAnsi="微软雅黑" w:eastAsia="微软雅黑" w:cs="微软雅黑"/>
      <w:color w:val="C4D1DC"/>
      <w:sz w:val="21"/>
      <w:szCs w:val="21"/>
    </w:rPr>
  </w:style>
  <w:style w:type="character" w:customStyle="1" w:styleId="120">
    <w:name w:val="hy-spanr1"/>
    <w:basedOn w:val="34"/>
    <w:autoRedefine/>
    <w:qFormat/>
    <w:uiPriority w:val="0"/>
    <w:rPr>
      <w:rFonts w:hint="eastAsia" w:ascii="微软雅黑" w:hAnsi="微软雅黑" w:eastAsia="微软雅黑" w:cs="微软雅黑"/>
      <w:color w:val="C4D1DC"/>
      <w:sz w:val="21"/>
      <w:szCs w:val="21"/>
    </w:rPr>
  </w:style>
  <w:style w:type="character" w:customStyle="1" w:styleId="121">
    <w:name w:val="p-spanl"/>
    <w:basedOn w:val="34"/>
    <w:autoRedefine/>
    <w:qFormat/>
    <w:uiPriority w:val="0"/>
  </w:style>
  <w:style w:type="character" w:customStyle="1" w:styleId="122">
    <w:name w:val="p-spanl1"/>
    <w:basedOn w:val="34"/>
    <w:autoRedefine/>
    <w:qFormat/>
    <w:uiPriority w:val="0"/>
  </w:style>
  <w:style w:type="character" w:customStyle="1" w:styleId="123">
    <w:name w:val="正文文本缩进 3 Char"/>
    <w:basedOn w:val="34"/>
    <w:link w:val="25"/>
    <w:autoRedefine/>
    <w:qFormat/>
    <w:uiPriority w:val="0"/>
    <w:rPr>
      <w:kern w:val="2"/>
      <w:sz w:val="16"/>
      <w:szCs w:val="16"/>
    </w:rPr>
  </w:style>
  <w:style w:type="character" w:customStyle="1" w:styleId="124">
    <w:name w:val="正文文本缩进 2 Char"/>
    <w:basedOn w:val="34"/>
    <w:link w:val="19"/>
    <w:autoRedefine/>
    <w:qFormat/>
    <w:uiPriority w:val="0"/>
    <w:rPr>
      <w:kern w:val="2"/>
      <w:sz w:val="21"/>
      <w:szCs w:val="24"/>
    </w:rPr>
  </w:style>
  <w:style w:type="character" w:customStyle="1" w:styleId="125">
    <w:name w:val="HTML 预设格式 Char"/>
    <w:basedOn w:val="34"/>
    <w:link w:val="27"/>
    <w:autoRedefine/>
    <w:qFormat/>
    <w:uiPriority w:val="0"/>
    <w:rPr>
      <w:rFonts w:ascii="宋体" w:hAnsi="宋体" w:cs="宋体"/>
      <w:sz w:val="24"/>
      <w:szCs w:val="24"/>
    </w:rPr>
  </w:style>
  <w:style w:type="character" w:customStyle="1" w:styleId="126">
    <w:name w:val="批注主题 Char"/>
    <w:basedOn w:val="92"/>
    <w:link w:val="30"/>
    <w:autoRedefine/>
    <w:qFormat/>
    <w:uiPriority w:val="0"/>
    <w:rPr>
      <w:b/>
      <w:bCs/>
      <w:kern w:val="2"/>
      <w:szCs w:val="24"/>
    </w:rPr>
  </w:style>
  <w:style w:type="character" w:customStyle="1" w:styleId="127">
    <w:name w:val="纯文本 Char Char"/>
    <w:autoRedefine/>
    <w:qFormat/>
    <w:uiPriority w:val="0"/>
    <w:rPr>
      <w:rFonts w:ascii="宋体" w:hAnsi="Courier New" w:eastAsia="宋体" w:cs="Courier New"/>
      <w:kern w:val="2"/>
      <w:sz w:val="21"/>
      <w:szCs w:val="21"/>
      <w:lang w:val="en-US" w:eastAsia="zh-CN" w:bidi="ar-SA"/>
    </w:rPr>
  </w:style>
  <w:style w:type="character" w:customStyle="1" w:styleId="128">
    <w:name w:val="Char Char2"/>
    <w:autoRedefine/>
    <w:qFormat/>
    <w:uiPriority w:val="0"/>
    <w:rPr>
      <w:rFonts w:ascii="宋体" w:hAnsi="Courier New" w:eastAsia="华文宋体" w:cs="Times New Roman"/>
      <w:sz w:val="28"/>
      <w:szCs w:val="20"/>
    </w:rPr>
  </w:style>
  <w:style w:type="character" w:customStyle="1" w:styleId="129">
    <w:name w:val="正文文本缩进 2 Char Char"/>
    <w:link w:val="130"/>
    <w:autoRedefine/>
    <w:qFormat/>
    <w:uiPriority w:val="0"/>
    <w:rPr>
      <w:rFonts w:ascii="Arial" w:hAnsi="Arial" w:eastAsia="仿宋_GB2312"/>
      <w:kern w:val="2"/>
      <w:sz w:val="32"/>
    </w:rPr>
  </w:style>
  <w:style w:type="paragraph" w:customStyle="1" w:styleId="130">
    <w:name w:val="正文文本缩进 2_0"/>
    <w:basedOn w:val="91"/>
    <w:link w:val="129"/>
    <w:autoRedefine/>
    <w:qFormat/>
    <w:uiPriority w:val="0"/>
    <w:pPr>
      <w:ind w:left="630" w:firstLine="645"/>
      <w:jc w:val="both"/>
    </w:pPr>
    <w:rPr>
      <w:rFonts w:ascii="Arial" w:hAnsi="Arial" w:eastAsia="仿宋_GB2312" w:cs="Times New Roman"/>
      <w:sz w:val="32"/>
      <w:szCs w:val="20"/>
    </w:rPr>
  </w:style>
  <w:style w:type="character" w:customStyle="1" w:styleId="131">
    <w:name w:val="批注文字 字符"/>
    <w:autoRedefine/>
    <w:semiHidden/>
    <w:qFormat/>
    <w:uiPriority w:val="0"/>
  </w:style>
  <w:style w:type="paragraph" w:customStyle="1" w:styleId="132">
    <w:name w:val="正文段"/>
    <w:basedOn w:val="1"/>
    <w:autoRedefine/>
    <w:qFormat/>
    <w:uiPriority w:val="0"/>
    <w:pPr>
      <w:widowControl/>
      <w:snapToGrid w:val="0"/>
      <w:spacing w:afterLines="50"/>
      <w:ind w:firstLine="200" w:firstLineChars="200"/>
    </w:pPr>
    <w:rPr>
      <w:kern w:val="0"/>
      <w:sz w:val="24"/>
      <w:szCs w:val="20"/>
    </w:rPr>
  </w:style>
  <w:style w:type="paragraph" w:customStyle="1" w:styleId="133">
    <w:name w:val="样式 首行缩进:  2 字符"/>
    <w:basedOn w:val="1"/>
    <w:autoRedefine/>
    <w:qFormat/>
    <w:uiPriority w:val="0"/>
    <w:pPr>
      <w:spacing w:line="400" w:lineRule="exact"/>
      <w:ind w:firstLine="200" w:firstLineChars="200"/>
    </w:pPr>
    <w:rPr>
      <w:rFonts w:cs="宋体"/>
      <w:sz w:val="24"/>
    </w:rPr>
  </w:style>
  <w:style w:type="paragraph" w:customStyle="1" w:styleId="134">
    <w:name w:val="00大标题"/>
    <w:basedOn w:val="1"/>
    <w:autoRedefine/>
    <w:qFormat/>
    <w:uiPriority w:val="0"/>
    <w:pPr>
      <w:jc w:val="center"/>
    </w:pPr>
    <w:rPr>
      <w:rFonts w:ascii="宋体" w:hAnsi="宋体"/>
      <w:b/>
      <w:sz w:val="32"/>
      <w:szCs w:val="32"/>
    </w:rPr>
  </w:style>
  <w:style w:type="paragraph" w:customStyle="1" w:styleId="135">
    <w:name w:val="批注框文本 New"/>
    <w:basedOn w:val="1"/>
    <w:autoRedefine/>
    <w:qFormat/>
    <w:uiPriority w:val="0"/>
    <w:rPr>
      <w:sz w:val="18"/>
      <w:szCs w:val="18"/>
    </w:rPr>
  </w:style>
  <w:style w:type="paragraph" w:customStyle="1" w:styleId="136">
    <w:name w:val="Char Char Char Char Char Char5"/>
    <w:basedOn w:val="1"/>
    <w:autoRedefine/>
    <w:qFormat/>
    <w:uiPriority w:val="0"/>
  </w:style>
  <w:style w:type="paragraph" w:customStyle="1" w:styleId="137">
    <w:name w:val="表格"/>
    <w:basedOn w:val="1"/>
    <w:autoRedefine/>
    <w:qFormat/>
    <w:uiPriority w:val="0"/>
    <w:pPr>
      <w:spacing w:line="400" w:lineRule="exact"/>
    </w:pPr>
    <w:rPr>
      <w:sz w:val="24"/>
    </w:rPr>
  </w:style>
  <w:style w:type="paragraph" w:customStyle="1" w:styleId="138">
    <w:name w:val="中等深浅网格 1 - 强调文字颜色 21"/>
    <w:basedOn w:val="1"/>
    <w:autoRedefine/>
    <w:qFormat/>
    <w:uiPriority w:val="0"/>
    <w:pPr>
      <w:ind w:firstLine="420" w:firstLineChars="200"/>
    </w:pPr>
    <w:rPr>
      <w:rFonts w:eastAsia="仿宋_GB2312"/>
      <w:sz w:val="32"/>
    </w:rPr>
  </w:style>
  <w:style w:type="paragraph" w:customStyle="1" w:styleId="139">
    <w:name w:val="样式 正文缩进 + 首行缩进:  2 字符"/>
    <w:basedOn w:val="4"/>
    <w:autoRedefine/>
    <w:qFormat/>
    <w:uiPriority w:val="0"/>
    <w:pPr>
      <w:spacing w:line="360" w:lineRule="auto"/>
      <w:ind w:firstLine="200"/>
    </w:pPr>
    <w:rPr>
      <w:rFonts w:cs="宋体"/>
      <w:sz w:val="24"/>
    </w:rPr>
  </w:style>
  <w:style w:type="paragraph" w:customStyle="1" w:styleId="140">
    <w:name w:val="Char1"/>
    <w:basedOn w:val="1"/>
    <w:autoRedefine/>
    <w:qFormat/>
    <w:uiPriority w:val="0"/>
  </w:style>
  <w:style w:type="paragraph" w:customStyle="1" w:styleId="141">
    <w:name w:val="Char Char Char Char Char Char Char1 Char_1"/>
    <w:basedOn w:val="91"/>
    <w:autoRedefine/>
    <w:qFormat/>
    <w:uiPriority w:val="0"/>
    <w:pPr>
      <w:jc w:val="both"/>
    </w:pPr>
    <w:rPr>
      <w:rFonts w:ascii="Tahoma" w:hAnsi="Tahoma" w:cs="Times New Roman"/>
      <w:sz w:val="24"/>
      <w:szCs w:val="20"/>
    </w:rPr>
  </w:style>
  <w:style w:type="paragraph" w:customStyle="1" w:styleId="142">
    <w:name w:val="列出段落2"/>
    <w:basedOn w:val="1"/>
    <w:autoRedefine/>
    <w:qFormat/>
    <w:uiPriority w:val="0"/>
    <w:pPr>
      <w:ind w:firstLine="420" w:firstLineChars="200"/>
    </w:pPr>
    <w:rPr>
      <w:szCs w:val="20"/>
    </w:rPr>
  </w:style>
  <w:style w:type="paragraph" w:customStyle="1" w:styleId="143">
    <w:name w:val="Char11"/>
    <w:basedOn w:val="1"/>
    <w:autoRedefine/>
    <w:qFormat/>
    <w:uiPriority w:val="0"/>
  </w:style>
  <w:style w:type="paragraph" w:customStyle="1" w:styleId="144">
    <w:name w:val="01标题一"/>
    <w:basedOn w:val="1"/>
    <w:autoRedefine/>
    <w:qFormat/>
    <w:uiPriority w:val="0"/>
    <w:rPr>
      <w:rFonts w:ascii="宋体" w:hAnsi="宋体"/>
      <w:b/>
      <w:sz w:val="28"/>
      <w:szCs w:val="28"/>
    </w:rPr>
  </w:style>
  <w:style w:type="paragraph" w:customStyle="1" w:styleId="145">
    <w:name w:val="样式1"/>
    <w:basedOn w:val="1"/>
    <w:autoRedefine/>
    <w:qFormat/>
    <w:uiPriority w:val="0"/>
    <w:pPr>
      <w:tabs>
        <w:tab w:val="left" w:pos="360"/>
        <w:tab w:val="left" w:pos="1069"/>
      </w:tabs>
      <w:adjustRightInd w:val="0"/>
    </w:pPr>
    <w:rPr>
      <w:rFonts w:ascii="宋体" w:hAnsi="宋体"/>
      <w:kern w:val="0"/>
      <w:szCs w:val="21"/>
    </w:rPr>
  </w:style>
  <w:style w:type="paragraph" w:customStyle="1" w:styleId="146">
    <w:name w:val="Char Char2 Char Char"/>
    <w:basedOn w:val="1"/>
    <w:autoRedefine/>
    <w:qFormat/>
    <w:uiPriority w:val="0"/>
    <w:rPr>
      <w:rFonts w:ascii="Tahoma" w:hAnsi="Tahoma"/>
      <w:sz w:val="24"/>
      <w:szCs w:val="20"/>
    </w:rPr>
  </w:style>
  <w:style w:type="paragraph" w:customStyle="1" w:styleId="147">
    <w:name w:val="国内正文"/>
    <w:basedOn w:val="1"/>
    <w:autoRedefine/>
    <w:qFormat/>
    <w:uiPriority w:val="0"/>
    <w:rPr>
      <w:sz w:val="28"/>
      <w:szCs w:val="28"/>
    </w:rPr>
  </w:style>
  <w:style w:type="character" w:customStyle="1" w:styleId="148">
    <w:name w:val="纯文本 字符"/>
    <w:autoRedefine/>
    <w:qFormat/>
    <w:uiPriority w:val="0"/>
    <w:rPr>
      <w:rFonts w:ascii="宋体" w:hAnsi="Courier New" w:eastAsia="华文宋体"/>
      <w:kern w:val="2"/>
      <w:sz w:val="28"/>
      <w:szCs w:val="24"/>
    </w:rPr>
  </w:style>
  <w:style w:type="paragraph" w:customStyle="1" w:styleId="149">
    <w:name w:val="info"/>
    <w:basedOn w:val="1"/>
    <w:autoRedefine/>
    <w:qFormat/>
    <w:uiPriority w:val="0"/>
    <w:pPr>
      <w:widowControl/>
      <w:spacing w:after="100" w:afterAutospacing="1"/>
      <w:jc w:val="left"/>
    </w:pPr>
    <w:rPr>
      <w:rFonts w:ascii="宋体" w:hAnsi="宋体" w:cs="宋体"/>
      <w:kern w:val="0"/>
      <w:sz w:val="24"/>
    </w:rPr>
  </w:style>
  <w:style w:type="paragraph" w:customStyle="1" w:styleId="150">
    <w:name w:val="模板普通正文"/>
    <w:basedOn w:val="15"/>
    <w:autoRedefine/>
    <w:qFormat/>
    <w:uiPriority w:val="0"/>
    <w:pPr>
      <w:spacing w:beforeLines="50" w:after="10"/>
      <w:ind w:firstLine="490" w:firstLineChars="175"/>
      <w:jc w:val="left"/>
    </w:pPr>
  </w:style>
  <w:style w:type="character" w:customStyle="1" w:styleId="151">
    <w:name w:val="font61"/>
    <w:autoRedefine/>
    <w:qFormat/>
    <w:uiPriority w:val="0"/>
    <w:rPr>
      <w:rFonts w:hint="eastAsia" w:ascii="宋体" w:hAnsi="宋体" w:eastAsia="宋体" w:cs="宋体"/>
      <w:color w:val="FF0000"/>
      <w:sz w:val="21"/>
      <w:szCs w:val="21"/>
      <w:u w:val="none"/>
      <w:vertAlign w:val="superscript"/>
    </w:rPr>
  </w:style>
  <w:style w:type="character" w:customStyle="1" w:styleId="152">
    <w:name w:val="font31"/>
    <w:autoRedefine/>
    <w:qFormat/>
    <w:uiPriority w:val="0"/>
    <w:rPr>
      <w:rFonts w:hint="default" w:ascii="Times New Roman" w:hAnsi="Times New Roman" w:cs="Times New Roman"/>
      <w:color w:val="000000"/>
      <w:sz w:val="21"/>
      <w:szCs w:val="21"/>
      <w:u w:val="none"/>
    </w:rPr>
  </w:style>
  <w:style w:type="character" w:customStyle="1" w:styleId="153">
    <w:name w:val="font41"/>
    <w:autoRedefine/>
    <w:qFormat/>
    <w:uiPriority w:val="0"/>
    <w:rPr>
      <w:rFonts w:hint="eastAsia" w:ascii="宋体" w:hAnsi="宋体" w:eastAsia="宋体"/>
      <w:color w:val="000000"/>
      <w:sz w:val="21"/>
      <w:szCs w:val="21"/>
      <w:u w:val="none"/>
    </w:rPr>
  </w:style>
  <w:style w:type="character" w:customStyle="1" w:styleId="154">
    <w:name w:val="font01"/>
    <w:autoRedefine/>
    <w:qFormat/>
    <w:uiPriority w:val="0"/>
    <w:rPr>
      <w:rFonts w:hint="default" w:ascii="Times New Roman" w:hAnsi="Times New Roman" w:cs="Times New Roman"/>
      <w:color w:val="FF0000"/>
      <w:sz w:val="21"/>
      <w:szCs w:val="21"/>
      <w:u w:val="none"/>
    </w:rPr>
  </w:style>
  <w:style w:type="character" w:customStyle="1" w:styleId="155">
    <w:name w:val="页眉 字符"/>
    <w:basedOn w:val="34"/>
    <w:autoRedefine/>
    <w:qFormat/>
    <w:uiPriority w:val="99"/>
    <w:rPr>
      <w:rFonts w:ascii="Times New Roman" w:hAnsi="Times New Roman" w:eastAsia="宋体" w:cs="Times New Roman"/>
    </w:rPr>
  </w:style>
  <w:style w:type="character" w:customStyle="1" w:styleId="156">
    <w:name w:val="页脚 字符"/>
    <w:autoRedefine/>
    <w:qFormat/>
    <w:uiPriority w:val="99"/>
    <w:rPr>
      <w:rFonts w:ascii="Times New Roman" w:hAnsi="Times New Roman" w:eastAsia="宋体" w:cs="Times New Roman"/>
      <w:kern w:val="2"/>
      <w:sz w:val="18"/>
      <w:szCs w:val="18"/>
    </w:rPr>
  </w:style>
  <w:style w:type="paragraph" w:customStyle="1" w:styleId="157">
    <w:name w:val="Other|1"/>
    <w:basedOn w:val="1"/>
    <w:autoRedefine/>
    <w:qFormat/>
    <w:uiPriority w:val="0"/>
    <w:pPr>
      <w:widowControl w:val="0"/>
      <w:shd w:val="clear" w:color="auto" w:fill="auto"/>
      <w:spacing w:after="40" w:line="418" w:lineRule="auto"/>
      <w:ind w:firstLine="400"/>
    </w:pPr>
    <w:rPr>
      <w:rFonts w:ascii="宋体" w:hAnsi="宋体" w:eastAsia="宋体" w:cs="宋体"/>
      <w:sz w:val="26"/>
      <w:szCs w:val="26"/>
      <w:u w:val="none"/>
      <w:shd w:val="clear" w:color="auto" w:fill="auto"/>
      <w:lang w:val="zh-TW" w:eastAsia="zh-TW" w:bidi="zh-TW"/>
    </w:rPr>
  </w:style>
  <w:style w:type="paragraph" w:customStyle="1" w:styleId="158">
    <w:name w:val="Heading #2|1"/>
    <w:basedOn w:val="1"/>
    <w:autoRedefine/>
    <w:qFormat/>
    <w:uiPriority w:val="0"/>
    <w:pPr>
      <w:widowControl w:val="0"/>
      <w:shd w:val="clear" w:color="auto" w:fill="auto"/>
      <w:spacing w:after="240" w:line="472" w:lineRule="exact"/>
      <w:ind w:firstLine="540"/>
      <w:outlineLvl w:val="1"/>
    </w:pPr>
    <w:rPr>
      <w:rFonts w:ascii="宋体" w:hAnsi="宋体" w:eastAsia="宋体" w:cs="宋体"/>
      <w:b/>
      <w:bCs/>
      <w:sz w:val="26"/>
      <w:szCs w:val="26"/>
      <w:u w:val="none"/>
      <w:shd w:val="clear" w:color="auto" w:fill="auto"/>
      <w:lang w:val="zh-TW" w:eastAsia="zh-TW" w:bidi="zh-TW"/>
    </w:rPr>
  </w:style>
  <w:style w:type="paragraph" w:customStyle="1" w:styleId="159">
    <w:name w:val="Heading #3|1"/>
    <w:basedOn w:val="1"/>
    <w:autoRedefine/>
    <w:qFormat/>
    <w:uiPriority w:val="0"/>
    <w:pPr>
      <w:widowControl w:val="0"/>
      <w:shd w:val="clear" w:color="auto" w:fill="auto"/>
      <w:spacing w:after="140" w:line="343" w:lineRule="auto"/>
      <w:ind w:firstLine="360"/>
      <w:jc w:val="center"/>
      <w:outlineLvl w:val="2"/>
    </w:pPr>
    <w:rPr>
      <w:rFonts w:ascii="宋体" w:hAnsi="宋体" w:eastAsia="宋体" w:cs="宋体"/>
      <w:b/>
      <w:bCs/>
      <w:sz w:val="26"/>
      <w:szCs w:val="26"/>
      <w:u w:val="none"/>
      <w:shd w:val="clear" w:color="auto" w:fill="auto"/>
      <w:lang w:val="zh-TW" w:eastAsia="zh-TW" w:bidi="zh-TW"/>
    </w:rPr>
  </w:style>
  <w:style w:type="paragraph" w:customStyle="1" w:styleId="160">
    <w:name w:val="Body text|1"/>
    <w:basedOn w:val="1"/>
    <w:autoRedefine/>
    <w:qFormat/>
    <w:uiPriority w:val="0"/>
    <w:pPr>
      <w:widowControl w:val="0"/>
      <w:shd w:val="clear" w:color="auto" w:fill="auto"/>
      <w:spacing w:after="40" w:line="418" w:lineRule="auto"/>
      <w:ind w:firstLine="400"/>
    </w:pPr>
    <w:rPr>
      <w:rFonts w:ascii="宋体" w:hAnsi="宋体" w:eastAsia="宋体" w:cs="宋体"/>
      <w:sz w:val="26"/>
      <w:szCs w:val="26"/>
      <w:u w:val="none"/>
      <w:shd w:val="clear" w:color="auto" w:fill="auto"/>
      <w:lang w:val="zh-TW" w:eastAsia="zh-TW" w:bidi="zh-TW"/>
    </w:rPr>
  </w:style>
  <w:style w:type="table" w:customStyle="1" w:styleId="161">
    <w:name w:val="Table Normal"/>
    <w:autoRedefine/>
    <w:semiHidden/>
    <w:unhideWhenUsed/>
    <w:qFormat/>
    <w:uiPriority w:val="0"/>
    <w:tblPr>
      <w:tblCellMar>
        <w:top w:w="0" w:type="dxa"/>
        <w:left w:w="0" w:type="dxa"/>
        <w:bottom w:w="0" w:type="dxa"/>
        <w:right w:w="0" w:type="dxa"/>
      </w:tblCellMar>
    </w:tblPr>
  </w:style>
  <w:style w:type="paragraph" w:customStyle="1" w:styleId="162">
    <w:name w:val="_Style 161"/>
    <w:basedOn w:val="1"/>
    <w:next w:val="1"/>
    <w:autoRedefine/>
    <w:qFormat/>
    <w:uiPriority w:val="0"/>
    <w:pPr>
      <w:pBdr>
        <w:bottom w:val="single" w:color="auto" w:sz="6" w:space="1"/>
      </w:pBdr>
      <w:jc w:val="center"/>
    </w:pPr>
    <w:rPr>
      <w:rFonts w:ascii="Arial" w:eastAsia="宋体"/>
      <w:vanish/>
      <w:sz w:val="16"/>
    </w:rPr>
  </w:style>
  <w:style w:type="paragraph" w:customStyle="1" w:styleId="163">
    <w:name w:val="_Style 162"/>
    <w:basedOn w:val="1"/>
    <w:next w:val="1"/>
    <w:autoRedefine/>
    <w:qFormat/>
    <w:uiPriority w:val="0"/>
    <w:pPr>
      <w:pBdr>
        <w:top w:val="single" w:color="auto" w:sz="6" w:space="1"/>
      </w:pBdr>
      <w:jc w:val="center"/>
    </w:pPr>
    <w:rPr>
      <w:rFonts w:ascii="Arial" w:eastAsia="宋体"/>
      <w:vanish/>
      <w:sz w:val="16"/>
    </w:rPr>
  </w:style>
  <w:style w:type="paragraph" w:customStyle="1" w:styleId="164">
    <w:name w:val="Table Text"/>
    <w:basedOn w:val="1"/>
    <w:autoRedefine/>
    <w:semiHidden/>
    <w:qFormat/>
    <w:uiPriority w:val="0"/>
    <w:rPr>
      <w:rFonts w:ascii="宋体" w:hAnsi="宋体" w:eastAsia="宋体" w:cs="宋体"/>
      <w:sz w:val="24"/>
      <w:szCs w:val="24"/>
    </w:rPr>
  </w:style>
  <w:style w:type="paragraph" w:customStyle="1" w:styleId="165">
    <w:name w:val="Table Paragraph"/>
    <w:basedOn w:val="1"/>
    <w:autoRedefine/>
    <w:qFormat/>
    <w:uiPriority w:val="99"/>
    <w:pPr>
      <w:autoSpaceDE w:val="0"/>
      <w:autoSpaceDN w:val="0"/>
      <w:jc w:val="left"/>
    </w:pPr>
    <w:rPr>
      <w:rFonts w:ascii="宋体" w:hAnsi="宋体" w:cs="宋体"/>
      <w:ker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45</Pages>
  <Words>21889</Words>
  <Characters>23007</Characters>
  <Lines>205</Lines>
  <Paragraphs>57</Paragraphs>
  <TotalTime>0</TotalTime>
  <ScaleCrop>false</ScaleCrop>
  <LinksUpToDate>false</LinksUpToDate>
  <CharactersWithSpaces>24382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2022-05-24T05:13:00Z</dcterms:created>
  <dc:creator>NTKO</dc:creator>
  <cp:lastModifiedBy>WPS_1499009514</cp:lastModifiedBy>
  <cp:lastPrinted>2023-12-18T08:55:00Z</cp:lastPrinted>
  <dcterms:modified xsi:type="dcterms:W3CDTF">2023-12-19T03:36:17Z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B7351EB00EE84995B3EDF1B3F2C9A7CE_13</vt:lpwstr>
  </property>
</Properties>
</file>