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b/>
          <w:sz w:val="30"/>
          <w:szCs w:val="30"/>
        </w:rPr>
      </w:pPr>
      <w:bookmarkStart w:id="1" w:name="_GoBack"/>
      <w:bookmarkEnd w:id="1"/>
      <w:r>
        <w:rPr>
          <w:rFonts w:hint="eastAsia" w:ascii="宋体" w:hAnsi="宋体"/>
          <w:b/>
          <w:sz w:val="30"/>
          <w:szCs w:val="30"/>
        </w:rPr>
        <w:t xml:space="preserve"> 项目需求</w:t>
      </w:r>
      <w:bookmarkStart w:id="0" w:name="_Toc407096156"/>
    </w:p>
    <w:p>
      <w:pPr>
        <w:pStyle w:val="5"/>
        <w:adjustRightInd/>
        <w:spacing w:line="540" w:lineRule="exact"/>
        <w:jc w:val="both"/>
        <w:rPr>
          <w:rFonts w:hint="eastAsia" w:cs="华文仿宋"/>
          <w:bCs/>
          <w:color w:val="000000"/>
          <w:sz w:val="28"/>
          <w:szCs w:val="28"/>
        </w:rPr>
      </w:pPr>
      <w:r>
        <w:rPr>
          <w:rFonts w:hint="eastAsia" w:cs="华文仿宋"/>
          <w:bCs/>
          <w:color w:val="000000"/>
          <w:sz w:val="28"/>
          <w:szCs w:val="28"/>
        </w:rPr>
        <w:t>注：</w:t>
      </w:r>
    </w:p>
    <w:p>
      <w:pPr>
        <w:pStyle w:val="5"/>
        <w:adjustRightInd/>
        <w:spacing w:line="500" w:lineRule="exact"/>
        <w:ind w:firstLine="560" w:firstLineChars="200"/>
        <w:jc w:val="both"/>
        <w:rPr>
          <w:rFonts w:hint="eastAsia" w:cs="华文仿宋"/>
          <w:bCs/>
          <w:color w:val="000000"/>
          <w:sz w:val="28"/>
          <w:szCs w:val="28"/>
        </w:rPr>
      </w:pPr>
      <w:r>
        <w:rPr>
          <w:rFonts w:hint="eastAsia" w:cs="华文仿宋"/>
          <w:bCs/>
          <w:color w:val="000000"/>
          <w:sz w:val="28"/>
          <w:szCs w:val="28"/>
        </w:rPr>
        <w:t>1、如本章内容与其他章节有冲突，以本章内容为准。</w:t>
      </w:r>
    </w:p>
    <w:p>
      <w:pPr>
        <w:pStyle w:val="5"/>
        <w:adjustRightInd/>
        <w:spacing w:line="500" w:lineRule="exact"/>
        <w:ind w:firstLine="560" w:firstLineChars="200"/>
        <w:jc w:val="both"/>
        <w:rPr>
          <w:rFonts w:hint="eastAsia" w:cs="华文仿宋"/>
          <w:bCs/>
          <w:color w:val="000000"/>
          <w:sz w:val="28"/>
          <w:szCs w:val="28"/>
        </w:rPr>
      </w:pPr>
      <w:r>
        <w:rPr>
          <w:rFonts w:hint="eastAsia" w:cs="华文仿宋"/>
          <w:bCs/>
          <w:color w:val="000000"/>
          <w:sz w:val="28"/>
          <w:szCs w:val="28"/>
        </w:rPr>
        <w:t>2、如本章内容与国家法律法规相冲突的，以相关法律法规为准。</w:t>
      </w:r>
    </w:p>
    <w:p>
      <w:pPr>
        <w:pStyle w:val="5"/>
        <w:adjustRightInd/>
        <w:spacing w:line="500" w:lineRule="exact"/>
        <w:ind w:firstLine="560" w:firstLineChars="200"/>
        <w:jc w:val="both"/>
        <w:rPr>
          <w:sz w:val="24"/>
        </w:rPr>
      </w:pPr>
      <w:r>
        <w:rPr>
          <w:rFonts w:hint="eastAsia" w:cs="华文仿宋"/>
          <w:bCs/>
          <w:color w:val="000000"/>
          <w:sz w:val="28"/>
          <w:szCs w:val="28"/>
        </w:rPr>
        <w:t>3、如本章内容与国家、地方强制标准相冲突的，以强制标准为准。</w:t>
      </w:r>
    </w:p>
    <w:p>
      <w:pPr>
        <w:spacing w:line="440" w:lineRule="exact"/>
        <w:ind w:firstLine="562" w:firstLineChars="200"/>
        <w:rPr>
          <w:rFonts w:hint="eastAsia" w:ascii="宋体" w:hAnsi="宋体" w:cs="宋体"/>
          <w:b/>
          <w:bCs/>
          <w:sz w:val="28"/>
          <w:szCs w:val="28"/>
        </w:rPr>
      </w:pPr>
    </w:p>
    <w:p>
      <w:pPr>
        <w:spacing w:line="440" w:lineRule="exact"/>
        <w:ind w:firstLine="562" w:firstLineChars="200"/>
        <w:rPr>
          <w:rFonts w:hint="eastAsia" w:ascii="宋体" w:hAnsi="宋体" w:cs="宋体"/>
          <w:b/>
          <w:bCs/>
          <w:sz w:val="28"/>
          <w:szCs w:val="28"/>
        </w:rPr>
      </w:pPr>
    </w:p>
    <w:p>
      <w:pPr>
        <w:spacing w:line="440" w:lineRule="exact"/>
        <w:ind w:firstLine="562" w:firstLineChars="200"/>
        <w:rPr>
          <w:rFonts w:ascii="宋体" w:hAnsi="宋体" w:cs="宋体"/>
          <w:b/>
          <w:bCs/>
          <w:sz w:val="28"/>
          <w:szCs w:val="28"/>
        </w:rPr>
      </w:pPr>
      <w:r>
        <w:rPr>
          <w:rFonts w:hint="eastAsia" w:ascii="宋体" w:hAnsi="宋体" w:cs="宋体"/>
          <w:b/>
          <w:bCs/>
          <w:sz w:val="28"/>
          <w:szCs w:val="28"/>
        </w:rPr>
        <w:t>一、服务内容</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按照《自然资源部办公厅关于开展 2020 年度全国国土变更调查工作的通知》（自然资办发【2002】56 号）要求，开展 2020 年度枞阳县范围内的国土变更调查工作。 </w:t>
      </w:r>
    </w:p>
    <w:p>
      <w:pPr>
        <w:spacing w:line="440" w:lineRule="exact"/>
        <w:ind w:firstLine="562" w:firstLineChars="200"/>
        <w:rPr>
          <w:rFonts w:ascii="宋体" w:hAnsi="宋体" w:cs="宋体"/>
          <w:sz w:val="28"/>
          <w:szCs w:val="28"/>
        </w:rPr>
      </w:pPr>
      <w:r>
        <w:rPr>
          <w:rFonts w:hint="eastAsia" w:ascii="宋体" w:hAnsi="宋体" w:cs="宋体"/>
          <w:b/>
          <w:bCs/>
          <w:sz w:val="28"/>
          <w:szCs w:val="28"/>
        </w:rPr>
        <w:t>二、服务要求</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（一）总体要求：按照《2020 年度全国国土变更调查实施方案》的要求，完成 2020年度枞阳县范围内的国土变更调查工作，掌握 2020年度枞阳县范围内的土地利用变化情况，满足自然资源管理工作的需要，更新“三调”数据库，确保调查成果的准确性。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（二）工作任务、程序及方法 </w:t>
      </w:r>
    </w:p>
    <w:p>
      <w:pPr>
        <w:spacing w:line="440" w:lineRule="exact"/>
        <w:ind w:firstLine="560" w:firstLineChars="200"/>
        <w:rPr>
          <w:rFonts w:ascii="宋体" w:hAnsi="宋体" w:cs="宋体"/>
          <w:sz w:val="28"/>
          <w:szCs w:val="28"/>
        </w:rPr>
      </w:pPr>
      <w:r>
        <w:rPr>
          <w:rFonts w:hint="eastAsia" w:ascii="宋体" w:hAnsi="宋体" w:cs="宋体"/>
          <w:sz w:val="28"/>
          <w:szCs w:val="28"/>
        </w:rPr>
        <w:t>1、开展 2020 年度变更调查外业调查工作和建库工作</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以 2020 年 12 月 31 日为统一时点，结合部下发的 2020 年度变更调查遥感监测成果，2020 年度地理国情监测地表植被变化监测成果、部综合监管平台中的管理信息、及市、区各类自然资源管理信息，制作 2020 年度变更调查外业调查工作底图，通过比对“三调”统一时点数据库与最新遥感正射影像图，内业补充提取 2020 年度各类土地的变化情况。自行采集的卫星遥感数据随年度变更增量包一同上报用于国家级核查。以实地现状认定地类为原则，调查工作底图上每一块变化图斑的地类、范围、权属和面积等实际情况；对实际地类与卫星影像判读不一致的以及新增设施农用地图斑，需逐一实地拍照举证；在市、区“三调”统一时点数据库基础上，按照国家规定的数据库更新技术要求，形成 2020年度变更调查更新数据增量包。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2、农村土地利用现状更新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（1）内业调查：将 2020 年度变更调查遥感监测成果、部综合监管平台中的用地管理信息、“三调”统一时点未修改的未更新图斑，及市、区补充提取的变化信息以及市、区执法、土地复垦、旱改水、土地登记、征地、供地、临时用地、设施农用地、退耕还林还草、河湖治理、移民撤村、生态修复、环保督查等日常管理信息的矢量数据套合在正射影像图上，制作枞阳县范围内的 2020 年度变更调查外业调查工作底图，开展外业实地调查工作。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（2）外业调查：了解耕地改种或轮种菜、棉、油等状况，并组织人外业核实、内业上图，进一步更新“三调”统一时点数据库的耕地种植属性标注。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3）调查举证：在开展外业调查的同时，应使用带卫星定位和方向传感器的设备，利用“互联网+”举证软件，对需举证的图斑地块拍摄包含图斑实地卫星定位坐标、拍摄方位角、拍摄时间、实地照片及举证说明等综合信息的加密举证数据包，上传至统一举证平台。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对于国家下发的疑似新增建设图斑，为保证建设用地和设施农用地调查的准确性，调查要逐图斑拍照举证（依据影像能够明显判读为建设用地，如果按照建设用地调查可不举证）。按建设用地调查的图斑，如果举证照片不足以确认为建设用地的，还须拍摄内部照片；按设施农用地调查的图斑，须拍摄建筑物内、外部照片或能反映用途的建、构筑物照片，其中依据影像特征能够准确认定的打谷场等可不举证；国家下发的疑似建筑物的图斑，实地不是建设用地或设施农用地的，须拍摄举证照片。对于“三调”统一时点数据库的农用地图班更新为其他草地、盐碱地、沼泽地、沙地、祼土地、裸岩石砾地等未利用地的，水田更新为水浇地或旱地、水浇地更新为旱地等耕地内部二级类变化的，必须实地举证。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3、城镇村庄内部土地利用现状细化调查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利用地籍调查和不动产登记成果，开展 2020 年度变更调查城镇村庄内部土地利用现状调查。对地籍调查和不动产登记中发生变化的图斑，补充开展变化调查。城镇村庄内部调查应首先开展新增城镇村庄范围的调查工作，纳入年度国土变更调查的初报成果；原城镇村庄内部地类变化根据实际组织开展。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4、权属界线上图和补充调查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根据日常确权登记工作掌握的权属变化情况开展 2020 年度变更调查权属更新，对权属界线发生变化的，按照集体土地所有权和不动产调查相关规定，开展权属界线补充调查。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5、2020 年度变更调查数据库更新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按照统一的 2020 年度国土变更调查数据更新技术要求、数据库变更方法、标准及相关质量要求，采用增量更新的方式，开展 2020 年度变更调查数据库更新工作。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（1）采用数据库变更软件，以“三调”统一时点数据为基础，将发生变化的信息逐块录入并变更“三调”统一时点数据库，生成“三调”统一时点数据库与 2020 年 12 月 31 日时点之间的增量变化信息及相关变更统计报表。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（2）采用国家统一下发的 2020 年度变更调查数据库质量检查软件，将增量变化信息导入该软件生成统一时点更新数据包，并利用 2020 年度变更调查数据库质量检查软件开展 2020 年度变更调查更新数据包与“三调”统一时点数据质量检查工作。 </w:t>
      </w:r>
    </w:p>
    <w:p>
      <w:pPr>
        <w:spacing w:line="440" w:lineRule="exact"/>
        <w:ind w:firstLine="560" w:firstLineChars="200"/>
        <w:rPr>
          <w:rFonts w:ascii="宋体" w:hAnsi="宋体" w:cs="宋体"/>
          <w:sz w:val="28"/>
          <w:szCs w:val="28"/>
        </w:rPr>
      </w:pPr>
      <w:r>
        <w:rPr>
          <w:rFonts w:hint="eastAsia" w:ascii="宋体" w:hAnsi="宋体" w:cs="宋体"/>
          <w:sz w:val="28"/>
          <w:szCs w:val="28"/>
        </w:rPr>
        <w:t xml:space="preserve">（3）因图斑分割引起耕地坡度分级变化的，要根据国家检查合格的坡度图和报备的田坎系数同步调整耕地坡度与田坎系数。田坎系数应与坡度分级一致，确因土地综合整治引起的实际田坎系数与区域田坎系数不一致的，须提供工程验收资料，逐图斑上报备案，并在数据库中录入实际田坎系数。 </w:t>
      </w:r>
    </w:p>
    <w:p>
      <w:pPr>
        <w:spacing w:line="440" w:lineRule="exact"/>
        <w:ind w:firstLine="560" w:firstLineChars="200"/>
        <w:rPr>
          <w:rFonts w:ascii="宋体" w:hAnsi="宋体" w:cs="宋体"/>
          <w:sz w:val="28"/>
          <w:szCs w:val="28"/>
        </w:rPr>
      </w:pPr>
      <w:r>
        <w:rPr>
          <w:rFonts w:hint="eastAsia" w:ascii="宋体" w:hAnsi="宋体" w:cs="宋体"/>
          <w:sz w:val="28"/>
          <w:szCs w:val="28"/>
        </w:rPr>
        <w:t>6、县级自查</w:t>
      </w:r>
    </w:p>
    <w:p>
      <w:pPr>
        <w:spacing w:line="440" w:lineRule="exact"/>
        <w:ind w:firstLine="560" w:firstLineChars="200"/>
        <w:rPr>
          <w:rFonts w:ascii="宋体" w:hAnsi="宋体" w:cs="宋体"/>
          <w:sz w:val="28"/>
          <w:szCs w:val="28"/>
        </w:rPr>
      </w:pPr>
      <w:r>
        <w:rPr>
          <w:rFonts w:hint="eastAsia" w:ascii="宋体" w:hAnsi="宋体" w:cs="宋体"/>
          <w:sz w:val="28"/>
          <w:szCs w:val="28"/>
        </w:rPr>
        <w:t>组织对 2020 年变更调查更新数据进行 100%全面自检，确保成果的完整性、规范性、真实性和准确性；同时，利用全国统一的数据库质量检查软件检查统一时点增量数据的规范性。自检完成后，及时向省自然资源厅报送变更调查成果，并配合做好核查整改工作。</w:t>
      </w:r>
    </w:p>
    <w:p>
      <w:pPr>
        <w:spacing w:line="440" w:lineRule="exact"/>
        <w:ind w:firstLine="560" w:firstLineChars="200"/>
        <w:rPr>
          <w:rFonts w:ascii="宋体" w:hAnsi="宋体" w:cs="宋体"/>
          <w:sz w:val="28"/>
          <w:szCs w:val="28"/>
        </w:rPr>
      </w:pPr>
      <w:r>
        <w:rPr>
          <w:rFonts w:hint="eastAsia" w:ascii="宋体" w:hAnsi="宋体" w:cs="宋体"/>
          <w:sz w:val="28"/>
          <w:szCs w:val="28"/>
        </w:rPr>
        <w:t>（三）成果要求</w:t>
      </w:r>
    </w:p>
    <w:p>
      <w:pPr>
        <w:spacing w:line="440" w:lineRule="exact"/>
        <w:ind w:firstLine="560" w:firstLineChars="200"/>
        <w:rPr>
          <w:rFonts w:ascii="宋体" w:hAnsi="宋体" w:cs="宋体"/>
          <w:color w:val="000000"/>
          <w:kern w:val="0"/>
          <w:sz w:val="28"/>
          <w:szCs w:val="28"/>
        </w:rPr>
      </w:pPr>
      <w:r>
        <w:rPr>
          <w:rFonts w:hint="eastAsia" w:ascii="宋体" w:hAnsi="宋体" w:cs="宋体"/>
          <w:sz w:val="28"/>
          <w:szCs w:val="28"/>
        </w:rPr>
        <w:t>2020 年变更调查应形成整套调查成果资料，包括影像、图形、权属、文字报告等。其中国土调查矢量数据包括 2020 年变更调查更新数据包（含增量信息与统计报表，由数据库质检软件打包生成）；“互联网+”举证成果为 DB 格式，所有举证的图斑放置在 2020 年变更调查举证（BGDC2020）属性表中，举证信息表为 MDB 格式；《遥感监测图斑信息核实记录表》为 MDB 格式，根据遥感监测图斑的变更情况逐图斑填写。2020 年度永久基本农田变化，建设占用农用地、耕地非粮化、耕地非农化状况， 设施农用地变化，25 度和 15 度以上坡耕地变化，农村建房、临时用地、批而未用土地、退耕还林、光伏用地和农业结构调整等的变化状况，各类自然保护区及生态保护红线范围内的土地利用变化状况，土地整治、高标准农田、增减挂钩等项目的</w:t>
      </w:r>
      <w:r>
        <w:rPr>
          <w:rFonts w:hint="eastAsia" w:ascii="宋体" w:hAnsi="宋体" w:cs="宋体"/>
          <w:color w:val="000000"/>
          <w:kern w:val="0"/>
          <w:sz w:val="28"/>
          <w:szCs w:val="28"/>
        </w:rPr>
        <w:t>实施状况，空间规划的实施状况等专题报告。</w:t>
      </w:r>
    </w:p>
    <w:p>
      <w:pPr>
        <w:widowControl/>
        <w:spacing w:line="44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（四）、时间安排</w:t>
      </w:r>
    </w:p>
    <w:p>
      <w:pPr>
        <w:widowControl/>
        <w:spacing w:line="440" w:lineRule="exact"/>
        <w:ind w:firstLine="560" w:firstLineChars="200"/>
        <w:jc w:val="left"/>
        <w:rPr>
          <w:rFonts w:ascii="宋体" w:hAnsi="宋体" w:cs="宋体"/>
          <w:sz w:val="28"/>
          <w:szCs w:val="28"/>
        </w:rPr>
      </w:pPr>
      <w:r>
        <w:rPr>
          <w:rFonts w:hint="eastAsia" w:ascii="宋体" w:hAnsi="宋体" w:cs="宋体"/>
          <w:color w:val="000000"/>
          <w:kern w:val="0"/>
          <w:sz w:val="28"/>
          <w:szCs w:val="28"/>
        </w:rPr>
        <w:t xml:space="preserve">2021 年2月28日前，完成我县年度变更调查更新调查工作，向省级自然资源主管部门报送 2020 年度变更调查更新数据增量包。 </w:t>
      </w:r>
    </w:p>
    <w:p>
      <w:pPr>
        <w:widowControl/>
        <w:spacing w:line="440" w:lineRule="exact"/>
        <w:ind w:firstLine="560" w:firstLineChars="200"/>
        <w:jc w:val="left"/>
        <w:rPr>
          <w:rFonts w:ascii="宋体" w:hAnsi="宋体" w:cs="宋体"/>
          <w:sz w:val="28"/>
          <w:szCs w:val="28"/>
        </w:rPr>
      </w:pPr>
      <w:r>
        <w:rPr>
          <w:rFonts w:hint="eastAsia" w:ascii="宋体" w:hAnsi="宋体" w:cs="宋体"/>
          <w:color w:val="000000"/>
          <w:kern w:val="0"/>
          <w:sz w:val="28"/>
          <w:szCs w:val="28"/>
        </w:rPr>
        <w:t xml:space="preserve">2021 年3月 31日前，完成我县省级检和整改工作，向自然资源部报送省级检査合格的县级 2020 年度变更调查更新数据。自然资源部依据初报数据完成 2020 年度变更调数据初步汇总和数据库质检及更新入库，启动数据分析等工作。 </w:t>
      </w:r>
    </w:p>
    <w:p>
      <w:pPr>
        <w:widowControl/>
        <w:spacing w:line="440" w:lineRule="exact"/>
        <w:ind w:firstLine="560" w:firstLineChars="200"/>
        <w:jc w:val="left"/>
        <w:rPr>
          <w:rFonts w:ascii="宋体" w:hAnsi="宋体" w:cs="宋体"/>
          <w:sz w:val="28"/>
          <w:szCs w:val="28"/>
        </w:rPr>
      </w:pPr>
      <w:r>
        <w:rPr>
          <w:rFonts w:hint="eastAsia" w:ascii="宋体" w:hAnsi="宋体" w:cs="宋体"/>
          <w:color w:val="000000"/>
          <w:kern w:val="0"/>
          <w:sz w:val="28"/>
          <w:szCs w:val="28"/>
        </w:rPr>
        <w:t>2021 年6月30日前，完成我县 2020 年度变更调查更新数据增量包的国家级内业核、数据库质量检查、“互联网+”在线核查、数据库修改工作。配合我省级自然资源主管部门完成国家级 2020 年度变更调查成果整改和完善工作。2021 年7月31日前，完成我县 2020 年度变更调查最终数据库质检和更新入库及数据汇总分析工作。</w:t>
      </w:r>
    </w:p>
    <w:p>
      <w:pPr>
        <w:widowControl/>
        <w:spacing w:line="44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w:t>
      </w:r>
      <w:r>
        <w:rPr>
          <w:rFonts w:hint="eastAsia" w:ascii="宋体" w:hAnsi="宋体" w:cs="宋体"/>
          <w:color w:val="000000"/>
          <w:kern w:val="0"/>
          <w:sz w:val="28"/>
          <w:szCs w:val="28"/>
          <w:lang w:val="en-US" w:eastAsia="zh-CN"/>
        </w:rPr>
        <w:t>五</w:t>
      </w:r>
      <w:r>
        <w:rPr>
          <w:rFonts w:hint="eastAsia" w:ascii="宋体" w:hAnsi="宋体" w:cs="宋体"/>
          <w:color w:val="000000"/>
          <w:kern w:val="0"/>
          <w:sz w:val="28"/>
          <w:szCs w:val="28"/>
        </w:rPr>
        <w:t>）验收要求</w:t>
      </w:r>
    </w:p>
    <w:p>
      <w:pPr>
        <w:widowControl/>
        <w:spacing w:line="440" w:lineRule="exact"/>
        <w:ind w:firstLine="560" w:firstLineChars="200"/>
        <w:jc w:val="left"/>
        <w:rPr>
          <w:rFonts w:ascii="宋体" w:hAnsi="宋体"/>
          <w:b/>
          <w:sz w:val="28"/>
          <w:szCs w:val="28"/>
        </w:rPr>
      </w:pPr>
      <w:r>
        <w:rPr>
          <w:rFonts w:hint="eastAsia" w:ascii="宋体" w:hAnsi="宋体" w:cs="宋体"/>
          <w:color w:val="000000"/>
          <w:kern w:val="0"/>
          <w:sz w:val="28"/>
          <w:szCs w:val="28"/>
        </w:rPr>
        <w:t xml:space="preserve">验收时必须达到国家、省、市、区各级自然资源主管部门关于 2020 年度变更调查更新工作要求及有关的政策、法律法规和行业标准。项目全部完成且完成上报，经国家级核查后无问题为项目验收合格，如省级、国家级反馈需整改和完善的，应无条件配合完成调查成果的整改和完善工作。 </w:t>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15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customStyle="1" w:styleId="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2021-02-19T08:08:10Z</dcterms:created>
  <dc:creator>Administrator</dc:creator>
  <cp:lastModifiedBy>NTKO</cp:lastModifiedBy>
  <dcterms:modified xsi:type="dcterms:W3CDTF">2021-02-19T08:08:26Z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