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ind w:left="0" w:right="0"/>
        <w:jc w:val="center"/>
        <w:rPr>
          <w:rFonts w:ascii="Calibri" w:hAnsi="Calibri" w:cs="Calibri"/>
          <w:sz w:val="21"/>
          <w:szCs w:val="21"/>
        </w:rPr>
      </w:pPr>
      <w:r>
        <w:rPr>
          <w:rFonts w:hint="eastAsia" w:ascii="宋体" w:hAnsi="宋体" w:eastAsia="宋体" w:cs="宋体"/>
          <w:b/>
          <w:sz w:val="36"/>
          <w:szCs w:val="36"/>
        </w:rPr>
        <w:t>铜陵学院工程实训中心工程（第二次）中标候选人公示</w:t>
      </w:r>
    </w:p>
    <w:tbl>
      <w:tblPr>
        <w:tblW w:w="5091" w:type="pct"/>
        <w:tblCellSpacing w:w="15" w:type="dxa"/>
        <w:tblInd w:w="0" w:type="dxa"/>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shd w:val="clear"/>
        <w:tblLayout w:type="autofit"/>
        <w:tblCellMar>
          <w:top w:w="0" w:type="dxa"/>
          <w:left w:w="0" w:type="dxa"/>
          <w:bottom w:w="0" w:type="dxa"/>
          <w:right w:w="0" w:type="dxa"/>
        </w:tblCellMar>
      </w:tblPr>
      <w:tblGrid>
        <w:gridCol w:w="1272"/>
        <w:gridCol w:w="1809"/>
        <w:gridCol w:w="120"/>
        <w:gridCol w:w="415"/>
        <w:gridCol w:w="1530"/>
        <w:gridCol w:w="120"/>
        <w:gridCol w:w="694"/>
        <w:gridCol w:w="2330"/>
        <w:gridCol w:w="300"/>
      </w:tblGrid>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项目编号</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GC20200057</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标段号</w:t>
            </w: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GC20200057001001</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项目名称</w:t>
            </w:r>
          </w:p>
        </w:tc>
        <w:tc>
          <w:tcPr>
            <w:tcW w:w="6988" w:type="dxa"/>
            <w:gridSpan w:val="7"/>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铜陵学院工程实训中心工程（第二次）</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建设单位</w:t>
            </w:r>
          </w:p>
        </w:tc>
        <w:tc>
          <w:tcPr>
            <w:tcW w:w="6988" w:type="dxa"/>
            <w:gridSpan w:val="7"/>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铜陵学院</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建设单位联系人</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eastAsia="宋体" w:cs="Calibri"/>
                <w:sz w:val="21"/>
                <w:szCs w:val="21"/>
                <w:lang w:val="en-US" w:eastAsia="zh-CN"/>
              </w:rPr>
            </w:pPr>
            <w:r>
              <w:rPr>
                <w:rFonts w:hint="default" w:ascii="Calibri" w:hAnsi="Calibri" w:eastAsia="宋体" w:cs="Calibri"/>
                <w:sz w:val="21"/>
                <w:szCs w:val="21"/>
              </w:rPr>
              <w:t> </w:t>
            </w:r>
            <w:r>
              <w:rPr>
                <w:rFonts w:hint="eastAsia" w:ascii="Calibri" w:hAnsi="Calibri" w:eastAsia="宋体" w:cs="Calibri"/>
                <w:sz w:val="21"/>
                <w:szCs w:val="21"/>
                <w:lang w:val="en-US" w:eastAsia="zh-CN"/>
              </w:rPr>
              <w:t>许老师</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建设单位联系地址</w:t>
            </w: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铜陵市</w:t>
            </w:r>
            <w:r>
              <w:rPr>
                <w:rFonts w:hint="eastAsia" w:ascii="宋体" w:hAnsi="宋体" w:eastAsia="宋体" w:cs="宋体"/>
                <w:sz w:val="21"/>
                <w:szCs w:val="21"/>
                <w:lang w:eastAsia="zh-CN"/>
              </w:rPr>
              <w:t>铜陵学院</w:t>
            </w:r>
            <w:r>
              <w:rPr>
                <w:rFonts w:hint="default" w:ascii="宋体" w:hAnsi="宋体" w:eastAsia="宋体" w:cs="宋体"/>
                <w:sz w:val="21"/>
                <w:szCs w:val="21"/>
              </w:rPr>
              <w:t> </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控制价（元）</w:t>
            </w:r>
          </w:p>
        </w:tc>
        <w:tc>
          <w:tcPr>
            <w:tcW w:w="6988" w:type="dxa"/>
            <w:gridSpan w:val="7"/>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45304775.35</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排序</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第一中标候选人</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第二中标候选人</w:t>
            </w: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第三中标候选人</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单位名称</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安徽瑞鼎建设工程有限公司</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安徽华瓴建工集团有限公司</w:t>
            </w: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江苏恒生建设集团有限公司</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企业资质</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建筑工程施工总承包</w:t>
            </w:r>
            <w:r>
              <w:rPr>
                <w:rFonts w:hint="eastAsia" w:ascii="宋体" w:hAnsi="宋体" w:eastAsia="宋体" w:cs="宋体"/>
                <w:sz w:val="21"/>
                <w:szCs w:val="21"/>
                <w:lang w:val="en-US" w:eastAsia="zh-CN"/>
              </w:rPr>
              <w:t>叁</w:t>
            </w:r>
            <w:r>
              <w:rPr>
                <w:rFonts w:hint="eastAsia" w:ascii="宋体" w:hAnsi="宋体" w:eastAsia="宋体" w:cs="宋体"/>
                <w:sz w:val="21"/>
                <w:szCs w:val="21"/>
              </w:rPr>
              <w:t>级</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宋体" w:hAnsi="宋体" w:eastAsia="宋体" w:cs="宋体"/>
                <w:sz w:val="21"/>
                <w:szCs w:val="21"/>
              </w:rPr>
            </w:pPr>
            <w:r>
              <w:rPr>
                <w:rFonts w:hint="eastAsia" w:ascii="宋体" w:hAnsi="宋体" w:eastAsia="宋体" w:cs="宋体"/>
                <w:sz w:val="21"/>
                <w:szCs w:val="21"/>
              </w:rPr>
              <w:t>建筑工程施工总承包壹级</w:t>
            </w: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建筑工程施工总承包壹级</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投标价（元）</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37186198.60</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37442244.80</w:t>
            </w: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38509059.05</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工期（日历天）</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460</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460</w:t>
            </w: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jc w:val="left"/>
              <w:rPr>
                <w:rFonts w:hint="eastAsia" w:ascii="宋体" w:hAnsi="宋体" w:eastAsia="宋体" w:cs="宋体"/>
                <w:sz w:val="19"/>
                <w:szCs w:val="19"/>
              </w:rPr>
            </w:pPr>
          </w:p>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460</w:t>
            </w:r>
          </w:p>
          <w:p>
            <w:pPr>
              <w:keepNext w:val="0"/>
              <w:keepLines w:val="0"/>
              <w:widowControl/>
              <w:suppressLineNumbers w:val="0"/>
              <w:jc w:val="left"/>
            </w:pP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项目经理</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张勇</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韩公正</w:t>
            </w: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朱荣太</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项目经理资格证书名称</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建筑工程专业二级注册建造师</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建筑工程专业二级注册建造师</w:t>
            </w: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建筑工程专业一级注册建造师</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项目经理资格证书编号</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皖23411134383</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皖234060802475</w:t>
            </w: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苏132050700703</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质量标准</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合格</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合格</w:t>
            </w: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合格</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业绩公示</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凤阳县御驾路小学建设工程项目</w:t>
            </w:r>
          </w:p>
        </w:tc>
        <w:tc>
          <w:tcPr>
            <w:tcW w:w="2314" w:type="dxa"/>
            <w:gridSpan w:val="3"/>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jc w:val="left"/>
              <w:rPr>
                <w:rFonts w:hint="eastAsia" w:ascii="宋体" w:hAnsi="宋体" w:eastAsia="宋体" w:cs="宋体"/>
                <w:sz w:val="19"/>
                <w:szCs w:val="19"/>
              </w:rPr>
            </w:pPr>
          </w:p>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马鞍山市博望区人民法院综合审批法庭工程</w:t>
            </w:r>
          </w:p>
          <w:p>
            <w:pPr>
              <w:keepNext w:val="0"/>
              <w:keepLines w:val="0"/>
              <w:widowControl/>
              <w:suppressLineNumbers w:val="0"/>
              <w:jc w:val="left"/>
            </w:pPr>
          </w:p>
        </w:tc>
        <w:tc>
          <w:tcPr>
            <w:tcW w:w="2300"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keepNext w:val="0"/>
              <w:keepLines w:val="0"/>
              <w:widowControl/>
              <w:suppressLineNumbers w:val="0"/>
              <w:jc w:val="left"/>
              <w:rPr>
                <w:rFonts w:hint="eastAsia" w:ascii="宋体" w:hAnsi="宋体" w:eastAsia="宋体" w:cs="宋体"/>
                <w:sz w:val="19"/>
                <w:szCs w:val="19"/>
              </w:rPr>
            </w:pPr>
          </w:p>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太仓市科教新城南郊小学翻（扩）建项目土建及安装工程</w:t>
            </w:r>
          </w:p>
          <w:p>
            <w:pPr>
              <w:keepNext w:val="0"/>
              <w:keepLines w:val="0"/>
              <w:widowControl/>
              <w:suppressLineNumbers w:val="0"/>
              <w:jc w:val="left"/>
            </w:pP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45"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评标被否决单位及原因</w:t>
            </w:r>
          </w:p>
        </w:tc>
        <w:tc>
          <w:tcPr>
            <w:tcW w:w="6988" w:type="dxa"/>
            <w:gridSpan w:val="7"/>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left"/>
              <w:rPr>
                <w:rFonts w:hint="default" w:ascii="Calibri" w:hAnsi="Calibri" w:cs="Calibri"/>
                <w:sz w:val="21"/>
                <w:szCs w:val="21"/>
              </w:rPr>
            </w:pPr>
            <w:r>
              <w:rPr>
                <w:rFonts w:hint="eastAsia" w:ascii="宋体" w:hAnsi="宋体" w:eastAsia="宋体" w:cs="宋体"/>
                <w:sz w:val="21"/>
                <w:szCs w:val="21"/>
              </w:rPr>
              <w:t>单位名称： 江西省斐然天成景观工程有限公司 废标原因： 未上传投标报价文件的组价软件版</w:t>
            </w:r>
            <w:r>
              <w:rPr>
                <w:rFonts w:hint="eastAsia" w:ascii="宋体" w:hAnsi="宋体" w:eastAsia="宋体" w:cs="宋体"/>
                <w:sz w:val="21"/>
                <w:szCs w:val="21"/>
              </w:rPr>
              <w:br w:type="textWrapping"/>
            </w:r>
            <w:r>
              <w:rPr>
                <w:rFonts w:hint="eastAsia" w:ascii="宋体" w:hAnsi="宋体" w:eastAsia="宋体" w:cs="宋体"/>
                <w:sz w:val="21"/>
                <w:szCs w:val="21"/>
              </w:rPr>
              <w:t>单位名称： 安徽联开建设工程有限责任公司 废标原因： 项目经理安全生产考核证书为电子证书，投标文件未同时提供当地建设行业主管部门启用电子证书相关文件</w:t>
            </w:r>
            <w:r>
              <w:rPr>
                <w:rFonts w:hint="eastAsia" w:ascii="宋体" w:hAnsi="宋体" w:eastAsia="宋体" w:cs="宋体"/>
                <w:sz w:val="21"/>
                <w:szCs w:val="21"/>
              </w:rPr>
              <w:br w:type="textWrapping"/>
            </w:r>
            <w:r>
              <w:rPr>
                <w:rFonts w:hint="eastAsia" w:ascii="宋体" w:hAnsi="宋体" w:eastAsia="宋体" w:cs="宋体"/>
                <w:sz w:val="21"/>
                <w:szCs w:val="21"/>
              </w:rPr>
              <w:t>单位名称： 江西省水建建设工程有限公司 废标原因： 1、项目经理安全生产考核B证不在有效期内。2、未提供法定代表人或授权委托人身份证</w:t>
            </w:r>
            <w:r>
              <w:rPr>
                <w:rFonts w:hint="eastAsia" w:ascii="宋体" w:hAnsi="宋体" w:eastAsia="宋体" w:cs="宋体"/>
                <w:sz w:val="21"/>
                <w:szCs w:val="21"/>
              </w:rPr>
              <w:br w:type="textWrapping"/>
            </w:r>
            <w:r>
              <w:rPr>
                <w:rFonts w:hint="eastAsia" w:ascii="宋体" w:hAnsi="宋体" w:eastAsia="宋体" w:cs="宋体"/>
                <w:sz w:val="21"/>
                <w:szCs w:val="21"/>
              </w:rPr>
              <w:t>单位名称： 译诚实业集团有限公司 废标原因： 投标文件的工程量清单中，项目编码：011302001001、项目名称：吊顶天棚，多项，与招标人提供的工程量清单不一致</w:t>
            </w:r>
            <w:r>
              <w:rPr>
                <w:rFonts w:hint="eastAsia" w:ascii="宋体" w:hAnsi="宋体" w:eastAsia="宋体" w:cs="宋体"/>
                <w:sz w:val="21"/>
                <w:szCs w:val="21"/>
              </w:rPr>
              <w:br w:type="textWrapping"/>
            </w:r>
            <w:r>
              <w:rPr>
                <w:rFonts w:hint="eastAsia" w:ascii="宋体" w:hAnsi="宋体" w:eastAsia="宋体" w:cs="宋体"/>
                <w:sz w:val="21"/>
                <w:szCs w:val="21"/>
              </w:rPr>
              <w:t>单位名称： 铜陵市开发区兴业建筑安装有限责任公司 废标原因： 企业及项目经理业绩不符合招标文件要求</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shd w:val="clear"/>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公示日期</w:t>
            </w:r>
          </w:p>
        </w:tc>
        <w:tc>
          <w:tcPr>
            <w:tcW w:w="6988" w:type="dxa"/>
            <w:gridSpan w:val="7"/>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2020-04-28至2020-05-06</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450" w:hRule="atLeast"/>
          <w:tblCellSpacing w:w="15" w:type="dxa"/>
        </w:trPr>
        <w:tc>
          <w:tcPr>
            <w:tcW w:w="1227" w:type="dxa"/>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宋体" w:hAnsi="宋体" w:eastAsia="宋体" w:cs="宋体"/>
                <w:sz w:val="21"/>
                <w:szCs w:val="21"/>
              </w:rPr>
              <w:t>备注</w:t>
            </w:r>
          </w:p>
        </w:tc>
        <w:tc>
          <w:tcPr>
            <w:tcW w:w="6988" w:type="dxa"/>
            <w:gridSpan w:val="7"/>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rPr>
                <w:rFonts w:hint="eastAsia" w:ascii="宋体" w:hAnsi="宋体" w:eastAsia="宋体" w:cs="宋体"/>
                <w:sz w:val="19"/>
                <w:szCs w:val="19"/>
              </w:rPr>
            </w:pP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gridAfter w:val="1"/>
          <w:wAfter w:w="240" w:type="dxa"/>
          <w:trHeight w:val="270" w:hRule="atLeast"/>
          <w:tblCellSpacing w:w="15" w:type="dxa"/>
        </w:trPr>
        <w:tc>
          <w:tcPr>
            <w:tcW w:w="8245" w:type="dxa"/>
            <w:gridSpan w:val="8"/>
            <w:tcBorders>
              <w:top w:val="single" w:color="000000" w:sz="8" w:space="0"/>
              <w:left w:val="single" w:color="000000" w:sz="8" w:space="0"/>
              <w:bottom w:val="single" w:color="000000" w:sz="8" w:space="0"/>
              <w:right w:val="single" w:color="000000" w:sz="8" w:space="0"/>
            </w:tcBorders>
            <w:shd w:val="clear"/>
            <w:tcMar>
              <w:top w:w="15" w:type="dxa"/>
              <w:left w:w="15" w:type="dxa"/>
              <w:bottom w:w="15" w:type="dxa"/>
              <w:right w:w="15" w:type="dxa"/>
            </w:tcMar>
            <w:vAlign w:val="center"/>
          </w:tcPr>
          <w:p>
            <w:pPr>
              <w:pStyle w:val="2"/>
              <w:keepNext w:val="0"/>
              <w:keepLines w:val="0"/>
              <w:widowControl/>
              <w:suppressLineNumbers w:val="0"/>
              <w:spacing w:before="0" w:beforeAutospacing="0" w:after="0" w:afterAutospacing="0"/>
              <w:ind w:left="0" w:right="0"/>
              <w:jc w:val="left"/>
              <w:rPr>
                <w:rFonts w:hint="default" w:ascii="Calibri" w:hAnsi="Calibri" w:cs="Calibri"/>
                <w:sz w:val="21"/>
                <w:szCs w:val="21"/>
              </w:rPr>
            </w:pPr>
            <w:r>
              <w:rPr>
                <w:rFonts w:hint="eastAsia" w:ascii="宋体" w:hAnsi="宋体" w:eastAsia="宋体" w:cs="宋体"/>
                <w:sz w:val="21"/>
                <w:szCs w:val="21"/>
              </w:rPr>
              <w:t>对以上中标候选人存在的问题应在公示期内书面一次性向招标人提出异议，招标人将在3日内答复。对招标人答复不认可的 可于收到答复的10日内向铜陵市公共资源交易监督管理局提出书面投诉，未在公示期内向招标人提出异议的投诉不予受理。</w:t>
            </w:r>
          </w:p>
        </w:tc>
      </w:tr>
      <w:tr>
        <w:tblPrEx>
          <w:tblBorders>
            <w:top w:val="single" w:color="000000" w:sz="8" w:space="0"/>
            <w:left w:val="single" w:color="000000" w:sz="8" w:space="0"/>
            <w:bottom w:val="single" w:color="000000" w:sz="8" w:space="0"/>
            <w:right w:val="single" w:color="000000" w:sz="8" w:space="0"/>
            <w:insideH w:val="outset" w:color="auto" w:sz="6" w:space="0"/>
            <w:insideV w:val="outset" w:color="auto" w:sz="6" w:space="0"/>
          </w:tblBorders>
          <w:tblCellMar>
            <w:top w:w="0" w:type="dxa"/>
            <w:left w:w="0" w:type="dxa"/>
            <w:bottom w:w="0" w:type="dxa"/>
            <w:right w:w="0" w:type="dxa"/>
          </w:tblCellMar>
        </w:tblPrEx>
        <w:trPr>
          <w:tblCellSpacing w:w="15" w:type="dxa"/>
        </w:trPr>
        <w:tc>
          <w:tcPr>
            <w:tcW w:w="1227" w:type="dxa"/>
            <w:shd w:val="clear"/>
            <w:vAlign w:val="center"/>
          </w:tcPr>
          <w:p>
            <w:pPr>
              <w:rPr>
                <w:rFonts w:hint="eastAsia" w:ascii="宋体" w:hAnsi="宋体" w:eastAsia="宋体" w:cs="宋体"/>
                <w:sz w:val="19"/>
                <w:szCs w:val="19"/>
              </w:rPr>
            </w:pPr>
          </w:p>
        </w:tc>
        <w:tc>
          <w:tcPr>
            <w:tcW w:w="1779" w:type="dxa"/>
            <w:shd w:val="clear"/>
            <w:vAlign w:val="center"/>
          </w:tcPr>
          <w:p>
            <w:pPr>
              <w:rPr>
                <w:rFonts w:hint="eastAsia" w:ascii="宋体" w:hAnsi="宋体" w:eastAsia="宋体" w:cs="宋体"/>
                <w:sz w:val="19"/>
                <w:szCs w:val="19"/>
              </w:rPr>
            </w:pPr>
          </w:p>
        </w:tc>
        <w:tc>
          <w:tcPr>
            <w:tcW w:w="90" w:type="dxa"/>
            <w:shd w:val="clear"/>
            <w:vAlign w:val="center"/>
          </w:tcPr>
          <w:p>
            <w:pPr>
              <w:rPr>
                <w:rFonts w:hint="eastAsia" w:ascii="宋体" w:hAnsi="宋体" w:eastAsia="宋体" w:cs="宋体"/>
                <w:sz w:val="19"/>
                <w:szCs w:val="19"/>
              </w:rPr>
            </w:pPr>
          </w:p>
        </w:tc>
        <w:tc>
          <w:tcPr>
            <w:tcW w:w="1915" w:type="dxa"/>
            <w:gridSpan w:val="2"/>
            <w:shd w:val="clear"/>
            <w:vAlign w:val="center"/>
          </w:tcPr>
          <w:p>
            <w:pPr>
              <w:rPr>
                <w:rFonts w:hint="eastAsia" w:ascii="宋体" w:hAnsi="宋体" w:eastAsia="宋体" w:cs="宋体"/>
                <w:sz w:val="19"/>
                <w:szCs w:val="19"/>
              </w:rPr>
            </w:pPr>
          </w:p>
        </w:tc>
        <w:tc>
          <w:tcPr>
            <w:tcW w:w="90" w:type="dxa"/>
            <w:shd w:val="clear"/>
            <w:vAlign w:val="center"/>
          </w:tcPr>
          <w:p>
            <w:pPr>
              <w:rPr>
                <w:rFonts w:hint="eastAsia" w:ascii="宋体" w:hAnsi="宋体" w:eastAsia="宋体" w:cs="宋体"/>
                <w:sz w:val="19"/>
                <w:szCs w:val="19"/>
              </w:rPr>
            </w:pPr>
          </w:p>
        </w:tc>
        <w:tc>
          <w:tcPr>
            <w:tcW w:w="3279" w:type="dxa"/>
            <w:gridSpan w:val="3"/>
            <w:shd w:val="clear"/>
            <w:vAlign w:val="center"/>
          </w:tcPr>
          <w:p>
            <w:pPr>
              <w:rPr>
                <w:rFonts w:hint="eastAsia" w:ascii="宋体" w:hAnsi="宋体" w:eastAsia="宋体" w:cs="宋体"/>
                <w:sz w:val="19"/>
                <w:szCs w:val="19"/>
              </w:rPr>
            </w:pPr>
          </w:p>
        </w:tc>
      </w:tr>
    </w:tbl>
    <w:p>
      <w:pPr>
        <w:pStyle w:val="2"/>
        <w:keepNext w:val="0"/>
        <w:keepLines w:val="0"/>
        <w:widowControl/>
        <w:suppressLineNumbers w:val="0"/>
        <w:spacing w:before="0" w:beforeAutospacing="0" w:after="0" w:afterAutospacing="0"/>
        <w:ind w:left="8250" w:right="0"/>
        <w:jc w:val="left"/>
        <w:rPr>
          <w:rFonts w:hint="default" w:ascii="Calibri" w:hAnsi="Calibri" w:cs="Calibri"/>
          <w:sz w:val="21"/>
          <w:szCs w:val="21"/>
        </w:rPr>
      </w:pPr>
      <w:r>
        <w:rPr>
          <w:rFonts w:hint="default" w:ascii="Calibri" w:hAnsi="Calibri" w:eastAsia="宋体" w:cs="Calibri"/>
          <w:sz w:val="21"/>
          <w:szCs w:val="21"/>
        </w:rPr>
        <w:t> </w:t>
      </w:r>
    </w:p>
    <w:p>
      <w:pPr>
        <w:pStyle w:val="2"/>
        <w:keepNext w:val="0"/>
        <w:keepLines w:val="0"/>
        <w:widowControl/>
        <w:suppressLineNumbers w:val="0"/>
        <w:spacing w:before="0" w:beforeAutospacing="0" w:after="0" w:afterAutospacing="0"/>
        <w:ind w:right="0"/>
        <w:jc w:val="left"/>
        <w:rPr>
          <w:rFonts w:hint="default" w:ascii="Calibri" w:hAnsi="Calibri" w:cs="Calibri"/>
          <w:sz w:val="21"/>
          <w:szCs w:val="21"/>
        </w:rPr>
      </w:pPr>
      <w:r>
        <w:rPr>
          <w:rFonts w:hint="eastAsia" w:ascii="宋体" w:hAnsi="宋体" w:eastAsia="宋体" w:cs="宋体"/>
          <w:sz w:val="21"/>
          <w:szCs w:val="21"/>
        </w:rPr>
        <w:t>建设单位：铜陵学院</w:t>
      </w:r>
    </w:p>
    <w:p>
      <w:pPr>
        <w:pStyle w:val="2"/>
        <w:keepNext w:val="0"/>
        <w:keepLines w:val="0"/>
        <w:widowControl/>
        <w:suppressLineNumbers w:val="0"/>
        <w:spacing w:before="0" w:beforeAutospacing="0" w:after="0" w:afterAutospacing="0"/>
        <w:ind w:right="0"/>
        <w:jc w:val="left"/>
        <w:rPr>
          <w:rFonts w:hint="default" w:ascii="Calibri" w:hAnsi="Calibri" w:cs="Calibri"/>
          <w:sz w:val="21"/>
          <w:szCs w:val="21"/>
        </w:rPr>
      </w:pPr>
      <w:r>
        <w:rPr>
          <w:rFonts w:hint="eastAsia" w:ascii="宋体" w:hAnsi="宋体" w:eastAsia="宋体" w:cs="宋体"/>
          <w:sz w:val="21"/>
          <w:szCs w:val="21"/>
        </w:rPr>
        <w:t>招标代理单位：安徽金健工程管理咨询有限责任公司</w:t>
      </w:r>
    </w:p>
    <w:p>
      <w:pPr>
        <w:pStyle w:val="2"/>
        <w:keepNext w:val="0"/>
        <w:keepLines w:val="0"/>
        <w:widowControl/>
        <w:suppressLineNumbers w:val="0"/>
        <w:spacing w:before="0" w:beforeAutospacing="0" w:after="0" w:afterAutospacing="0"/>
        <w:ind w:right="0"/>
        <w:jc w:val="left"/>
        <w:rPr>
          <w:rFonts w:hint="default" w:ascii="Calibri" w:hAnsi="Calibri" w:eastAsia="宋体" w:cs="Calibri"/>
          <w:sz w:val="21"/>
          <w:szCs w:val="21"/>
          <w:lang w:val="en-US" w:eastAsia="zh-CN"/>
        </w:rPr>
      </w:pPr>
      <w:r>
        <w:rPr>
          <w:rFonts w:hint="eastAsia" w:ascii="宋体" w:hAnsi="宋体" w:eastAsia="宋体" w:cs="宋体"/>
          <w:sz w:val="21"/>
          <w:szCs w:val="21"/>
        </w:rPr>
        <w:t>招标代理联系电话：</w:t>
      </w:r>
      <w:r>
        <w:rPr>
          <w:rFonts w:hint="eastAsia" w:ascii="宋体" w:hAnsi="宋体" w:eastAsia="宋体" w:cs="宋体"/>
          <w:sz w:val="21"/>
          <w:szCs w:val="21"/>
          <w:lang w:val="en-US" w:eastAsia="zh-CN"/>
        </w:rPr>
        <w:t>18256210205</w:t>
      </w:r>
      <w:bookmarkStart w:id="0" w:name="_GoBack"/>
      <w:bookmarkEnd w:id="0"/>
    </w:p>
    <w:p>
      <w:pPr>
        <w:pStyle w:val="2"/>
        <w:keepNext w:val="0"/>
        <w:keepLines w:val="0"/>
        <w:widowControl/>
        <w:suppressLineNumbers w:val="0"/>
        <w:spacing w:before="0" w:beforeAutospacing="0" w:after="0" w:afterAutospacing="0"/>
        <w:ind w:right="0"/>
        <w:jc w:val="left"/>
        <w:rPr>
          <w:rFonts w:hint="default" w:ascii="Calibri" w:hAnsi="Calibri" w:eastAsia="宋体" w:cs="Calibri"/>
          <w:sz w:val="21"/>
          <w:szCs w:val="21"/>
          <w:lang w:val="en-US" w:eastAsia="zh-CN"/>
        </w:rPr>
      </w:pPr>
      <w:r>
        <w:rPr>
          <w:rFonts w:hint="eastAsia" w:ascii="宋体" w:hAnsi="宋体" w:eastAsia="宋体" w:cs="宋体"/>
          <w:sz w:val="21"/>
          <w:szCs w:val="21"/>
        </w:rPr>
        <w:t>招标代理联系地址：</w:t>
      </w:r>
      <w:r>
        <w:rPr>
          <w:rFonts w:hint="eastAsia" w:ascii="宋体" w:hAnsi="宋体" w:eastAsia="宋体" w:cs="宋体"/>
          <w:sz w:val="21"/>
          <w:szCs w:val="21"/>
          <w:lang w:val="en-US" w:eastAsia="zh-CN"/>
        </w:rPr>
        <w:t>铜陵市铜商品市场侧二楼</w:t>
      </w:r>
    </w:p>
    <w:p>
      <w:pPr>
        <w:pStyle w:val="2"/>
        <w:keepNext w:val="0"/>
        <w:keepLines w:val="0"/>
        <w:widowControl/>
        <w:suppressLineNumbers w:val="0"/>
        <w:spacing w:before="0" w:beforeAutospacing="0" w:after="0" w:afterAutospacing="0"/>
        <w:ind w:right="0"/>
        <w:jc w:val="left"/>
        <w:rPr>
          <w:rFonts w:hint="default" w:ascii="Calibri" w:hAnsi="Calibri" w:cs="Calibri"/>
          <w:sz w:val="21"/>
          <w:szCs w:val="21"/>
        </w:rPr>
      </w:pPr>
      <w:r>
        <w:rPr>
          <w:rFonts w:hint="eastAsia" w:ascii="宋体" w:hAnsi="宋体" w:eastAsia="宋体" w:cs="宋体"/>
          <w:sz w:val="21"/>
          <w:szCs w:val="21"/>
        </w:rPr>
        <w:t>日 期：2020-04-28</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1F28A9"/>
    <w:rsid w:val="521F2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2020-04-28T12:01:00Z</dcterms:created>
  <dc:creator>NTKO</dc:creator>
  <cp:lastModifiedBy>NTKO</cp:lastModifiedBy>
  <dcterms:modified xsi:type="dcterms:W3CDTF">2020-04-28T12:04:36Z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