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b/>
          <w:bCs/>
          <w:color w:val="000000"/>
          <w:sz w:val="28"/>
          <w:szCs w:val="28"/>
        </w:rPr>
      </w:pPr>
      <w:r>
        <w:rPr>
          <w:rFonts w:hint="eastAsia"/>
          <w:b/>
          <w:color w:val="000000"/>
          <w:sz w:val="28"/>
          <w:szCs w:val="28"/>
        </w:rPr>
        <w:t>采购内容</w:t>
      </w:r>
      <w:r>
        <w:rPr>
          <w:rFonts w:hint="eastAsia"/>
          <w:color w:val="000000"/>
          <w:sz w:val="28"/>
          <w:szCs w:val="28"/>
        </w:rPr>
        <w:t>：</w:t>
      </w:r>
      <w:r>
        <w:rPr>
          <w:rFonts w:hint="eastAsia" w:ascii="宋体" w:hAnsi="宋体" w:cs="华文仿宋"/>
          <w:bCs/>
          <w:color w:val="auto"/>
          <w:kern w:val="0"/>
          <w:sz w:val="28"/>
          <w:szCs w:val="28"/>
          <w:highlight w:val="none"/>
          <w:lang w:val="en-US" w:eastAsia="zh-CN" w:bidi="ar-SA"/>
        </w:rPr>
        <w:t>全自动生化免疫流水线1套 +配套2年试剂采购量</w:t>
      </w:r>
      <w:bookmarkStart w:id="0" w:name="_GoBack"/>
      <w:bookmarkEnd w:id="0"/>
    </w:p>
    <w:p>
      <w:pPr>
        <w:rPr>
          <w:b/>
          <w:bCs/>
          <w:color w:val="000000"/>
          <w:sz w:val="28"/>
          <w:szCs w:val="28"/>
        </w:rPr>
      </w:pPr>
      <w:r>
        <w:rPr>
          <w:rFonts w:hint="eastAsia"/>
          <w:b/>
          <w:bCs/>
          <w:color w:val="000000"/>
          <w:sz w:val="28"/>
          <w:szCs w:val="28"/>
        </w:rPr>
        <w:t>一、技术条款</w:t>
      </w:r>
    </w:p>
    <w:tbl>
      <w:tblPr>
        <w:tblStyle w:val="3"/>
        <w:tblW w:w="88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3"/>
        <w:gridCol w:w="1071"/>
        <w:gridCol w:w="69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793" w:type="dxa"/>
            <w:noWrap w:val="0"/>
            <w:vAlign w:val="top"/>
          </w:tcPr>
          <w:p>
            <w:pPr>
              <w:widowControl/>
              <w:jc w:val="left"/>
              <w:rPr>
                <w:rFonts w:ascii="宋体" w:cs="宋体"/>
                <w:color w:val="000000"/>
                <w:kern w:val="0"/>
                <w:sz w:val="24"/>
                <w:szCs w:val="24"/>
              </w:rPr>
            </w:pPr>
            <w:r>
              <w:rPr>
                <w:rFonts w:hint="eastAsia" w:ascii="宋体" w:hAnsi="宋体" w:cs="宋体"/>
                <w:color w:val="000000"/>
                <w:kern w:val="0"/>
                <w:sz w:val="24"/>
                <w:szCs w:val="24"/>
              </w:rPr>
              <w:t>类别</w:t>
            </w:r>
          </w:p>
        </w:tc>
        <w:tc>
          <w:tcPr>
            <w:tcW w:w="1071" w:type="dxa"/>
            <w:noWrap/>
            <w:vAlign w:val="top"/>
          </w:tcPr>
          <w:p>
            <w:pPr>
              <w:widowControl/>
              <w:jc w:val="center"/>
              <w:rPr>
                <w:rFonts w:ascii="宋体" w:cs="宋体"/>
                <w:color w:val="000000"/>
                <w:kern w:val="0"/>
                <w:sz w:val="24"/>
                <w:szCs w:val="24"/>
              </w:rPr>
            </w:pPr>
            <w:r>
              <w:rPr>
                <w:rFonts w:ascii="宋体" w:hAnsi="宋体" w:cs="宋体"/>
                <w:color w:val="000000"/>
                <w:kern w:val="0"/>
                <w:sz w:val="24"/>
                <w:szCs w:val="24"/>
              </w:rPr>
              <w:t xml:space="preserve">  </w:t>
            </w:r>
            <w:r>
              <w:rPr>
                <w:rFonts w:hint="eastAsia" w:ascii="宋体" w:hAnsi="宋体" w:cs="宋体"/>
                <w:color w:val="000000"/>
                <w:kern w:val="0"/>
                <w:sz w:val="24"/>
                <w:szCs w:val="24"/>
              </w:rPr>
              <w:t>序号</w:t>
            </w:r>
          </w:p>
        </w:tc>
        <w:tc>
          <w:tcPr>
            <w:tcW w:w="6983" w:type="dxa"/>
            <w:noWrap w:val="0"/>
            <w:vAlign w:val="top"/>
          </w:tcPr>
          <w:p>
            <w:pPr>
              <w:widowControl/>
              <w:jc w:val="left"/>
              <w:rPr>
                <w:rFonts w:ascii="宋体" w:cs="宋体"/>
                <w:color w:val="000000"/>
                <w:kern w:val="0"/>
                <w:sz w:val="24"/>
                <w:szCs w:val="24"/>
              </w:rPr>
            </w:pPr>
            <w:r>
              <w:rPr>
                <w:rFonts w:ascii="宋体" w:hAnsi="宋体" w:cs="宋体"/>
                <w:color w:val="000000"/>
                <w:kern w:val="0"/>
                <w:sz w:val="24"/>
                <w:szCs w:val="24"/>
              </w:rPr>
              <w:t xml:space="preserve">                           </w:t>
            </w:r>
            <w:r>
              <w:rPr>
                <w:rFonts w:hint="eastAsia" w:ascii="宋体" w:hAnsi="宋体" w:cs="宋体"/>
                <w:color w:val="000000"/>
                <w:kern w:val="0"/>
                <w:sz w:val="24"/>
                <w:szCs w:val="24"/>
              </w:rPr>
              <w:t>技术要求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3" w:type="dxa"/>
            <w:vMerge w:val="restart"/>
            <w:noWrap w:val="0"/>
            <w:vAlign w:val="top"/>
          </w:tcPr>
          <w:p>
            <w:pPr>
              <w:widowControl/>
              <w:rPr>
                <w:rFonts w:ascii="宋体" w:cs="宋体"/>
                <w:color w:val="000000"/>
                <w:kern w:val="0"/>
                <w:sz w:val="24"/>
                <w:szCs w:val="24"/>
              </w:rPr>
            </w:pPr>
            <w:r>
              <w:rPr>
                <w:rFonts w:ascii="宋体" w:hAnsi="宋体" w:cs="宋体"/>
                <w:color w:val="000000"/>
                <w:kern w:val="0"/>
                <w:sz w:val="24"/>
                <w:szCs w:val="24"/>
              </w:rPr>
              <w:t>1</w:t>
            </w:r>
            <w:r>
              <w:rPr>
                <w:rFonts w:hint="eastAsia" w:ascii="宋体" w:hAnsi="宋体" w:cs="宋体"/>
                <w:color w:val="000000"/>
                <w:kern w:val="0"/>
                <w:sz w:val="24"/>
                <w:szCs w:val="24"/>
              </w:rPr>
              <w:t>、全自动生化免疫流水线分析系统基本要求及构成：</w:t>
            </w:r>
          </w:p>
        </w:tc>
        <w:tc>
          <w:tcPr>
            <w:tcW w:w="1071" w:type="dxa"/>
            <w:noWrap/>
            <w:vAlign w:val="center"/>
          </w:tcPr>
          <w:p>
            <w:pPr>
              <w:widowControl/>
              <w:jc w:val="center"/>
              <w:rPr>
                <w:rFonts w:ascii="宋体" w:cs="宋体"/>
                <w:color w:val="000000"/>
                <w:kern w:val="0"/>
                <w:sz w:val="24"/>
                <w:szCs w:val="24"/>
              </w:rPr>
            </w:pPr>
            <w:r>
              <w:rPr>
                <w:rFonts w:ascii="宋体" w:hAnsi="宋体" w:cs="宋体"/>
                <w:color w:val="000000"/>
                <w:kern w:val="0"/>
                <w:sz w:val="24"/>
                <w:szCs w:val="24"/>
              </w:rPr>
              <w:t>1.1</w:t>
            </w:r>
          </w:p>
        </w:tc>
        <w:tc>
          <w:tcPr>
            <w:tcW w:w="6983" w:type="dxa"/>
            <w:noWrap w:val="0"/>
            <w:vAlign w:val="top"/>
          </w:tcPr>
          <w:p>
            <w:pPr>
              <w:widowControl/>
              <w:jc w:val="left"/>
              <w:rPr>
                <w:rFonts w:ascii="宋体" w:cs="宋体"/>
                <w:kern w:val="0"/>
                <w:sz w:val="24"/>
                <w:szCs w:val="24"/>
              </w:rPr>
            </w:pPr>
            <w:r>
              <w:rPr>
                <w:rFonts w:hint="eastAsia" w:ascii="宋体" w:hAnsi="宋体" w:cs="宋体"/>
                <w:kern w:val="0"/>
                <w:sz w:val="24"/>
                <w:szCs w:val="24"/>
              </w:rPr>
              <w:t>提供设备及相应模块的</w:t>
            </w:r>
            <w:r>
              <w:rPr>
                <w:rFonts w:ascii="宋体" w:hAnsi="宋体" w:cs="宋体"/>
                <w:kern w:val="0"/>
                <w:sz w:val="24"/>
                <w:szCs w:val="24"/>
              </w:rPr>
              <w:t>CFDA</w:t>
            </w:r>
            <w:r>
              <w:rPr>
                <w:rFonts w:hint="eastAsia" w:ascii="宋体" w:hAnsi="宋体" w:cs="宋体"/>
                <w:kern w:val="0"/>
                <w:sz w:val="24"/>
                <w:szCs w:val="24"/>
              </w:rPr>
              <w:t>产品注册证，不属于医疗器械管理范畴内的提供上级管理部门的证明文件。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793" w:type="dxa"/>
            <w:vMerge w:val="continue"/>
            <w:noWrap w:val="0"/>
            <w:vAlign w:val="top"/>
          </w:tcPr>
          <w:p>
            <w:pPr>
              <w:widowControl/>
              <w:jc w:val="left"/>
              <w:rPr>
                <w:rFonts w:ascii="宋体" w:cs="宋体"/>
                <w:color w:val="000000"/>
                <w:kern w:val="0"/>
                <w:sz w:val="24"/>
                <w:szCs w:val="24"/>
              </w:rPr>
            </w:pPr>
          </w:p>
        </w:tc>
        <w:tc>
          <w:tcPr>
            <w:tcW w:w="1071" w:type="dxa"/>
            <w:noWrap/>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w:t>
            </w:r>
            <w:r>
              <w:rPr>
                <w:rFonts w:ascii="宋体" w:hAnsi="宋体" w:cs="宋体"/>
                <w:color w:val="000000"/>
                <w:kern w:val="0"/>
                <w:sz w:val="24"/>
                <w:szCs w:val="24"/>
              </w:rPr>
              <w:t>1.2</w:t>
            </w:r>
          </w:p>
        </w:tc>
        <w:tc>
          <w:tcPr>
            <w:tcW w:w="6983" w:type="dxa"/>
            <w:noWrap w:val="0"/>
            <w:vAlign w:val="top"/>
          </w:tcPr>
          <w:p>
            <w:pPr>
              <w:widowControl/>
              <w:jc w:val="left"/>
              <w:rPr>
                <w:rFonts w:ascii="宋体" w:cs="宋体"/>
                <w:kern w:val="0"/>
                <w:sz w:val="24"/>
                <w:szCs w:val="24"/>
              </w:rPr>
            </w:pPr>
            <w:r>
              <w:rPr>
                <w:rFonts w:hint="eastAsia" w:ascii="宋体" w:hAnsi="宋体" w:cs="宋体"/>
                <w:kern w:val="0"/>
                <w:sz w:val="24"/>
                <w:szCs w:val="24"/>
              </w:rPr>
              <w:t>投标商提供的全自动生化免疫流水线分析系统必须是国际知名品牌。所投全自动生化免疫流水线平台应为各品牌最新、最高端平台。系统包含：样本前处理系统（全自动进样单元、离心单元、开盖单元、分杯单元）、样本轨道传送系统、数据信息管理系统、生化分析系统、免疫分析系统、后处理系统等部件组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793" w:type="dxa"/>
            <w:vMerge w:val="continue"/>
            <w:noWrap w:val="0"/>
            <w:vAlign w:val="top"/>
          </w:tcPr>
          <w:p>
            <w:pPr>
              <w:widowControl/>
              <w:jc w:val="left"/>
              <w:rPr>
                <w:rFonts w:ascii="宋体" w:cs="宋体"/>
                <w:color w:val="000000"/>
                <w:kern w:val="0"/>
                <w:sz w:val="24"/>
                <w:szCs w:val="24"/>
              </w:rPr>
            </w:pPr>
          </w:p>
        </w:tc>
        <w:tc>
          <w:tcPr>
            <w:tcW w:w="1071" w:type="dxa"/>
            <w:noWrap/>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w:t>
            </w:r>
            <w:r>
              <w:rPr>
                <w:rFonts w:ascii="宋体" w:hAnsi="宋体" w:cs="宋体"/>
                <w:color w:val="000000"/>
                <w:kern w:val="0"/>
                <w:sz w:val="24"/>
                <w:szCs w:val="24"/>
              </w:rPr>
              <w:t>1.3</w:t>
            </w:r>
          </w:p>
        </w:tc>
        <w:tc>
          <w:tcPr>
            <w:tcW w:w="6983" w:type="dxa"/>
            <w:noWrap w:val="0"/>
            <w:vAlign w:val="top"/>
          </w:tcPr>
          <w:p>
            <w:pPr>
              <w:widowControl/>
              <w:jc w:val="left"/>
              <w:rPr>
                <w:rFonts w:ascii="宋体" w:cs="宋体"/>
                <w:color w:val="000000"/>
                <w:kern w:val="0"/>
                <w:sz w:val="24"/>
                <w:szCs w:val="24"/>
              </w:rPr>
            </w:pPr>
            <w:r>
              <w:rPr>
                <w:rFonts w:hint="eastAsia" w:ascii="宋体" w:hAnsi="宋体" w:cs="宋体"/>
                <w:color w:val="000000"/>
                <w:kern w:val="0"/>
                <w:sz w:val="24"/>
                <w:szCs w:val="24"/>
              </w:rPr>
              <w:t>样本轨道传送系统设计满足急诊样本插入优先、样本复查等快速转运要求。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793" w:type="dxa"/>
            <w:vMerge w:val="continue"/>
            <w:noWrap w:val="0"/>
            <w:vAlign w:val="top"/>
          </w:tcPr>
          <w:p>
            <w:pPr>
              <w:widowControl/>
              <w:jc w:val="left"/>
              <w:rPr>
                <w:rFonts w:ascii="宋体" w:cs="宋体"/>
                <w:color w:val="000000"/>
                <w:kern w:val="0"/>
                <w:sz w:val="24"/>
                <w:szCs w:val="24"/>
              </w:rPr>
            </w:pPr>
          </w:p>
        </w:tc>
        <w:tc>
          <w:tcPr>
            <w:tcW w:w="1071" w:type="dxa"/>
            <w:noWrap/>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w:t>
            </w:r>
            <w:r>
              <w:rPr>
                <w:rFonts w:ascii="宋体" w:hAnsi="宋体" w:cs="宋体"/>
                <w:color w:val="000000"/>
                <w:kern w:val="0"/>
                <w:sz w:val="24"/>
                <w:szCs w:val="24"/>
              </w:rPr>
              <w:t>1.4</w:t>
            </w:r>
          </w:p>
        </w:tc>
        <w:tc>
          <w:tcPr>
            <w:tcW w:w="6983" w:type="dxa"/>
            <w:noWrap w:val="0"/>
            <w:vAlign w:val="top"/>
          </w:tcPr>
          <w:p>
            <w:pPr>
              <w:widowControl/>
              <w:jc w:val="left"/>
              <w:rPr>
                <w:rFonts w:ascii="宋体" w:cs="宋体"/>
                <w:color w:val="000000"/>
                <w:kern w:val="0"/>
                <w:sz w:val="24"/>
                <w:szCs w:val="24"/>
              </w:rPr>
            </w:pPr>
            <w:r>
              <w:rPr>
                <w:rFonts w:hint="eastAsia" w:ascii="宋体" w:hAnsi="宋体"/>
                <w:color w:val="000000"/>
                <w:sz w:val="24"/>
                <w:szCs w:val="24"/>
              </w:rPr>
              <w:t>样本处理模块、生化、免疫分析仪均可脱离轨道独立运行，在流水线样本传送故障或轨道维护保养时，单机仍然可以批量进样处理样本。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793" w:type="dxa"/>
            <w:vMerge w:val="continue"/>
            <w:noWrap w:val="0"/>
            <w:vAlign w:val="top"/>
          </w:tcPr>
          <w:p>
            <w:pPr>
              <w:widowControl/>
              <w:jc w:val="left"/>
              <w:rPr>
                <w:rFonts w:ascii="宋体" w:cs="宋体"/>
                <w:color w:val="000000"/>
                <w:kern w:val="0"/>
                <w:sz w:val="24"/>
                <w:szCs w:val="24"/>
              </w:rPr>
            </w:pPr>
          </w:p>
        </w:tc>
        <w:tc>
          <w:tcPr>
            <w:tcW w:w="1071" w:type="dxa"/>
            <w:noWrap/>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w:t>
            </w:r>
            <w:r>
              <w:rPr>
                <w:rFonts w:ascii="宋体" w:hAnsi="宋体" w:cs="宋体"/>
                <w:color w:val="000000"/>
                <w:kern w:val="0"/>
                <w:sz w:val="24"/>
                <w:szCs w:val="24"/>
              </w:rPr>
              <w:t>1.5</w:t>
            </w:r>
          </w:p>
        </w:tc>
        <w:tc>
          <w:tcPr>
            <w:tcW w:w="6983" w:type="dxa"/>
            <w:noWrap w:val="0"/>
            <w:vAlign w:val="top"/>
          </w:tcPr>
          <w:p>
            <w:pPr>
              <w:widowControl/>
              <w:jc w:val="left"/>
              <w:rPr>
                <w:rFonts w:ascii="宋体" w:cs="宋体"/>
                <w:color w:val="000000"/>
                <w:kern w:val="0"/>
                <w:sz w:val="24"/>
                <w:szCs w:val="24"/>
              </w:rPr>
            </w:pPr>
            <w:r>
              <w:rPr>
                <w:rFonts w:hint="eastAsia" w:ascii="宋体" w:hAnsi="宋体" w:cs="宋体"/>
                <w:color w:val="000000"/>
                <w:kern w:val="0"/>
                <w:sz w:val="24"/>
                <w:szCs w:val="24"/>
              </w:rPr>
              <w:t>为保障整套系统具有最佳的兼容性，全自动生化分析仪、免疫分析仪需为同一品牌。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6" w:hRule="atLeast"/>
        </w:trPr>
        <w:tc>
          <w:tcPr>
            <w:tcW w:w="793" w:type="dxa"/>
            <w:vMerge w:val="continue"/>
            <w:noWrap w:val="0"/>
            <w:vAlign w:val="top"/>
          </w:tcPr>
          <w:p>
            <w:pPr>
              <w:widowControl/>
              <w:jc w:val="left"/>
              <w:rPr>
                <w:rFonts w:ascii="宋体" w:cs="宋体"/>
                <w:color w:val="000000"/>
                <w:kern w:val="0"/>
                <w:sz w:val="24"/>
                <w:szCs w:val="24"/>
              </w:rPr>
            </w:pPr>
          </w:p>
        </w:tc>
        <w:tc>
          <w:tcPr>
            <w:tcW w:w="1071" w:type="dxa"/>
            <w:noWrap/>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w:t>
            </w:r>
            <w:r>
              <w:rPr>
                <w:rFonts w:ascii="宋体" w:hAnsi="宋体" w:cs="宋体"/>
                <w:color w:val="000000"/>
                <w:kern w:val="0"/>
                <w:sz w:val="24"/>
                <w:szCs w:val="24"/>
              </w:rPr>
              <w:t>1.6</w:t>
            </w:r>
          </w:p>
        </w:tc>
        <w:tc>
          <w:tcPr>
            <w:tcW w:w="6983" w:type="dxa"/>
            <w:noWrap w:val="0"/>
            <w:vAlign w:val="top"/>
          </w:tcPr>
          <w:p>
            <w:pPr>
              <w:widowControl/>
              <w:jc w:val="left"/>
              <w:rPr>
                <w:rFonts w:ascii="宋体" w:cs="宋体"/>
                <w:color w:val="000000"/>
                <w:kern w:val="0"/>
                <w:sz w:val="24"/>
                <w:szCs w:val="24"/>
              </w:rPr>
            </w:pPr>
            <w:r>
              <w:rPr>
                <w:rFonts w:hint="eastAsia" w:ascii="宋体" w:hAnsi="宋体" w:cs="宋体"/>
                <w:color w:val="000000"/>
                <w:kern w:val="0"/>
                <w:sz w:val="24"/>
                <w:szCs w:val="24"/>
              </w:rPr>
              <w:t>生化分析仪与流水线连接采用</w:t>
            </w:r>
            <w:r>
              <w:rPr>
                <w:rFonts w:ascii="宋体" w:hAnsi="宋体" w:cs="宋体"/>
                <w:color w:val="000000"/>
                <w:kern w:val="0"/>
                <w:sz w:val="24"/>
                <w:szCs w:val="24"/>
              </w:rPr>
              <w:t>2</w:t>
            </w:r>
            <w:r>
              <w:rPr>
                <w:rFonts w:hint="eastAsia" w:ascii="宋体" w:hAnsi="宋体" w:cs="宋体"/>
                <w:color w:val="000000"/>
                <w:kern w:val="0"/>
                <w:sz w:val="24"/>
                <w:szCs w:val="24"/>
              </w:rPr>
              <w:t>个独立接口，形成</w:t>
            </w:r>
            <w:r>
              <w:rPr>
                <w:rFonts w:ascii="宋体" w:hAnsi="宋体" w:cs="宋体"/>
                <w:color w:val="000000"/>
                <w:kern w:val="0"/>
                <w:sz w:val="24"/>
                <w:szCs w:val="24"/>
              </w:rPr>
              <w:t>2</w:t>
            </w:r>
            <w:r>
              <w:rPr>
                <w:rFonts w:hint="eastAsia" w:ascii="宋体" w:hAnsi="宋体" w:cs="宋体"/>
                <w:color w:val="000000"/>
                <w:kern w:val="0"/>
                <w:sz w:val="24"/>
                <w:szCs w:val="24"/>
              </w:rPr>
              <w:t>个独立的生化工作平台，免疫分析仪与流水线连接采用</w:t>
            </w:r>
            <w:r>
              <w:rPr>
                <w:rFonts w:ascii="宋体" w:hAnsi="宋体" w:cs="宋体"/>
                <w:color w:val="000000"/>
                <w:kern w:val="0"/>
                <w:sz w:val="24"/>
                <w:szCs w:val="24"/>
              </w:rPr>
              <w:t>2</w:t>
            </w:r>
            <w:r>
              <w:rPr>
                <w:rFonts w:hint="eastAsia" w:ascii="宋体" w:hAnsi="宋体" w:cs="宋体"/>
                <w:color w:val="000000"/>
                <w:kern w:val="0"/>
                <w:sz w:val="24"/>
                <w:szCs w:val="24"/>
              </w:rPr>
              <w:t>个独立接口，形成</w:t>
            </w:r>
            <w:r>
              <w:rPr>
                <w:rFonts w:ascii="宋体" w:hAnsi="宋体" w:cs="宋体"/>
                <w:color w:val="000000"/>
                <w:kern w:val="0"/>
                <w:sz w:val="24"/>
                <w:szCs w:val="24"/>
              </w:rPr>
              <w:t>2</w:t>
            </w:r>
            <w:r>
              <w:rPr>
                <w:rFonts w:hint="eastAsia" w:ascii="宋体" w:hAnsi="宋体" w:cs="宋体"/>
                <w:color w:val="000000"/>
                <w:kern w:val="0"/>
                <w:sz w:val="24"/>
                <w:szCs w:val="24"/>
              </w:rPr>
              <w:t>个独立的免疫工作平台，应对单个工作平台故障时，另一个平台可以继续使用，同时节省空间。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793" w:type="dxa"/>
            <w:vMerge w:val="continue"/>
            <w:noWrap w:val="0"/>
            <w:vAlign w:val="top"/>
          </w:tcPr>
          <w:p>
            <w:pPr>
              <w:widowControl/>
              <w:jc w:val="left"/>
              <w:rPr>
                <w:rFonts w:ascii="宋体" w:cs="宋体"/>
                <w:color w:val="000000"/>
                <w:kern w:val="0"/>
                <w:sz w:val="24"/>
                <w:szCs w:val="24"/>
              </w:rPr>
            </w:pPr>
          </w:p>
        </w:tc>
        <w:tc>
          <w:tcPr>
            <w:tcW w:w="1071" w:type="dxa"/>
            <w:noWrap/>
            <w:vAlign w:val="center"/>
          </w:tcPr>
          <w:p>
            <w:pPr>
              <w:widowControl/>
              <w:jc w:val="center"/>
              <w:rPr>
                <w:rFonts w:ascii="宋体" w:cs="宋体"/>
                <w:color w:val="000000"/>
                <w:kern w:val="0"/>
                <w:sz w:val="24"/>
                <w:szCs w:val="24"/>
              </w:rPr>
            </w:pPr>
            <w:r>
              <w:rPr>
                <w:rFonts w:ascii="宋体" w:hAnsi="宋体" w:cs="宋体"/>
                <w:color w:val="000000"/>
                <w:kern w:val="0"/>
                <w:sz w:val="24"/>
                <w:szCs w:val="24"/>
              </w:rPr>
              <w:t>1.7</w:t>
            </w:r>
          </w:p>
        </w:tc>
        <w:tc>
          <w:tcPr>
            <w:tcW w:w="6983" w:type="dxa"/>
            <w:noWrap w:val="0"/>
            <w:vAlign w:val="top"/>
          </w:tcPr>
          <w:p>
            <w:pPr>
              <w:widowControl/>
              <w:jc w:val="left"/>
              <w:rPr>
                <w:rFonts w:ascii="宋体" w:cs="宋体"/>
                <w:color w:val="000000"/>
                <w:kern w:val="0"/>
                <w:sz w:val="24"/>
                <w:szCs w:val="24"/>
              </w:rPr>
            </w:pPr>
            <w:r>
              <w:rPr>
                <w:rFonts w:hint="eastAsia" w:ascii="宋体" w:hAnsi="宋体" w:cs="宋体"/>
                <w:color w:val="000000"/>
                <w:kern w:val="0"/>
                <w:sz w:val="24"/>
                <w:szCs w:val="24"/>
              </w:rPr>
              <w:t>安装场地</w:t>
            </w:r>
            <w:r>
              <w:rPr>
                <w:rFonts w:ascii="宋体" w:hAnsi="宋体" w:cs="宋体"/>
                <w:color w:val="000000"/>
                <w:kern w:val="0"/>
                <w:sz w:val="24"/>
                <w:szCs w:val="24"/>
              </w:rPr>
              <w:t>6M*21M</w:t>
            </w:r>
            <w:r>
              <w:rPr>
                <w:rFonts w:hint="eastAsia" w:ascii="宋体" w:hAnsi="宋体" w:cs="宋体"/>
                <w:color w:val="000000"/>
                <w:kern w:val="0"/>
                <w:sz w:val="24"/>
                <w:szCs w:val="24"/>
              </w:rPr>
              <w:t>，根据实验室空间及要求定制系统布局。提供设计布局图，流水线安装设计必须满足实际场地要求。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793" w:type="dxa"/>
            <w:vMerge w:val="continue"/>
            <w:noWrap w:val="0"/>
            <w:vAlign w:val="top"/>
          </w:tcPr>
          <w:p>
            <w:pPr>
              <w:widowControl/>
              <w:jc w:val="left"/>
              <w:rPr>
                <w:rFonts w:ascii="宋体" w:cs="宋体"/>
                <w:color w:val="000000"/>
                <w:kern w:val="0"/>
                <w:sz w:val="24"/>
                <w:szCs w:val="24"/>
              </w:rPr>
            </w:pPr>
          </w:p>
        </w:tc>
        <w:tc>
          <w:tcPr>
            <w:tcW w:w="1071" w:type="dxa"/>
            <w:noWrap/>
            <w:vAlign w:val="center"/>
          </w:tcPr>
          <w:p>
            <w:pPr>
              <w:widowControl/>
              <w:jc w:val="center"/>
              <w:rPr>
                <w:rFonts w:ascii="宋体" w:cs="宋体"/>
                <w:color w:val="000000"/>
                <w:kern w:val="0"/>
                <w:sz w:val="24"/>
                <w:szCs w:val="24"/>
              </w:rPr>
            </w:pPr>
            <w:r>
              <w:rPr>
                <w:rFonts w:ascii="宋体" w:hAnsi="宋体" w:cs="宋体"/>
                <w:color w:val="000000"/>
                <w:kern w:val="0"/>
                <w:sz w:val="24"/>
                <w:szCs w:val="24"/>
              </w:rPr>
              <w:t>1.8</w:t>
            </w:r>
          </w:p>
        </w:tc>
        <w:tc>
          <w:tcPr>
            <w:tcW w:w="6983" w:type="dxa"/>
            <w:noWrap w:val="0"/>
            <w:vAlign w:val="top"/>
          </w:tcPr>
          <w:p>
            <w:pPr>
              <w:widowControl/>
              <w:jc w:val="left"/>
              <w:rPr>
                <w:rFonts w:ascii="宋体" w:cs="宋体"/>
                <w:color w:val="000000"/>
                <w:kern w:val="0"/>
                <w:sz w:val="24"/>
                <w:szCs w:val="24"/>
              </w:rPr>
            </w:pPr>
            <w:r>
              <w:rPr>
                <w:rFonts w:hint="eastAsia" w:ascii="宋体" w:hAnsi="宋体" w:cs="宋体"/>
                <w:color w:val="000000"/>
                <w:kern w:val="0"/>
                <w:sz w:val="24"/>
                <w:szCs w:val="24"/>
              </w:rPr>
              <w:t>需配备纯水机，产水量≥</w:t>
            </w:r>
            <w:r>
              <w:rPr>
                <w:rFonts w:ascii="宋体" w:hAnsi="宋体" w:cs="宋体"/>
                <w:color w:val="000000"/>
                <w:kern w:val="0"/>
                <w:sz w:val="24"/>
                <w:szCs w:val="24"/>
              </w:rPr>
              <w:t>600L/</w:t>
            </w:r>
            <w:r>
              <w:rPr>
                <w:rFonts w:hint="eastAsia" w:ascii="宋体" w:hAnsi="宋体" w:cs="宋体"/>
                <w:color w:val="000000"/>
                <w:kern w:val="0"/>
                <w:sz w:val="24"/>
                <w:szCs w:val="24"/>
              </w:rPr>
              <w:t>小时。</w:t>
            </w:r>
            <w:r>
              <w:rPr>
                <w:rFonts w:ascii="宋体" w:hAnsi="宋体" w:cs="宋体"/>
                <w:color w:val="000000"/>
                <w:kern w:val="0"/>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793" w:type="dxa"/>
            <w:vMerge w:val="continue"/>
            <w:noWrap w:val="0"/>
            <w:vAlign w:val="top"/>
          </w:tcPr>
          <w:p>
            <w:pPr>
              <w:widowControl/>
              <w:jc w:val="left"/>
              <w:rPr>
                <w:rFonts w:ascii="宋体" w:cs="宋体"/>
                <w:color w:val="000000"/>
                <w:kern w:val="0"/>
                <w:sz w:val="24"/>
                <w:szCs w:val="24"/>
              </w:rPr>
            </w:pPr>
          </w:p>
        </w:tc>
        <w:tc>
          <w:tcPr>
            <w:tcW w:w="1071" w:type="dxa"/>
            <w:noWrap/>
            <w:vAlign w:val="center"/>
          </w:tcPr>
          <w:p>
            <w:pPr>
              <w:widowControl/>
              <w:jc w:val="center"/>
              <w:rPr>
                <w:rFonts w:ascii="宋体" w:cs="宋体"/>
                <w:color w:val="000000"/>
                <w:kern w:val="0"/>
                <w:sz w:val="24"/>
                <w:szCs w:val="24"/>
              </w:rPr>
            </w:pPr>
            <w:r>
              <w:rPr>
                <w:rFonts w:ascii="宋体" w:hAnsi="宋体" w:cs="宋体"/>
                <w:color w:val="000000"/>
                <w:kern w:val="0"/>
                <w:sz w:val="24"/>
                <w:szCs w:val="24"/>
              </w:rPr>
              <w:t>1.9</w:t>
            </w:r>
          </w:p>
        </w:tc>
        <w:tc>
          <w:tcPr>
            <w:tcW w:w="6983" w:type="dxa"/>
            <w:noWrap w:val="0"/>
            <w:vAlign w:val="top"/>
          </w:tcPr>
          <w:p>
            <w:pPr>
              <w:widowControl/>
              <w:jc w:val="left"/>
              <w:rPr>
                <w:rFonts w:ascii="宋体" w:cs="宋体"/>
                <w:color w:val="000000"/>
                <w:kern w:val="0"/>
                <w:sz w:val="24"/>
                <w:szCs w:val="24"/>
              </w:rPr>
            </w:pPr>
            <w:r>
              <w:rPr>
                <w:rFonts w:hint="eastAsia" w:ascii="宋体" w:hAnsi="宋体" w:cs="宋体"/>
                <w:color w:val="000000"/>
                <w:kern w:val="0"/>
                <w:sz w:val="24"/>
                <w:szCs w:val="24"/>
              </w:rPr>
              <w:t>需配备</w:t>
            </w:r>
            <w:r>
              <w:rPr>
                <w:rFonts w:ascii="宋体" w:hAnsi="宋体" w:cs="宋体"/>
                <w:color w:val="000000"/>
                <w:kern w:val="0"/>
                <w:sz w:val="24"/>
                <w:szCs w:val="24"/>
              </w:rPr>
              <w:t>UPS</w:t>
            </w:r>
            <w:r>
              <w:rPr>
                <w:rFonts w:hint="eastAsia" w:ascii="宋体" w:hAnsi="宋体" w:cs="宋体"/>
                <w:color w:val="000000"/>
                <w:kern w:val="0"/>
                <w:sz w:val="24"/>
                <w:szCs w:val="24"/>
              </w:rPr>
              <w:t>电源，断电后能满足整套系统正常工作≥</w:t>
            </w:r>
            <w:r>
              <w:rPr>
                <w:rFonts w:ascii="宋体" w:hAnsi="宋体" w:cs="宋体"/>
                <w:color w:val="000000"/>
                <w:kern w:val="0"/>
                <w:sz w:val="24"/>
                <w:szCs w:val="24"/>
              </w:rPr>
              <w:t>30</w:t>
            </w:r>
            <w:r>
              <w:rPr>
                <w:rFonts w:hint="eastAsia" w:ascii="宋体" w:hAnsi="宋体" w:cs="宋体"/>
                <w:color w:val="000000"/>
                <w:kern w:val="0"/>
                <w:sz w:val="24"/>
                <w:szCs w:val="24"/>
              </w:rPr>
              <w:t>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793" w:type="dxa"/>
            <w:vMerge w:val="restart"/>
            <w:noWrap w:val="0"/>
            <w:vAlign w:val="top"/>
          </w:tcPr>
          <w:p>
            <w:pPr>
              <w:widowControl/>
              <w:rPr>
                <w:rFonts w:ascii="宋体" w:cs="宋体"/>
                <w:color w:val="000000"/>
                <w:kern w:val="0"/>
                <w:sz w:val="24"/>
                <w:szCs w:val="24"/>
              </w:rPr>
            </w:pPr>
            <w:r>
              <w:rPr>
                <w:rFonts w:ascii="宋体" w:hAnsi="宋体" w:cs="宋体"/>
                <w:color w:val="000000"/>
                <w:kern w:val="0"/>
                <w:sz w:val="24"/>
                <w:szCs w:val="24"/>
              </w:rPr>
              <w:t>2</w:t>
            </w:r>
            <w:r>
              <w:rPr>
                <w:rFonts w:hint="eastAsia" w:ascii="宋体" w:hAnsi="宋体" w:cs="宋体"/>
                <w:color w:val="000000"/>
                <w:kern w:val="0"/>
                <w:sz w:val="24"/>
                <w:szCs w:val="24"/>
              </w:rPr>
              <w:t>、样本前处理系统</w:t>
            </w:r>
          </w:p>
        </w:tc>
        <w:tc>
          <w:tcPr>
            <w:tcW w:w="1071" w:type="dxa"/>
            <w:noWrap/>
            <w:vAlign w:val="center"/>
          </w:tcPr>
          <w:p>
            <w:pPr>
              <w:widowControl/>
              <w:jc w:val="center"/>
              <w:rPr>
                <w:rFonts w:ascii="宋体" w:cs="宋体"/>
                <w:color w:val="000000"/>
                <w:kern w:val="0"/>
                <w:sz w:val="24"/>
                <w:szCs w:val="24"/>
              </w:rPr>
            </w:pPr>
            <w:r>
              <w:rPr>
                <w:rFonts w:ascii="宋体" w:hAnsi="宋体" w:cs="宋体"/>
                <w:color w:val="000000"/>
                <w:kern w:val="0"/>
                <w:sz w:val="24"/>
                <w:szCs w:val="24"/>
              </w:rPr>
              <w:t>2.1</w:t>
            </w:r>
          </w:p>
        </w:tc>
        <w:tc>
          <w:tcPr>
            <w:tcW w:w="6983" w:type="dxa"/>
            <w:noWrap w:val="0"/>
            <w:vAlign w:val="top"/>
          </w:tcPr>
          <w:p>
            <w:pPr>
              <w:widowControl/>
              <w:jc w:val="left"/>
              <w:rPr>
                <w:rFonts w:ascii="宋体" w:cs="宋体"/>
                <w:color w:val="000000"/>
                <w:kern w:val="0"/>
                <w:sz w:val="24"/>
                <w:szCs w:val="24"/>
              </w:rPr>
            </w:pPr>
            <w:r>
              <w:rPr>
                <w:rFonts w:hint="eastAsia" w:ascii="宋体" w:hAnsi="宋体" w:cs="宋体"/>
                <w:color w:val="000000"/>
                <w:kern w:val="0"/>
                <w:sz w:val="24"/>
                <w:szCs w:val="24"/>
              </w:rPr>
              <w:t>样本进样具有独立的样本离线单元，自动接收</w:t>
            </w:r>
            <w:r>
              <w:rPr>
                <w:rFonts w:ascii="宋体" w:hAnsi="宋体" w:cs="宋体"/>
                <w:color w:val="000000"/>
                <w:kern w:val="0"/>
                <w:sz w:val="24"/>
                <w:szCs w:val="24"/>
              </w:rPr>
              <w:t>LIS</w:t>
            </w:r>
            <w:r>
              <w:rPr>
                <w:rFonts w:hint="eastAsia" w:ascii="宋体" w:hAnsi="宋体" w:cs="宋体"/>
                <w:color w:val="000000"/>
                <w:kern w:val="0"/>
                <w:sz w:val="24"/>
                <w:szCs w:val="24"/>
              </w:rPr>
              <w:t>信息，将需要进行全血标本检测或者预处理的标本提前进行分离。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793" w:type="dxa"/>
            <w:vMerge w:val="continue"/>
            <w:noWrap w:val="0"/>
            <w:vAlign w:val="top"/>
          </w:tcPr>
          <w:p>
            <w:pPr>
              <w:widowControl/>
              <w:jc w:val="left"/>
              <w:rPr>
                <w:rFonts w:ascii="宋体" w:cs="宋体"/>
                <w:color w:val="000000"/>
                <w:kern w:val="0"/>
                <w:sz w:val="24"/>
                <w:szCs w:val="24"/>
              </w:rPr>
            </w:pPr>
          </w:p>
        </w:tc>
        <w:tc>
          <w:tcPr>
            <w:tcW w:w="1071" w:type="dxa"/>
            <w:noWrap/>
            <w:vAlign w:val="center"/>
          </w:tcPr>
          <w:p>
            <w:pPr>
              <w:widowControl/>
              <w:jc w:val="center"/>
              <w:rPr>
                <w:rFonts w:ascii="宋体" w:cs="宋体"/>
                <w:color w:val="000000"/>
                <w:kern w:val="0"/>
                <w:sz w:val="24"/>
                <w:szCs w:val="24"/>
              </w:rPr>
            </w:pPr>
            <w:r>
              <w:rPr>
                <w:rFonts w:ascii="宋体" w:hAnsi="宋体" w:cs="宋体"/>
                <w:color w:val="000000"/>
                <w:kern w:val="0"/>
                <w:sz w:val="24"/>
                <w:szCs w:val="24"/>
              </w:rPr>
              <w:t>2.2</w:t>
            </w:r>
          </w:p>
        </w:tc>
        <w:tc>
          <w:tcPr>
            <w:tcW w:w="6983" w:type="dxa"/>
            <w:noWrap w:val="0"/>
            <w:vAlign w:val="top"/>
          </w:tcPr>
          <w:p>
            <w:pPr>
              <w:widowControl/>
              <w:jc w:val="left"/>
              <w:rPr>
                <w:rFonts w:ascii="宋体" w:cs="宋体"/>
                <w:color w:val="000000"/>
                <w:kern w:val="0"/>
                <w:sz w:val="24"/>
                <w:szCs w:val="24"/>
              </w:rPr>
            </w:pPr>
            <w:r>
              <w:rPr>
                <w:rFonts w:hint="eastAsia" w:ascii="宋体" w:hAnsi="宋体" w:cs="宋体"/>
                <w:color w:val="000000"/>
                <w:kern w:val="0"/>
                <w:sz w:val="24"/>
                <w:szCs w:val="24"/>
              </w:rPr>
              <w:t>具备专用急诊样本进样架，急诊样本可随时插入，优先检测。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trPr>
        <w:tc>
          <w:tcPr>
            <w:tcW w:w="793" w:type="dxa"/>
            <w:vMerge w:val="continue"/>
            <w:noWrap w:val="0"/>
            <w:vAlign w:val="top"/>
          </w:tcPr>
          <w:p>
            <w:pPr>
              <w:widowControl/>
              <w:jc w:val="left"/>
              <w:rPr>
                <w:rFonts w:ascii="宋体" w:cs="宋体"/>
                <w:color w:val="000000"/>
                <w:kern w:val="0"/>
                <w:sz w:val="24"/>
                <w:szCs w:val="24"/>
              </w:rPr>
            </w:pPr>
          </w:p>
        </w:tc>
        <w:tc>
          <w:tcPr>
            <w:tcW w:w="1071" w:type="dxa"/>
            <w:noWrap/>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w:t>
            </w:r>
            <w:r>
              <w:rPr>
                <w:rFonts w:ascii="宋体" w:hAnsi="宋体" w:cs="宋体"/>
                <w:color w:val="000000"/>
                <w:kern w:val="0"/>
                <w:sz w:val="24"/>
                <w:szCs w:val="24"/>
              </w:rPr>
              <w:t>2.3</w:t>
            </w:r>
          </w:p>
        </w:tc>
        <w:tc>
          <w:tcPr>
            <w:tcW w:w="6983" w:type="dxa"/>
            <w:noWrap w:val="0"/>
            <w:vAlign w:val="top"/>
          </w:tcPr>
          <w:p>
            <w:pPr>
              <w:widowControl/>
              <w:jc w:val="left"/>
              <w:rPr>
                <w:rFonts w:ascii="宋体" w:cs="宋体"/>
                <w:color w:val="000000"/>
                <w:kern w:val="0"/>
                <w:sz w:val="24"/>
                <w:szCs w:val="24"/>
              </w:rPr>
            </w:pPr>
            <w:r>
              <w:rPr>
                <w:rFonts w:hint="eastAsia" w:ascii="宋体" w:hAnsi="宋体" w:cs="宋体"/>
                <w:color w:val="000000"/>
                <w:kern w:val="0"/>
                <w:sz w:val="24"/>
                <w:szCs w:val="24"/>
              </w:rPr>
              <w:t>单个进样单元进样速度≥</w:t>
            </w:r>
            <w:r>
              <w:rPr>
                <w:rFonts w:ascii="宋体" w:hAnsi="宋体" w:cs="宋体"/>
                <w:color w:val="000000"/>
                <w:kern w:val="0"/>
                <w:sz w:val="24"/>
                <w:szCs w:val="24"/>
              </w:rPr>
              <w:t>1000</w:t>
            </w:r>
            <w:r>
              <w:rPr>
                <w:rFonts w:hint="eastAsia" w:ascii="宋体" w:hAnsi="宋体" w:cs="宋体"/>
                <w:color w:val="000000"/>
                <w:kern w:val="0"/>
                <w:sz w:val="24"/>
                <w:szCs w:val="24"/>
              </w:rPr>
              <w:t>样本</w:t>
            </w:r>
            <w:r>
              <w:rPr>
                <w:rFonts w:ascii="宋体" w:hAnsi="宋体" w:cs="宋体"/>
                <w:color w:val="000000"/>
                <w:kern w:val="0"/>
                <w:sz w:val="24"/>
                <w:szCs w:val="24"/>
              </w:rPr>
              <w:t>/</w:t>
            </w:r>
            <w:r>
              <w:rPr>
                <w:rFonts w:hint="eastAsia" w:ascii="宋体" w:hAnsi="宋体" w:cs="宋体"/>
                <w:color w:val="000000"/>
                <w:kern w:val="0"/>
                <w:sz w:val="24"/>
                <w:szCs w:val="24"/>
              </w:rPr>
              <w:t>小时；可连续进样。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793" w:type="dxa"/>
            <w:vMerge w:val="continue"/>
            <w:noWrap w:val="0"/>
            <w:vAlign w:val="top"/>
          </w:tcPr>
          <w:p>
            <w:pPr>
              <w:widowControl/>
              <w:jc w:val="left"/>
              <w:rPr>
                <w:rFonts w:ascii="宋体" w:cs="宋体"/>
                <w:color w:val="000000"/>
                <w:kern w:val="0"/>
                <w:sz w:val="24"/>
                <w:szCs w:val="24"/>
              </w:rPr>
            </w:pPr>
          </w:p>
        </w:tc>
        <w:tc>
          <w:tcPr>
            <w:tcW w:w="1071" w:type="dxa"/>
            <w:noWrap/>
            <w:vAlign w:val="center"/>
          </w:tcPr>
          <w:p>
            <w:pPr>
              <w:widowControl/>
              <w:jc w:val="center"/>
              <w:rPr>
                <w:rFonts w:ascii="宋体" w:cs="宋体"/>
                <w:color w:val="000000"/>
                <w:kern w:val="0"/>
                <w:sz w:val="24"/>
                <w:szCs w:val="24"/>
              </w:rPr>
            </w:pPr>
            <w:r>
              <w:rPr>
                <w:rFonts w:ascii="宋体" w:hAnsi="宋体" w:cs="宋体"/>
                <w:color w:val="000000"/>
                <w:kern w:val="0"/>
                <w:sz w:val="24"/>
                <w:szCs w:val="24"/>
              </w:rPr>
              <w:t>2.4</w:t>
            </w:r>
          </w:p>
        </w:tc>
        <w:tc>
          <w:tcPr>
            <w:tcW w:w="6983" w:type="dxa"/>
            <w:noWrap w:val="0"/>
            <w:vAlign w:val="top"/>
          </w:tcPr>
          <w:p>
            <w:pPr>
              <w:widowControl/>
              <w:jc w:val="left"/>
              <w:rPr>
                <w:rFonts w:ascii="宋体" w:cs="宋体"/>
                <w:color w:val="000000"/>
                <w:kern w:val="0"/>
                <w:sz w:val="24"/>
                <w:szCs w:val="24"/>
              </w:rPr>
            </w:pPr>
            <w:r>
              <w:rPr>
                <w:rFonts w:hint="eastAsia" w:ascii="宋体" w:hAnsi="宋体" w:cs="宋体"/>
                <w:color w:val="000000"/>
                <w:kern w:val="0"/>
                <w:sz w:val="24"/>
                <w:szCs w:val="24"/>
              </w:rPr>
              <w:t>对识别后的样本自动旋转去盖。支持去除多种类型的试管盖，并配备专用废盖箱。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793" w:type="dxa"/>
            <w:vMerge w:val="continue"/>
            <w:noWrap w:val="0"/>
            <w:vAlign w:val="top"/>
          </w:tcPr>
          <w:p>
            <w:pPr>
              <w:widowControl/>
              <w:jc w:val="left"/>
              <w:rPr>
                <w:rFonts w:ascii="宋体" w:cs="宋体"/>
                <w:color w:val="000000"/>
                <w:kern w:val="0"/>
                <w:sz w:val="24"/>
                <w:szCs w:val="24"/>
              </w:rPr>
            </w:pPr>
          </w:p>
        </w:tc>
        <w:tc>
          <w:tcPr>
            <w:tcW w:w="1071" w:type="dxa"/>
            <w:noWrap/>
            <w:vAlign w:val="center"/>
          </w:tcPr>
          <w:p>
            <w:pPr>
              <w:widowControl/>
              <w:jc w:val="center"/>
              <w:rPr>
                <w:rFonts w:ascii="宋体" w:cs="宋体"/>
                <w:color w:val="000000"/>
                <w:kern w:val="0"/>
                <w:sz w:val="24"/>
                <w:szCs w:val="24"/>
              </w:rPr>
            </w:pPr>
            <w:r>
              <w:rPr>
                <w:rFonts w:ascii="宋体" w:hAnsi="宋体" w:cs="宋体"/>
                <w:color w:val="000000"/>
                <w:kern w:val="0"/>
                <w:sz w:val="24"/>
                <w:szCs w:val="24"/>
              </w:rPr>
              <w:t>2.5</w:t>
            </w:r>
          </w:p>
        </w:tc>
        <w:tc>
          <w:tcPr>
            <w:tcW w:w="6983" w:type="dxa"/>
            <w:noWrap w:val="0"/>
            <w:vAlign w:val="top"/>
          </w:tcPr>
          <w:p>
            <w:pPr>
              <w:widowControl/>
              <w:jc w:val="left"/>
              <w:rPr>
                <w:rFonts w:ascii="宋体" w:cs="宋体"/>
                <w:color w:val="000000"/>
                <w:kern w:val="0"/>
                <w:sz w:val="24"/>
                <w:szCs w:val="24"/>
              </w:rPr>
            </w:pPr>
            <w:r>
              <w:rPr>
                <w:rFonts w:hint="eastAsia" w:ascii="宋体" w:hAnsi="宋体" w:cs="宋体"/>
                <w:color w:val="000000"/>
                <w:kern w:val="0"/>
                <w:sz w:val="24"/>
                <w:szCs w:val="24"/>
              </w:rPr>
              <w:t>开盖速度</w:t>
            </w:r>
            <w:r>
              <w:rPr>
                <w:rFonts w:hint="eastAsia" w:ascii="宋体" w:hAnsi="宋体" w:cs="宋体"/>
                <w:kern w:val="0"/>
                <w:sz w:val="24"/>
                <w:szCs w:val="24"/>
              </w:rPr>
              <w:t>≥</w:t>
            </w:r>
            <w:r>
              <w:rPr>
                <w:rFonts w:ascii="宋体" w:hAnsi="宋体" w:cs="宋体"/>
                <w:kern w:val="0"/>
                <w:sz w:val="24"/>
                <w:szCs w:val="24"/>
              </w:rPr>
              <w:t>800</w:t>
            </w:r>
            <w:r>
              <w:rPr>
                <w:rFonts w:hint="eastAsia" w:ascii="宋体" w:hAnsi="宋体" w:cs="宋体"/>
                <w:color w:val="000000"/>
                <w:kern w:val="0"/>
                <w:sz w:val="24"/>
                <w:szCs w:val="24"/>
              </w:rPr>
              <w:t>样本</w:t>
            </w:r>
            <w:r>
              <w:rPr>
                <w:rFonts w:ascii="宋体" w:hAnsi="宋体" w:cs="宋体"/>
                <w:color w:val="000000"/>
                <w:kern w:val="0"/>
                <w:sz w:val="24"/>
                <w:szCs w:val="24"/>
              </w:rPr>
              <w:t>/</w:t>
            </w:r>
            <w:r>
              <w:rPr>
                <w:rFonts w:hint="eastAsia" w:ascii="宋体" w:hAnsi="宋体" w:cs="宋体"/>
                <w:color w:val="000000"/>
                <w:kern w:val="0"/>
                <w:sz w:val="24"/>
                <w:szCs w:val="24"/>
              </w:rPr>
              <w:t>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93" w:type="dxa"/>
            <w:vMerge w:val="continue"/>
            <w:noWrap w:val="0"/>
            <w:vAlign w:val="top"/>
          </w:tcPr>
          <w:p>
            <w:pPr>
              <w:widowControl/>
              <w:jc w:val="left"/>
              <w:rPr>
                <w:rFonts w:ascii="宋体" w:cs="宋体"/>
                <w:color w:val="000000"/>
                <w:kern w:val="0"/>
                <w:sz w:val="24"/>
                <w:szCs w:val="24"/>
              </w:rPr>
            </w:pPr>
          </w:p>
        </w:tc>
        <w:tc>
          <w:tcPr>
            <w:tcW w:w="1071" w:type="dxa"/>
            <w:noWrap/>
            <w:vAlign w:val="center"/>
          </w:tcPr>
          <w:p>
            <w:pPr>
              <w:widowControl/>
              <w:jc w:val="center"/>
              <w:rPr>
                <w:rFonts w:ascii="宋体" w:cs="宋体"/>
                <w:color w:val="000000"/>
                <w:kern w:val="0"/>
                <w:sz w:val="24"/>
                <w:szCs w:val="24"/>
              </w:rPr>
            </w:pPr>
            <w:r>
              <w:rPr>
                <w:rFonts w:ascii="宋体" w:hAnsi="宋体" w:cs="宋体"/>
                <w:color w:val="000000"/>
                <w:kern w:val="0"/>
                <w:sz w:val="24"/>
                <w:szCs w:val="24"/>
              </w:rPr>
              <w:t>2.6</w:t>
            </w:r>
          </w:p>
        </w:tc>
        <w:tc>
          <w:tcPr>
            <w:tcW w:w="6983" w:type="dxa"/>
            <w:noWrap w:val="0"/>
            <w:vAlign w:val="top"/>
          </w:tcPr>
          <w:p>
            <w:pPr>
              <w:widowControl/>
              <w:jc w:val="left"/>
              <w:rPr>
                <w:rFonts w:ascii="宋体" w:cs="宋体"/>
                <w:color w:val="000000"/>
                <w:kern w:val="0"/>
                <w:sz w:val="24"/>
                <w:szCs w:val="24"/>
              </w:rPr>
            </w:pPr>
            <w:r>
              <w:rPr>
                <w:rFonts w:hint="eastAsia" w:ascii="宋体" w:hAnsi="宋体" w:cs="宋体"/>
                <w:color w:val="000000"/>
                <w:kern w:val="0"/>
                <w:sz w:val="24"/>
                <w:szCs w:val="24"/>
              </w:rPr>
              <w:t>开盖单元具有对橡胶、塑料不同材质盖子的开栓功能，可避免有害气溶胶。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793" w:type="dxa"/>
            <w:vMerge w:val="continue"/>
            <w:noWrap w:val="0"/>
            <w:vAlign w:val="top"/>
          </w:tcPr>
          <w:p>
            <w:pPr>
              <w:widowControl/>
              <w:jc w:val="left"/>
              <w:rPr>
                <w:rFonts w:ascii="宋体" w:cs="宋体"/>
                <w:color w:val="000000"/>
                <w:kern w:val="0"/>
                <w:sz w:val="24"/>
                <w:szCs w:val="24"/>
              </w:rPr>
            </w:pPr>
          </w:p>
        </w:tc>
        <w:tc>
          <w:tcPr>
            <w:tcW w:w="1071" w:type="dxa"/>
            <w:noWrap/>
            <w:vAlign w:val="center"/>
          </w:tcPr>
          <w:p>
            <w:pPr>
              <w:widowControl/>
              <w:jc w:val="center"/>
              <w:rPr>
                <w:rFonts w:ascii="宋体" w:cs="宋体"/>
                <w:color w:val="000000"/>
                <w:kern w:val="0"/>
                <w:sz w:val="24"/>
                <w:szCs w:val="24"/>
              </w:rPr>
            </w:pPr>
            <w:r>
              <w:rPr>
                <w:rFonts w:ascii="宋体" w:hAnsi="宋体" w:cs="宋体"/>
                <w:color w:val="000000"/>
                <w:kern w:val="0"/>
                <w:sz w:val="24"/>
                <w:szCs w:val="24"/>
              </w:rPr>
              <w:t>2.7</w:t>
            </w:r>
          </w:p>
        </w:tc>
        <w:tc>
          <w:tcPr>
            <w:tcW w:w="6983" w:type="dxa"/>
            <w:noWrap w:val="0"/>
            <w:vAlign w:val="top"/>
          </w:tcPr>
          <w:p>
            <w:pPr>
              <w:widowControl/>
              <w:jc w:val="left"/>
              <w:rPr>
                <w:rFonts w:ascii="宋体" w:cs="宋体"/>
                <w:color w:val="000000"/>
                <w:kern w:val="0"/>
                <w:sz w:val="24"/>
                <w:szCs w:val="24"/>
              </w:rPr>
            </w:pPr>
            <w:r>
              <w:rPr>
                <w:rFonts w:hint="eastAsia" w:ascii="宋体" w:hAnsi="宋体" w:cs="宋体"/>
                <w:color w:val="000000"/>
                <w:kern w:val="0"/>
                <w:sz w:val="24"/>
                <w:szCs w:val="24"/>
              </w:rPr>
              <w:t>配置线上低温离心机≥</w:t>
            </w:r>
            <w:r>
              <w:rPr>
                <w:rFonts w:ascii="宋体" w:hAnsi="宋体" w:cs="宋体"/>
                <w:color w:val="000000"/>
                <w:kern w:val="0"/>
                <w:sz w:val="24"/>
                <w:szCs w:val="24"/>
              </w:rPr>
              <w:t>2</w:t>
            </w:r>
            <w:r>
              <w:rPr>
                <w:rFonts w:hint="eastAsia" w:ascii="宋体" w:hAnsi="宋体" w:cs="宋体"/>
                <w:color w:val="000000"/>
                <w:kern w:val="0"/>
                <w:sz w:val="24"/>
                <w:szCs w:val="24"/>
              </w:rPr>
              <w:t>台，要求单台离心速度≥</w:t>
            </w:r>
            <w:r>
              <w:rPr>
                <w:rFonts w:ascii="宋体" w:hAnsi="宋体" w:cs="宋体"/>
                <w:color w:val="000000"/>
                <w:kern w:val="0"/>
                <w:sz w:val="24"/>
                <w:szCs w:val="24"/>
              </w:rPr>
              <w:t>300</w:t>
            </w:r>
            <w:r>
              <w:rPr>
                <w:rFonts w:hint="eastAsia" w:ascii="宋体" w:hAnsi="宋体" w:cs="宋体"/>
                <w:color w:val="000000"/>
                <w:kern w:val="0"/>
                <w:sz w:val="24"/>
                <w:szCs w:val="24"/>
              </w:rPr>
              <w:t>样本</w:t>
            </w:r>
            <w:r>
              <w:rPr>
                <w:rFonts w:ascii="宋体" w:hAnsi="宋体" w:cs="宋体"/>
                <w:color w:val="000000"/>
                <w:kern w:val="0"/>
                <w:sz w:val="24"/>
                <w:szCs w:val="24"/>
              </w:rPr>
              <w:t>/</w:t>
            </w:r>
            <w:r>
              <w:rPr>
                <w:rFonts w:hint="eastAsia" w:ascii="宋体" w:hAnsi="宋体" w:cs="宋体"/>
                <w:color w:val="000000"/>
                <w:kern w:val="0"/>
                <w:sz w:val="24"/>
                <w:szCs w:val="24"/>
              </w:rPr>
              <w:t>小时，可独立工作，互不干扰，具备自动平衡功能。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3" w:type="dxa"/>
            <w:vMerge w:val="continue"/>
            <w:noWrap w:val="0"/>
            <w:vAlign w:val="top"/>
          </w:tcPr>
          <w:p>
            <w:pPr>
              <w:widowControl/>
              <w:jc w:val="left"/>
              <w:rPr>
                <w:rFonts w:ascii="宋体" w:cs="宋体"/>
                <w:color w:val="000000"/>
                <w:kern w:val="0"/>
                <w:sz w:val="24"/>
                <w:szCs w:val="24"/>
              </w:rPr>
            </w:pPr>
          </w:p>
        </w:tc>
        <w:tc>
          <w:tcPr>
            <w:tcW w:w="1071" w:type="dxa"/>
            <w:noWrap/>
            <w:vAlign w:val="center"/>
          </w:tcPr>
          <w:p>
            <w:pPr>
              <w:widowControl/>
              <w:jc w:val="center"/>
              <w:rPr>
                <w:rFonts w:ascii="宋体" w:cs="宋体"/>
                <w:color w:val="000000"/>
                <w:kern w:val="0"/>
                <w:sz w:val="24"/>
                <w:szCs w:val="24"/>
              </w:rPr>
            </w:pPr>
            <w:r>
              <w:rPr>
                <w:rFonts w:ascii="宋体" w:hAnsi="宋体" w:cs="宋体"/>
                <w:color w:val="000000"/>
                <w:kern w:val="0"/>
                <w:sz w:val="24"/>
                <w:szCs w:val="24"/>
              </w:rPr>
              <w:t>2.8</w:t>
            </w:r>
          </w:p>
        </w:tc>
        <w:tc>
          <w:tcPr>
            <w:tcW w:w="6983" w:type="dxa"/>
            <w:noWrap w:val="0"/>
            <w:vAlign w:val="top"/>
          </w:tcPr>
          <w:p>
            <w:pPr>
              <w:widowControl/>
              <w:jc w:val="left"/>
              <w:rPr>
                <w:rFonts w:ascii="宋体" w:cs="宋体"/>
                <w:color w:val="000000"/>
                <w:kern w:val="0"/>
                <w:sz w:val="24"/>
                <w:szCs w:val="24"/>
              </w:rPr>
            </w:pPr>
            <w:r>
              <w:rPr>
                <w:rFonts w:hint="eastAsia" w:ascii="宋体" w:hAnsi="宋体" w:cs="宋体"/>
                <w:color w:val="000000"/>
                <w:kern w:val="0"/>
                <w:sz w:val="24"/>
                <w:szCs w:val="24"/>
              </w:rPr>
              <w:t>标配分杯模块，分杯模块具有分杯功能和液面探测功能，样本分杯量可按实验室实际需求设置，免费提供配套耗材。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793" w:type="dxa"/>
            <w:vMerge w:val="continue"/>
            <w:noWrap w:val="0"/>
            <w:vAlign w:val="top"/>
          </w:tcPr>
          <w:p>
            <w:pPr>
              <w:widowControl/>
              <w:jc w:val="left"/>
              <w:rPr>
                <w:rFonts w:ascii="宋体" w:cs="宋体"/>
                <w:color w:val="000000"/>
                <w:kern w:val="0"/>
                <w:sz w:val="24"/>
                <w:szCs w:val="24"/>
              </w:rPr>
            </w:pPr>
          </w:p>
        </w:tc>
        <w:tc>
          <w:tcPr>
            <w:tcW w:w="1071" w:type="dxa"/>
            <w:noWrap/>
            <w:vAlign w:val="center"/>
          </w:tcPr>
          <w:p>
            <w:pPr>
              <w:widowControl/>
              <w:jc w:val="center"/>
              <w:rPr>
                <w:rFonts w:ascii="宋体" w:cs="宋体"/>
                <w:color w:val="000000"/>
                <w:kern w:val="0"/>
                <w:sz w:val="24"/>
                <w:szCs w:val="24"/>
              </w:rPr>
            </w:pPr>
            <w:r>
              <w:rPr>
                <w:rFonts w:ascii="宋体" w:hAnsi="宋体" w:cs="宋体"/>
                <w:color w:val="000000"/>
                <w:kern w:val="0"/>
                <w:sz w:val="24"/>
                <w:szCs w:val="24"/>
              </w:rPr>
              <w:t>2.9</w:t>
            </w:r>
          </w:p>
        </w:tc>
        <w:tc>
          <w:tcPr>
            <w:tcW w:w="6983" w:type="dxa"/>
            <w:noWrap w:val="0"/>
            <w:vAlign w:val="center"/>
          </w:tcPr>
          <w:p>
            <w:pPr>
              <w:widowControl/>
              <w:rPr>
                <w:rFonts w:ascii="宋体" w:cs="宋体"/>
                <w:color w:val="000000"/>
                <w:kern w:val="0"/>
                <w:sz w:val="24"/>
                <w:szCs w:val="24"/>
              </w:rPr>
            </w:pPr>
            <w:r>
              <w:rPr>
                <w:rFonts w:hint="eastAsia" w:ascii="宋体" w:hAnsi="宋体" w:cs="宋体"/>
                <w:color w:val="000000"/>
                <w:kern w:val="0"/>
                <w:sz w:val="24"/>
                <w:szCs w:val="24"/>
              </w:rPr>
              <w:t>具有样本血清质量检测功能。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793" w:type="dxa"/>
            <w:vMerge w:val="continue"/>
            <w:noWrap w:val="0"/>
            <w:vAlign w:val="top"/>
          </w:tcPr>
          <w:p>
            <w:pPr>
              <w:widowControl/>
              <w:jc w:val="left"/>
              <w:rPr>
                <w:rFonts w:ascii="宋体" w:cs="宋体"/>
                <w:color w:val="000000"/>
                <w:kern w:val="0"/>
                <w:sz w:val="24"/>
                <w:szCs w:val="24"/>
              </w:rPr>
            </w:pPr>
          </w:p>
        </w:tc>
        <w:tc>
          <w:tcPr>
            <w:tcW w:w="1071" w:type="dxa"/>
            <w:noWrap/>
            <w:vAlign w:val="center"/>
          </w:tcPr>
          <w:p>
            <w:pPr>
              <w:widowControl/>
              <w:jc w:val="center"/>
              <w:rPr>
                <w:rFonts w:ascii="宋体" w:cs="宋体"/>
                <w:color w:val="000000"/>
                <w:kern w:val="0"/>
                <w:sz w:val="24"/>
                <w:szCs w:val="24"/>
              </w:rPr>
            </w:pPr>
            <w:r>
              <w:rPr>
                <w:rFonts w:ascii="宋体" w:hAnsi="宋体" w:cs="宋体"/>
                <w:color w:val="000000"/>
                <w:kern w:val="0"/>
                <w:sz w:val="24"/>
                <w:szCs w:val="24"/>
              </w:rPr>
              <w:t>2.10</w:t>
            </w:r>
          </w:p>
        </w:tc>
        <w:tc>
          <w:tcPr>
            <w:tcW w:w="6983" w:type="dxa"/>
            <w:noWrap w:val="0"/>
            <w:vAlign w:val="top"/>
          </w:tcPr>
          <w:p>
            <w:pPr>
              <w:widowControl/>
              <w:jc w:val="left"/>
              <w:rPr>
                <w:rFonts w:ascii="宋体" w:cs="宋体"/>
                <w:color w:val="000000"/>
                <w:kern w:val="0"/>
                <w:sz w:val="24"/>
                <w:szCs w:val="24"/>
              </w:rPr>
            </w:pPr>
            <w:r>
              <w:rPr>
                <w:rFonts w:hint="eastAsia" w:ascii="宋体" w:hAnsi="宋体" w:cs="宋体"/>
                <w:color w:val="000000"/>
                <w:kern w:val="0"/>
                <w:sz w:val="24"/>
                <w:szCs w:val="24"/>
              </w:rPr>
              <w:t>支持对多种不合格标本自动检出，</w:t>
            </w:r>
            <w:r>
              <w:rPr>
                <w:rFonts w:hint="eastAsia" w:ascii="宋体" w:hAnsi="宋体" w:cs="宋体"/>
                <w:kern w:val="0"/>
                <w:sz w:val="24"/>
                <w:szCs w:val="24"/>
              </w:rPr>
              <w:t>提供不合格样本存储区域，</w:t>
            </w:r>
            <w:r>
              <w:rPr>
                <w:rFonts w:hint="eastAsia" w:ascii="宋体" w:hAnsi="宋体" w:cs="宋体"/>
                <w:color w:val="000000"/>
                <w:kern w:val="0"/>
                <w:sz w:val="24"/>
                <w:szCs w:val="24"/>
              </w:rPr>
              <w:t>便于人工早期介入处理。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793" w:type="dxa"/>
            <w:vMerge w:val="restart"/>
            <w:noWrap w:val="0"/>
            <w:vAlign w:val="top"/>
          </w:tcPr>
          <w:p>
            <w:pPr>
              <w:widowControl/>
              <w:rPr>
                <w:rFonts w:ascii="宋体" w:cs="宋体"/>
                <w:kern w:val="0"/>
                <w:sz w:val="24"/>
                <w:szCs w:val="24"/>
              </w:rPr>
            </w:pPr>
            <w:r>
              <w:rPr>
                <w:rFonts w:ascii="宋体" w:hAnsi="宋体" w:cs="宋体"/>
                <w:kern w:val="0"/>
                <w:sz w:val="24"/>
                <w:szCs w:val="24"/>
              </w:rPr>
              <w:t>3</w:t>
            </w:r>
            <w:r>
              <w:rPr>
                <w:rFonts w:hint="eastAsia" w:ascii="宋体" w:hAnsi="宋体" w:cs="宋体"/>
                <w:kern w:val="0"/>
                <w:sz w:val="24"/>
                <w:szCs w:val="24"/>
              </w:rPr>
              <w:t>、样本轨道传送系统：</w:t>
            </w:r>
          </w:p>
        </w:tc>
        <w:tc>
          <w:tcPr>
            <w:tcW w:w="1071" w:type="dxa"/>
            <w:noWrap/>
            <w:vAlign w:val="center"/>
          </w:tcPr>
          <w:p>
            <w:pPr>
              <w:widowControl/>
              <w:jc w:val="center"/>
              <w:rPr>
                <w:rFonts w:ascii="宋体" w:cs="宋体"/>
                <w:kern w:val="0"/>
                <w:sz w:val="24"/>
                <w:szCs w:val="24"/>
              </w:rPr>
            </w:pPr>
            <w:r>
              <w:rPr>
                <w:rFonts w:ascii="宋体" w:hAnsi="宋体" w:cs="宋体"/>
                <w:kern w:val="0"/>
                <w:sz w:val="24"/>
                <w:szCs w:val="24"/>
              </w:rPr>
              <w:t>3.1</w:t>
            </w:r>
          </w:p>
        </w:tc>
        <w:tc>
          <w:tcPr>
            <w:tcW w:w="6983" w:type="dxa"/>
            <w:noWrap w:val="0"/>
            <w:vAlign w:val="top"/>
          </w:tcPr>
          <w:p>
            <w:pPr>
              <w:widowControl/>
              <w:jc w:val="left"/>
              <w:rPr>
                <w:rFonts w:ascii="宋体" w:cs="宋体"/>
                <w:kern w:val="0"/>
                <w:sz w:val="24"/>
                <w:szCs w:val="24"/>
              </w:rPr>
            </w:pPr>
            <w:r>
              <w:rPr>
                <w:rFonts w:hint="eastAsia" w:ascii="宋体" w:hAnsi="宋体" w:cs="宋体"/>
                <w:kern w:val="0"/>
                <w:sz w:val="24"/>
                <w:szCs w:val="24"/>
              </w:rPr>
              <w:t>功能要求：用于与样本处理系统的连接，以构成实验室自动化系统。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3" w:type="dxa"/>
            <w:vMerge w:val="continue"/>
            <w:noWrap w:val="0"/>
            <w:vAlign w:val="top"/>
          </w:tcPr>
          <w:p>
            <w:pPr>
              <w:widowControl/>
              <w:jc w:val="left"/>
              <w:rPr>
                <w:rFonts w:ascii="宋体" w:cs="宋体"/>
                <w:kern w:val="0"/>
                <w:sz w:val="24"/>
                <w:szCs w:val="24"/>
              </w:rPr>
            </w:pPr>
          </w:p>
        </w:tc>
        <w:tc>
          <w:tcPr>
            <w:tcW w:w="1071" w:type="dxa"/>
            <w:noWrap/>
            <w:vAlign w:val="center"/>
          </w:tcPr>
          <w:p>
            <w:pPr>
              <w:widowControl/>
              <w:jc w:val="center"/>
              <w:rPr>
                <w:rFonts w:ascii="宋体" w:cs="宋体"/>
                <w:kern w:val="0"/>
                <w:sz w:val="24"/>
                <w:szCs w:val="24"/>
              </w:rPr>
            </w:pPr>
            <w:r>
              <w:rPr>
                <w:rFonts w:hint="eastAsia" w:ascii="宋体" w:hAnsi="宋体" w:cs="宋体"/>
                <w:kern w:val="0"/>
                <w:sz w:val="24"/>
                <w:szCs w:val="24"/>
              </w:rPr>
              <w:t>☆</w:t>
            </w:r>
            <w:r>
              <w:rPr>
                <w:rFonts w:ascii="宋体" w:hAnsi="宋体" w:cs="宋体"/>
                <w:kern w:val="0"/>
                <w:sz w:val="24"/>
                <w:szCs w:val="24"/>
              </w:rPr>
              <w:t>3.2</w:t>
            </w:r>
          </w:p>
        </w:tc>
        <w:tc>
          <w:tcPr>
            <w:tcW w:w="6983" w:type="dxa"/>
            <w:noWrap w:val="0"/>
            <w:vAlign w:val="top"/>
          </w:tcPr>
          <w:p>
            <w:pPr>
              <w:widowControl/>
              <w:jc w:val="left"/>
              <w:rPr>
                <w:rFonts w:ascii="宋体" w:cs="宋体"/>
                <w:kern w:val="0"/>
                <w:sz w:val="24"/>
                <w:szCs w:val="24"/>
              </w:rPr>
            </w:pPr>
            <w:r>
              <w:rPr>
                <w:rFonts w:hint="eastAsia" w:ascii="宋体" w:hAnsi="宋体" w:cs="宋体"/>
                <w:kern w:val="0"/>
                <w:sz w:val="24"/>
                <w:szCs w:val="24"/>
              </w:rPr>
              <w:t>主传输轨道≥</w:t>
            </w:r>
            <w:r>
              <w:rPr>
                <w:rFonts w:ascii="宋体" w:hAnsi="宋体" w:cs="宋体"/>
                <w:kern w:val="0"/>
                <w:sz w:val="24"/>
                <w:szCs w:val="24"/>
              </w:rPr>
              <w:t>2</w:t>
            </w:r>
            <w:r>
              <w:rPr>
                <w:rFonts w:hint="eastAsia" w:ascii="宋体" w:hAnsi="宋体" w:cs="宋体"/>
                <w:kern w:val="0"/>
                <w:sz w:val="24"/>
                <w:szCs w:val="24"/>
              </w:rPr>
              <w:t>条</w:t>
            </w:r>
            <w:r>
              <w:rPr>
                <w:rFonts w:ascii="宋体" w:cs="宋体"/>
                <w:kern w:val="0"/>
                <w:sz w:val="24"/>
                <w:szCs w:val="24"/>
              </w:rPr>
              <w:t>,</w:t>
            </w:r>
            <w:r>
              <w:rPr>
                <w:rFonts w:hint="eastAsia" w:ascii="宋体" w:hAnsi="宋体" w:cs="宋体"/>
                <w:kern w:val="0"/>
                <w:sz w:val="24"/>
                <w:szCs w:val="24"/>
              </w:rPr>
              <w:t>主轨道上从进样到进仪器可以设立独立的急诊轨道，满足急诊标本优先。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3" w:type="dxa"/>
            <w:vMerge w:val="continue"/>
            <w:noWrap w:val="0"/>
            <w:vAlign w:val="top"/>
          </w:tcPr>
          <w:p>
            <w:pPr>
              <w:widowControl/>
              <w:jc w:val="left"/>
              <w:rPr>
                <w:rFonts w:ascii="宋体" w:cs="宋体"/>
                <w:kern w:val="0"/>
                <w:sz w:val="24"/>
                <w:szCs w:val="24"/>
              </w:rPr>
            </w:pPr>
          </w:p>
        </w:tc>
        <w:tc>
          <w:tcPr>
            <w:tcW w:w="1071" w:type="dxa"/>
            <w:noWrap/>
            <w:vAlign w:val="center"/>
          </w:tcPr>
          <w:p>
            <w:pPr>
              <w:widowControl/>
              <w:jc w:val="center"/>
              <w:rPr>
                <w:rFonts w:ascii="宋体" w:cs="宋体"/>
                <w:kern w:val="0"/>
                <w:sz w:val="24"/>
                <w:szCs w:val="24"/>
              </w:rPr>
            </w:pPr>
            <w:r>
              <w:rPr>
                <w:rFonts w:ascii="宋体" w:hAnsi="宋体" w:cs="宋体"/>
                <w:kern w:val="0"/>
                <w:sz w:val="24"/>
                <w:szCs w:val="24"/>
              </w:rPr>
              <w:t>3.3</w:t>
            </w:r>
          </w:p>
        </w:tc>
        <w:tc>
          <w:tcPr>
            <w:tcW w:w="6983" w:type="dxa"/>
            <w:noWrap w:val="0"/>
            <w:vAlign w:val="top"/>
          </w:tcPr>
          <w:p>
            <w:pPr>
              <w:widowControl/>
              <w:jc w:val="left"/>
              <w:rPr>
                <w:rFonts w:ascii="宋体" w:cs="宋体"/>
                <w:kern w:val="0"/>
                <w:sz w:val="24"/>
                <w:szCs w:val="24"/>
              </w:rPr>
            </w:pPr>
            <w:r>
              <w:rPr>
                <w:rFonts w:hint="eastAsia" w:ascii="宋体" w:hAnsi="宋体" w:cs="宋体"/>
                <w:kern w:val="0"/>
                <w:sz w:val="24"/>
                <w:szCs w:val="24"/>
              </w:rPr>
              <w:t>轨道的运行速度≥</w:t>
            </w:r>
            <w:r>
              <w:rPr>
                <w:rFonts w:ascii="宋体" w:hAnsi="宋体" w:cs="宋体"/>
                <w:kern w:val="0"/>
                <w:sz w:val="24"/>
                <w:szCs w:val="24"/>
              </w:rPr>
              <w:t>2800</w:t>
            </w:r>
            <w:r>
              <w:rPr>
                <w:rFonts w:hint="eastAsia" w:ascii="宋体" w:hAnsi="宋体" w:cs="宋体"/>
                <w:kern w:val="0"/>
                <w:sz w:val="24"/>
                <w:szCs w:val="24"/>
              </w:rPr>
              <w:t>管</w:t>
            </w:r>
            <w:r>
              <w:rPr>
                <w:rFonts w:ascii="宋体" w:hAnsi="宋体" w:cs="宋体"/>
                <w:kern w:val="0"/>
                <w:sz w:val="24"/>
                <w:szCs w:val="24"/>
              </w:rPr>
              <w:t>/</w:t>
            </w:r>
            <w:r>
              <w:rPr>
                <w:rFonts w:hint="eastAsia" w:ascii="宋体" w:hAnsi="宋体" w:cs="宋体"/>
                <w:kern w:val="0"/>
                <w:sz w:val="24"/>
                <w:szCs w:val="24"/>
              </w:rPr>
              <w:t>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93" w:type="dxa"/>
            <w:vMerge w:val="continue"/>
            <w:noWrap w:val="0"/>
            <w:vAlign w:val="top"/>
          </w:tcPr>
          <w:p>
            <w:pPr>
              <w:widowControl/>
              <w:jc w:val="left"/>
              <w:rPr>
                <w:rFonts w:ascii="宋体" w:cs="宋体"/>
                <w:kern w:val="0"/>
                <w:sz w:val="24"/>
                <w:szCs w:val="24"/>
              </w:rPr>
            </w:pPr>
          </w:p>
        </w:tc>
        <w:tc>
          <w:tcPr>
            <w:tcW w:w="1071" w:type="dxa"/>
            <w:noWrap/>
            <w:vAlign w:val="center"/>
          </w:tcPr>
          <w:p>
            <w:pPr>
              <w:widowControl/>
              <w:jc w:val="center"/>
              <w:rPr>
                <w:rFonts w:ascii="宋体" w:cs="宋体"/>
                <w:kern w:val="0"/>
                <w:sz w:val="24"/>
                <w:szCs w:val="24"/>
              </w:rPr>
            </w:pPr>
            <w:r>
              <w:rPr>
                <w:rFonts w:ascii="宋体" w:hAnsi="宋体" w:cs="宋体"/>
                <w:kern w:val="0"/>
                <w:sz w:val="24"/>
                <w:szCs w:val="24"/>
              </w:rPr>
              <w:t>3.4</w:t>
            </w:r>
          </w:p>
        </w:tc>
        <w:tc>
          <w:tcPr>
            <w:tcW w:w="6983" w:type="dxa"/>
            <w:noWrap w:val="0"/>
            <w:vAlign w:val="top"/>
          </w:tcPr>
          <w:p>
            <w:pPr>
              <w:widowControl/>
              <w:jc w:val="left"/>
              <w:rPr>
                <w:rFonts w:ascii="宋体" w:cs="宋体"/>
                <w:kern w:val="0"/>
                <w:sz w:val="24"/>
                <w:szCs w:val="24"/>
              </w:rPr>
            </w:pPr>
            <w:r>
              <w:rPr>
                <w:rFonts w:hint="eastAsia" w:ascii="宋体" w:hAnsi="宋体" w:cs="宋体"/>
                <w:kern w:val="0"/>
                <w:sz w:val="24"/>
                <w:szCs w:val="24"/>
              </w:rPr>
              <w:t>轨道驱动由电磁马达精准控制，无需借助气泵，噪音低。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trPr>
        <w:tc>
          <w:tcPr>
            <w:tcW w:w="793" w:type="dxa"/>
            <w:vMerge w:val="continue"/>
            <w:noWrap w:val="0"/>
            <w:vAlign w:val="top"/>
          </w:tcPr>
          <w:p>
            <w:pPr>
              <w:widowControl/>
              <w:jc w:val="left"/>
              <w:rPr>
                <w:rFonts w:ascii="宋体" w:cs="宋体"/>
                <w:kern w:val="0"/>
                <w:sz w:val="24"/>
                <w:szCs w:val="24"/>
              </w:rPr>
            </w:pPr>
          </w:p>
        </w:tc>
        <w:tc>
          <w:tcPr>
            <w:tcW w:w="1071" w:type="dxa"/>
            <w:noWrap/>
            <w:vAlign w:val="center"/>
          </w:tcPr>
          <w:p>
            <w:pPr>
              <w:widowControl/>
              <w:jc w:val="center"/>
              <w:rPr>
                <w:rFonts w:ascii="宋体" w:cs="宋体"/>
                <w:kern w:val="0"/>
                <w:sz w:val="24"/>
                <w:szCs w:val="24"/>
              </w:rPr>
            </w:pPr>
            <w:r>
              <w:rPr>
                <w:rFonts w:ascii="宋体" w:hAnsi="宋体" w:cs="宋体"/>
                <w:kern w:val="0"/>
                <w:sz w:val="24"/>
                <w:szCs w:val="24"/>
              </w:rPr>
              <w:t>3.5</w:t>
            </w:r>
          </w:p>
        </w:tc>
        <w:tc>
          <w:tcPr>
            <w:tcW w:w="6983" w:type="dxa"/>
            <w:noWrap w:val="0"/>
            <w:vAlign w:val="top"/>
          </w:tcPr>
          <w:p>
            <w:pPr>
              <w:widowControl/>
              <w:jc w:val="left"/>
              <w:rPr>
                <w:rFonts w:ascii="宋体" w:cs="宋体"/>
                <w:kern w:val="0"/>
                <w:sz w:val="24"/>
                <w:szCs w:val="24"/>
              </w:rPr>
            </w:pPr>
            <w:r>
              <w:rPr>
                <w:rFonts w:hint="eastAsia" w:ascii="宋体" w:hAnsi="宋体" w:cs="宋体"/>
                <w:kern w:val="0"/>
                <w:sz w:val="24"/>
                <w:szCs w:val="24"/>
              </w:rPr>
              <w:t>被连接的分析单元保留原分析仪器的单机轨道式进样模式，方便流水线功能单元故障及维护保养时，仍然可以单机轨道批量进样检测分析，保障分析效率。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793" w:type="dxa"/>
            <w:vMerge w:val="continue"/>
            <w:noWrap w:val="0"/>
            <w:vAlign w:val="top"/>
          </w:tcPr>
          <w:p>
            <w:pPr>
              <w:widowControl/>
              <w:jc w:val="left"/>
              <w:rPr>
                <w:rFonts w:ascii="宋体" w:cs="宋体"/>
                <w:color w:val="000000"/>
                <w:kern w:val="0"/>
                <w:sz w:val="24"/>
                <w:szCs w:val="24"/>
              </w:rPr>
            </w:pPr>
          </w:p>
        </w:tc>
        <w:tc>
          <w:tcPr>
            <w:tcW w:w="1071" w:type="dxa"/>
            <w:noWrap/>
            <w:vAlign w:val="center"/>
          </w:tcPr>
          <w:p>
            <w:pPr>
              <w:widowControl/>
              <w:jc w:val="center"/>
              <w:rPr>
                <w:rFonts w:ascii="宋体" w:cs="宋体"/>
                <w:color w:val="000000"/>
                <w:kern w:val="0"/>
                <w:sz w:val="24"/>
                <w:szCs w:val="24"/>
              </w:rPr>
            </w:pPr>
            <w:r>
              <w:rPr>
                <w:rFonts w:ascii="宋体" w:hAnsi="宋体" w:cs="宋体"/>
                <w:color w:val="000000"/>
                <w:kern w:val="0"/>
                <w:sz w:val="24"/>
                <w:szCs w:val="24"/>
              </w:rPr>
              <w:t>3.6</w:t>
            </w:r>
          </w:p>
        </w:tc>
        <w:tc>
          <w:tcPr>
            <w:tcW w:w="6983" w:type="dxa"/>
            <w:noWrap w:val="0"/>
            <w:vAlign w:val="top"/>
          </w:tcPr>
          <w:p>
            <w:pPr>
              <w:widowControl/>
              <w:jc w:val="left"/>
              <w:rPr>
                <w:rFonts w:ascii="宋体" w:cs="宋体"/>
                <w:color w:val="000000"/>
                <w:kern w:val="0"/>
                <w:sz w:val="24"/>
                <w:szCs w:val="24"/>
              </w:rPr>
            </w:pPr>
            <w:r>
              <w:rPr>
                <w:rFonts w:hint="eastAsia" w:ascii="宋体" w:hAnsi="宋体" w:cs="宋体"/>
                <w:color w:val="000000"/>
                <w:kern w:val="0"/>
                <w:sz w:val="24"/>
                <w:szCs w:val="24"/>
              </w:rPr>
              <w:t>条码阅读器可识别多种国际标准条码。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793" w:type="dxa"/>
            <w:vMerge w:val="continue"/>
            <w:noWrap w:val="0"/>
            <w:vAlign w:val="top"/>
          </w:tcPr>
          <w:p>
            <w:pPr>
              <w:widowControl/>
              <w:jc w:val="left"/>
              <w:rPr>
                <w:rFonts w:ascii="宋体" w:cs="宋体"/>
                <w:color w:val="000000"/>
                <w:kern w:val="0"/>
                <w:sz w:val="24"/>
                <w:szCs w:val="24"/>
              </w:rPr>
            </w:pPr>
          </w:p>
        </w:tc>
        <w:tc>
          <w:tcPr>
            <w:tcW w:w="1071" w:type="dxa"/>
            <w:noWrap/>
            <w:vAlign w:val="center"/>
          </w:tcPr>
          <w:p>
            <w:pPr>
              <w:widowControl/>
              <w:jc w:val="center"/>
              <w:rPr>
                <w:rFonts w:ascii="宋体" w:cs="宋体"/>
                <w:color w:val="000000"/>
                <w:kern w:val="0"/>
                <w:sz w:val="24"/>
                <w:szCs w:val="24"/>
              </w:rPr>
            </w:pPr>
            <w:r>
              <w:rPr>
                <w:rFonts w:ascii="宋体" w:hAnsi="宋体" w:cs="宋体"/>
                <w:color w:val="000000"/>
                <w:kern w:val="0"/>
                <w:sz w:val="24"/>
                <w:szCs w:val="24"/>
              </w:rPr>
              <w:t>3.7</w:t>
            </w:r>
          </w:p>
        </w:tc>
        <w:tc>
          <w:tcPr>
            <w:tcW w:w="6983" w:type="dxa"/>
            <w:noWrap w:val="0"/>
            <w:vAlign w:val="top"/>
          </w:tcPr>
          <w:p>
            <w:pPr>
              <w:widowControl/>
              <w:jc w:val="left"/>
              <w:rPr>
                <w:rFonts w:ascii="宋体" w:cs="宋体"/>
                <w:color w:val="000000"/>
                <w:kern w:val="0"/>
                <w:sz w:val="24"/>
                <w:szCs w:val="24"/>
              </w:rPr>
            </w:pPr>
            <w:r>
              <w:rPr>
                <w:rFonts w:hint="eastAsia" w:ascii="宋体" w:hAnsi="宋体" w:cs="宋体"/>
                <w:color w:val="000000"/>
                <w:kern w:val="0"/>
                <w:sz w:val="24"/>
                <w:szCs w:val="24"/>
              </w:rPr>
              <w:t>具有防护罩，物理隔绝被处理样本和工作人员，以确保生物安全和防止来自环境的污染。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793" w:type="dxa"/>
            <w:vMerge w:val="restart"/>
            <w:noWrap w:val="0"/>
            <w:vAlign w:val="top"/>
          </w:tcPr>
          <w:p>
            <w:pPr>
              <w:widowControl/>
              <w:rPr>
                <w:rFonts w:ascii="宋体" w:cs="宋体"/>
                <w:color w:val="000000"/>
                <w:kern w:val="0"/>
                <w:sz w:val="24"/>
                <w:szCs w:val="24"/>
              </w:rPr>
            </w:pPr>
            <w:r>
              <w:rPr>
                <w:rFonts w:ascii="宋体" w:hAnsi="宋体" w:cs="宋体"/>
                <w:color w:val="000000"/>
                <w:kern w:val="0"/>
                <w:sz w:val="24"/>
                <w:szCs w:val="24"/>
              </w:rPr>
              <w:t>4</w:t>
            </w:r>
            <w:r>
              <w:rPr>
                <w:rFonts w:hint="eastAsia" w:ascii="宋体" w:hAnsi="宋体" w:cs="宋体"/>
                <w:color w:val="000000"/>
                <w:kern w:val="0"/>
                <w:sz w:val="24"/>
                <w:szCs w:val="24"/>
              </w:rPr>
              <w:t>、数据信息管理系统：</w:t>
            </w:r>
          </w:p>
        </w:tc>
        <w:tc>
          <w:tcPr>
            <w:tcW w:w="1071" w:type="dxa"/>
            <w:noWrap/>
            <w:vAlign w:val="center"/>
          </w:tcPr>
          <w:p>
            <w:pPr>
              <w:widowControl/>
              <w:jc w:val="center"/>
              <w:rPr>
                <w:rFonts w:ascii="宋体" w:cs="宋体"/>
                <w:color w:val="000000"/>
                <w:kern w:val="0"/>
                <w:sz w:val="24"/>
                <w:szCs w:val="24"/>
              </w:rPr>
            </w:pPr>
            <w:r>
              <w:rPr>
                <w:rFonts w:ascii="宋体" w:hAnsi="宋体" w:cs="宋体"/>
                <w:color w:val="000000"/>
                <w:kern w:val="0"/>
                <w:sz w:val="24"/>
                <w:szCs w:val="24"/>
              </w:rPr>
              <w:t>4.1</w:t>
            </w:r>
          </w:p>
        </w:tc>
        <w:tc>
          <w:tcPr>
            <w:tcW w:w="6983" w:type="dxa"/>
            <w:noWrap w:val="0"/>
            <w:vAlign w:val="top"/>
          </w:tcPr>
          <w:p>
            <w:pPr>
              <w:widowControl/>
              <w:jc w:val="left"/>
              <w:rPr>
                <w:rFonts w:ascii="宋体" w:cs="宋体"/>
                <w:color w:val="000000"/>
                <w:kern w:val="0"/>
                <w:sz w:val="24"/>
                <w:szCs w:val="24"/>
              </w:rPr>
            </w:pPr>
            <w:r>
              <w:rPr>
                <w:rFonts w:hint="eastAsia" w:ascii="宋体" w:hAnsi="宋体" w:cs="宋体"/>
                <w:color w:val="000000"/>
                <w:kern w:val="0"/>
                <w:sz w:val="24"/>
                <w:szCs w:val="24"/>
              </w:rPr>
              <w:t>整套系统能智能控制并管理在线仪器，监测和提供供检样品实时状态以及仪器运行状态和试剂信息等数据信息。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793" w:type="dxa"/>
            <w:vMerge w:val="continue"/>
            <w:noWrap w:val="0"/>
            <w:vAlign w:val="top"/>
          </w:tcPr>
          <w:p>
            <w:pPr>
              <w:widowControl/>
              <w:jc w:val="left"/>
              <w:rPr>
                <w:rFonts w:ascii="宋体" w:cs="宋体"/>
                <w:color w:val="000000"/>
                <w:kern w:val="0"/>
                <w:sz w:val="24"/>
                <w:szCs w:val="24"/>
              </w:rPr>
            </w:pPr>
          </w:p>
        </w:tc>
        <w:tc>
          <w:tcPr>
            <w:tcW w:w="1071" w:type="dxa"/>
            <w:noWrap/>
            <w:vAlign w:val="center"/>
          </w:tcPr>
          <w:p>
            <w:pPr>
              <w:widowControl/>
              <w:jc w:val="center"/>
              <w:rPr>
                <w:rFonts w:ascii="宋体" w:cs="宋体"/>
                <w:color w:val="000000"/>
                <w:kern w:val="0"/>
                <w:sz w:val="24"/>
                <w:szCs w:val="24"/>
              </w:rPr>
            </w:pPr>
            <w:r>
              <w:rPr>
                <w:rFonts w:ascii="宋体" w:hAnsi="宋体" w:cs="宋体"/>
                <w:color w:val="000000"/>
                <w:kern w:val="0"/>
                <w:sz w:val="24"/>
                <w:szCs w:val="24"/>
              </w:rPr>
              <w:t>4.2</w:t>
            </w:r>
          </w:p>
        </w:tc>
        <w:tc>
          <w:tcPr>
            <w:tcW w:w="6983" w:type="dxa"/>
            <w:noWrap w:val="0"/>
            <w:vAlign w:val="top"/>
          </w:tcPr>
          <w:p>
            <w:pPr>
              <w:widowControl/>
              <w:jc w:val="left"/>
              <w:rPr>
                <w:rFonts w:ascii="宋体" w:cs="宋体"/>
                <w:color w:val="000000"/>
                <w:kern w:val="0"/>
                <w:sz w:val="24"/>
                <w:szCs w:val="24"/>
              </w:rPr>
            </w:pPr>
            <w:r>
              <w:rPr>
                <w:rFonts w:hint="eastAsia" w:ascii="宋体" w:hAnsi="宋体" w:cs="宋体"/>
                <w:color w:val="000000"/>
                <w:kern w:val="0"/>
                <w:sz w:val="24"/>
                <w:szCs w:val="24"/>
              </w:rPr>
              <w:t>数据库具有完整的备份功能及安全保障措施。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793" w:type="dxa"/>
            <w:vMerge w:val="continue"/>
            <w:noWrap w:val="0"/>
            <w:vAlign w:val="top"/>
          </w:tcPr>
          <w:p>
            <w:pPr>
              <w:widowControl/>
              <w:jc w:val="left"/>
              <w:rPr>
                <w:rFonts w:ascii="宋体" w:cs="宋体"/>
                <w:color w:val="000000"/>
                <w:kern w:val="0"/>
                <w:sz w:val="24"/>
                <w:szCs w:val="24"/>
              </w:rPr>
            </w:pPr>
          </w:p>
        </w:tc>
        <w:tc>
          <w:tcPr>
            <w:tcW w:w="1071" w:type="dxa"/>
            <w:noWrap/>
            <w:vAlign w:val="center"/>
          </w:tcPr>
          <w:p>
            <w:pPr>
              <w:widowControl/>
              <w:jc w:val="center"/>
              <w:rPr>
                <w:rFonts w:ascii="宋体" w:cs="宋体"/>
                <w:color w:val="000000"/>
                <w:kern w:val="0"/>
                <w:sz w:val="24"/>
                <w:szCs w:val="24"/>
              </w:rPr>
            </w:pPr>
            <w:r>
              <w:rPr>
                <w:rFonts w:ascii="宋体" w:hAnsi="宋体" w:cs="宋体"/>
                <w:color w:val="000000"/>
                <w:kern w:val="0"/>
                <w:sz w:val="24"/>
                <w:szCs w:val="24"/>
              </w:rPr>
              <w:t>4.3</w:t>
            </w:r>
          </w:p>
        </w:tc>
        <w:tc>
          <w:tcPr>
            <w:tcW w:w="6983" w:type="dxa"/>
            <w:noWrap w:val="0"/>
            <w:vAlign w:val="top"/>
          </w:tcPr>
          <w:p>
            <w:pPr>
              <w:widowControl/>
              <w:jc w:val="left"/>
              <w:rPr>
                <w:rFonts w:ascii="宋体" w:cs="宋体"/>
                <w:color w:val="000000"/>
                <w:kern w:val="0"/>
                <w:sz w:val="24"/>
                <w:szCs w:val="24"/>
              </w:rPr>
            </w:pPr>
            <w:r>
              <w:rPr>
                <w:rFonts w:hint="eastAsia" w:ascii="宋体" w:hAnsi="宋体" w:cs="宋体"/>
                <w:color w:val="000000"/>
                <w:kern w:val="0"/>
                <w:sz w:val="24"/>
                <w:szCs w:val="24"/>
              </w:rPr>
              <w:t>支持中文界面。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793" w:type="dxa"/>
            <w:vMerge w:val="continue"/>
            <w:noWrap w:val="0"/>
            <w:vAlign w:val="top"/>
          </w:tcPr>
          <w:p>
            <w:pPr>
              <w:widowControl/>
              <w:jc w:val="left"/>
              <w:rPr>
                <w:rFonts w:ascii="宋体" w:cs="宋体"/>
                <w:color w:val="000000"/>
                <w:kern w:val="0"/>
                <w:sz w:val="24"/>
                <w:szCs w:val="24"/>
              </w:rPr>
            </w:pPr>
          </w:p>
        </w:tc>
        <w:tc>
          <w:tcPr>
            <w:tcW w:w="1071" w:type="dxa"/>
            <w:noWrap/>
            <w:vAlign w:val="center"/>
          </w:tcPr>
          <w:p>
            <w:pPr>
              <w:widowControl/>
              <w:jc w:val="center"/>
              <w:rPr>
                <w:rFonts w:ascii="宋体" w:cs="宋体"/>
                <w:color w:val="000000"/>
                <w:kern w:val="0"/>
                <w:sz w:val="24"/>
                <w:szCs w:val="24"/>
              </w:rPr>
            </w:pPr>
            <w:r>
              <w:rPr>
                <w:rFonts w:ascii="宋体" w:hAnsi="宋体" w:cs="宋体"/>
                <w:color w:val="000000"/>
                <w:kern w:val="0"/>
                <w:sz w:val="24"/>
                <w:szCs w:val="24"/>
              </w:rPr>
              <w:t>4.4</w:t>
            </w:r>
          </w:p>
        </w:tc>
        <w:tc>
          <w:tcPr>
            <w:tcW w:w="6983" w:type="dxa"/>
            <w:noWrap w:val="0"/>
            <w:vAlign w:val="top"/>
          </w:tcPr>
          <w:p>
            <w:pPr>
              <w:widowControl/>
              <w:jc w:val="left"/>
              <w:rPr>
                <w:rFonts w:ascii="宋体" w:cs="宋体"/>
                <w:color w:val="000000"/>
                <w:kern w:val="0"/>
                <w:sz w:val="24"/>
                <w:szCs w:val="24"/>
              </w:rPr>
            </w:pPr>
            <w:r>
              <w:rPr>
                <w:rFonts w:hint="eastAsia" w:ascii="宋体" w:hAnsi="宋体" w:cs="宋体"/>
                <w:color w:val="000000"/>
                <w:kern w:val="0"/>
                <w:sz w:val="24"/>
                <w:szCs w:val="24"/>
              </w:rPr>
              <w:t>具有对在线样本的管理功能，可对样本实现在线、离线和跟踪。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93" w:type="dxa"/>
            <w:vMerge w:val="continue"/>
            <w:noWrap w:val="0"/>
            <w:vAlign w:val="top"/>
          </w:tcPr>
          <w:p>
            <w:pPr>
              <w:widowControl/>
              <w:jc w:val="left"/>
              <w:rPr>
                <w:rFonts w:ascii="宋体" w:cs="宋体"/>
                <w:color w:val="000000"/>
                <w:kern w:val="0"/>
                <w:sz w:val="24"/>
                <w:szCs w:val="24"/>
              </w:rPr>
            </w:pPr>
          </w:p>
        </w:tc>
        <w:tc>
          <w:tcPr>
            <w:tcW w:w="1071" w:type="dxa"/>
            <w:noWrap/>
            <w:vAlign w:val="center"/>
          </w:tcPr>
          <w:p>
            <w:pPr>
              <w:widowControl/>
              <w:jc w:val="center"/>
              <w:rPr>
                <w:rFonts w:ascii="宋体" w:cs="宋体"/>
                <w:color w:val="000000"/>
                <w:kern w:val="0"/>
                <w:sz w:val="24"/>
                <w:szCs w:val="24"/>
              </w:rPr>
            </w:pPr>
            <w:r>
              <w:rPr>
                <w:rFonts w:ascii="宋体" w:hAnsi="宋体" w:cs="宋体"/>
                <w:color w:val="000000"/>
                <w:kern w:val="0"/>
                <w:sz w:val="24"/>
                <w:szCs w:val="24"/>
              </w:rPr>
              <w:t>4.5</w:t>
            </w:r>
          </w:p>
        </w:tc>
        <w:tc>
          <w:tcPr>
            <w:tcW w:w="6983" w:type="dxa"/>
            <w:noWrap w:val="0"/>
            <w:vAlign w:val="top"/>
          </w:tcPr>
          <w:p>
            <w:pPr>
              <w:widowControl/>
              <w:jc w:val="left"/>
              <w:rPr>
                <w:rFonts w:ascii="宋体" w:cs="宋体"/>
                <w:color w:val="000000"/>
                <w:kern w:val="0"/>
                <w:sz w:val="24"/>
                <w:szCs w:val="24"/>
              </w:rPr>
            </w:pPr>
            <w:r>
              <w:rPr>
                <w:rFonts w:hint="eastAsia" w:ascii="宋体" w:hAnsi="宋体" w:cs="宋体"/>
                <w:color w:val="000000"/>
                <w:kern w:val="0"/>
                <w:sz w:val="24"/>
                <w:szCs w:val="24"/>
              </w:rPr>
              <w:t>具有自动审核、发送报告功能。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793" w:type="dxa"/>
            <w:vMerge w:val="continue"/>
            <w:noWrap w:val="0"/>
            <w:vAlign w:val="top"/>
          </w:tcPr>
          <w:p>
            <w:pPr>
              <w:widowControl/>
              <w:jc w:val="left"/>
              <w:rPr>
                <w:rFonts w:ascii="宋体" w:cs="宋体"/>
                <w:color w:val="000000"/>
                <w:kern w:val="0"/>
                <w:sz w:val="24"/>
                <w:szCs w:val="24"/>
              </w:rPr>
            </w:pPr>
          </w:p>
        </w:tc>
        <w:tc>
          <w:tcPr>
            <w:tcW w:w="1071" w:type="dxa"/>
            <w:noWrap/>
            <w:vAlign w:val="center"/>
          </w:tcPr>
          <w:p>
            <w:pPr>
              <w:widowControl/>
              <w:jc w:val="center"/>
              <w:rPr>
                <w:rFonts w:ascii="宋体" w:cs="宋体"/>
                <w:color w:val="000000"/>
                <w:kern w:val="0"/>
                <w:sz w:val="24"/>
                <w:szCs w:val="24"/>
              </w:rPr>
            </w:pPr>
            <w:r>
              <w:rPr>
                <w:rFonts w:ascii="宋体" w:hAnsi="宋体" w:cs="宋体"/>
                <w:color w:val="000000"/>
                <w:kern w:val="0"/>
                <w:sz w:val="24"/>
                <w:szCs w:val="24"/>
              </w:rPr>
              <w:t>4.6</w:t>
            </w:r>
          </w:p>
        </w:tc>
        <w:tc>
          <w:tcPr>
            <w:tcW w:w="6983" w:type="dxa"/>
            <w:noWrap w:val="0"/>
            <w:vAlign w:val="top"/>
          </w:tcPr>
          <w:p>
            <w:pPr>
              <w:widowControl/>
              <w:jc w:val="left"/>
              <w:rPr>
                <w:rFonts w:ascii="宋体" w:cs="宋体"/>
                <w:color w:val="000000"/>
                <w:kern w:val="0"/>
                <w:sz w:val="24"/>
                <w:szCs w:val="24"/>
              </w:rPr>
            </w:pPr>
            <w:r>
              <w:rPr>
                <w:rFonts w:hint="eastAsia" w:ascii="宋体" w:hAnsi="宋体" w:cs="宋体"/>
                <w:color w:val="000000"/>
                <w:kern w:val="0"/>
                <w:sz w:val="24"/>
                <w:szCs w:val="24"/>
              </w:rPr>
              <w:t>具备对线上样本的管理复查，定位，寻找功能。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793" w:type="dxa"/>
            <w:vMerge w:val="continue"/>
            <w:noWrap w:val="0"/>
            <w:vAlign w:val="top"/>
          </w:tcPr>
          <w:p>
            <w:pPr>
              <w:widowControl/>
              <w:jc w:val="left"/>
              <w:rPr>
                <w:rFonts w:ascii="宋体" w:cs="宋体"/>
                <w:color w:val="000000"/>
                <w:kern w:val="0"/>
                <w:sz w:val="24"/>
                <w:szCs w:val="24"/>
              </w:rPr>
            </w:pPr>
          </w:p>
        </w:tc>
        <w:tc>
          <w:tcPr>
            <w:tcW w:w="1071" w:type="dxa"/>
            <w:noWrap/>
            <w:vAlign w:val="center"/>
          </w:tcPr>
          <w:p>
            <w:pPr>
              <w:widowControl/>
              <w:jc w:val="center"/>
              <w:rPr>
                <w:rFonts w:ascii="宋体" w:cs="宋体"/>
                <w:color w:val="000000"/>
                <w:kern w:val="0"/>
                <w:sz w:val="24"/>
                <w:szCs w:val="24"/>
              </w:rPr>
            </w:pPr>
            <w:r>
              <w:rPr>
                <w:rFonts w:ascii="宋体" w:hAnsi="宋体" w:cs="宋体"/>
                <w:color w:val="000000"/>
                <w:kern w:val="0"/>
                <w:sz w:val="24"/>
                <w:szCs w:val="24"/>
              </w:rPr>
              <w:t>4.7</w:t>
            </w:r>
          </w:p>
        </w:tc>
        <w:tc>
          <w:tcPr>
            <w:tcW w:w="6983" w:type="dxa"/>
            <w:noWrap w:val="0"/>
            <w:vAlign w:val="top"/>
          </w:tcPr>
          <w:p>
            <w:pPr>
              <w:widowControl/>
              <w:jc w:val="left"/>
              <w:rPr>
                <w:rFonts w:ascii="宋体" w:cs="宋体"/>
                <w:color w:val="000000"/>
                <w:kern w:val="0"/>
                <w:sz w:val="24"/>
                <w:szCs w:val="24"/>
              </w:rPr>
            </w:pPr>
            <w:r>
              <w:rPr>
                <w:rFonts w:hint="eastAsia" w:ascii="宋体" w:hAnsi="宋体" w:cs="宋体"/>
                <w:color w:val="000000"/>
                <w:kern w:val="0"/>
                <w:sz w:val="24"/>
                <w:szCs w:val="24"/>
              </w:rPr>
              <w:t>具有危急值管理功能。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793" w:type="dxa"/>
            <w:vMerge w:val="restart"/>
            <w:noWrap w:val="0"/>
            <w:vAlign w:val="top"/>
          </w:tcPr>
          <w:p>
            <w:pPr>
              <w:widowControl/>
              <w:rPr>
                <w:rFonts w:ascii="宋体" w:cs="宋体"/>
                <w:color w:val="000000"/>
                <w:kern w:val="0"/>
                <w:sz w:val="24"/>
                <w:szCs w:val="24"/>
              </w:rPr>
            </w:pPr>
            <w:r>
              <w:rPr>
                <w:rFonts w:ascii="宋体" w:hAnsi="宋体" w:cs="宋体"/>
                <w:color w:val="000000"/>
                <w:kern w:val="0"/>
                <w:sz w:val="24"/>
                <w:szCs w:val="24"/>
              </w:rPr>
              <w:t>5</w:t>
            </w:r>
            <w:r>
              <w:rPr>
                <w:rFonts w:hint="eastAsia" w:ascii="宋体" w:hAnsi="宋体" w:cs="宋体"/>
                <w:color w:val="000000"/>
                <w:kern w:val="0"/>
                <w:sz w:val="24"/>
                <w:szCs w:val="24"/>
              </w:rPr>
              <w:t>、生化分析单元：</w:t>
            </w:r>
          </w:p>
        </w:tc>
        <w:tc>
          <w:tcPr>
            <w:tcW w:w="1071" w:type="dxa"/>
            <w:noWrap/>
            <w:vAlign w:val="center"/>
          </w:tcPr>
          <w:p>
            <w:pPr>
              <w:widowControl/>
              <w:jc w:val="center"/>
              <w:rPr>
                <w:rFonts w:ascii="宋体" w:cs="宋体"/>
                <w:kern w:val="0"/>
                <w:sz w:val="24"/>
                <w:szCs w:val="24"/>
              </w:rPr>
            </w:pPr>
            <w:r>
              <w:rPr>
                <w:rFonts w:hint="eastAsia" w:ascii="宋体" w:hAnsi="宋体" w:cs="宋体"/>
                <w:kern w:val="0"/>
                <w:sz w:val="24"/>
                <w:szCs w:val="24"/>
              </w:rPr>
              <w:t>☆</w:t>
            </w:r>
            <w:r>
              <w:rPr>
                <w:rFonts w:ascii="宋体" w:hAnsi="宋体" w:cs="宋体"/>
                <w:kern w:val="0"/>
                <w:sz w:val="24"/>
                <w:szCs w:val="24"/>
              </w:rPr>
              <w:t>5.1</w:t>
            </w:r>
          </w:p>
        </w:tc>
        <w:tc>
          <w:tcPr>
            <w:tcW w:w="6983" w:type="dxa"/>
            <w:noWrap w:val="0"/>
            <w:vAlign w:val="top"/>
          </w:tcPr>
          <w:p>
            <w:pPr>
              <w:widowControl/>
              <w:jc w:val="left"/>
              <w:rPr>
                <w:rFonts w:ascii="宋体" w:cs="宋体"/>
                <w:kern w:val="0"/>
                <w:sz w:val="24"/>
                <w:szCs w:val="24"/>
              </w:rPr>
            </w:pPr>
            <w:r>
              <w:rPr>
                <w:rFonts w:hint="eastAsia" w:ascii="宋体" w:hAnsi="宋体" w:cs="宋体"/>
                <w:kern w:val="0"/>
                <w:sz w:val="24"/>
                <w:szCs w:val="24"/>
              </w:rPr>
              <w:t>生化分析系统光学测试速度≥</w:t>
            </w:r>
            <w:r>
              <w:rPr>
                <w:rFonts w:ascii="宋体" w:hAnsi="宋体" w:cs="宋体"/>
                <w:kern w:val="0"/>
                <w:sz w:val="24"/>
                <w:szCs w:val="24"/>
              </w:rPr>
              <w:t>8000</w:t>
            </w:r>
            <w:r>
              <w:rPr>
                <w:rFonts w:hint="eastAsia" w:ascii="宋体" w:hAnsi="宋体" w:cs="宋体"/>
                <w:kern w:val="0"/>
                <w:sz w:val="24"/>
                <w:szCs w:val="24"/>
              </w:rPr>
              <w:t>测试</w:t>
            </w:r>
            <w:r>
              <w:rPr>
                <w:rFonts w:ascii="宋体" w:hAnsi="宋体" w:cs="宋体"/>
                <w:kern w:val="0"/>
                <w:sz w:val="24"/>
                <w:szCs w:val="24"/>
              </w:rPr>
              <w:t>/</w:t>
            </w:r>
            <w:r>
              <w:rPr>
                <w:rFonts w:hint="eastAsia" w:ascii="宋体" w:hAnsi="宋体" w:cs="宋体"/>
                <w:kern w:val="0"/>
                <w:sz w:val="24"/>
                <w:szCs w:val="24"/>
              </w:rPr>
              <w:t>小时，单机光学测试速度≥</w:t>
            </w:r>
            <w:r>
              <w:rPr>
                <w:rFonts w:ascii="宋体" w:hAnsi="宋体" w:cs="宋体"/>
                <w:kern w:val="0"/>
                <w:sz w:val="24"/>
                <w:szCs w:val="24"/>
              </w:rPr>
              <w:t>2000</w:t>
            </w:r>
            <w:r>
              <w:rPr>
                <w:rFonts w:hint="eastAsia" w:ascii="宋体" w:hAnsi="宋体" w:cs="宋体"/>
                <w:kern w:val="0"/>
                <w:sz w:val="24"/>
                <w:szCs w:val="24"/>
              </w:rPr>
              <w:t>测试</w:t>
            </w:r>
            <w:r>
              <w:rPr>
                <w:rFonts w:ascii="宋体" w:hAnsi="宋体" w:cs="宋体"/>
                <w:kern w:val="0"/>
                <w:sz w:val="24"/>
                <w:szCs w:val="24"/>
              </w:rPr>
              <w:t>/</w:t>
            </w:r>
            <w:r>
              <w:rPr>
                <w:rFonts w:hint="eastAsia" w:ascii="宋体" w:hAnsi="宋体" w:cs="宋体"/>
                <w:kern w:val="0"/>
                <w:sz w:val="24"/>
                <w:szCs w:val="24"/>
              </w:rPr>
              <w:t>小时，节省空间。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793" w:type="dxa"/>
            <w:vMerge w:val="continue"/>
            <w:noWrap w:val="0"/>
            <w:vAlign w:val="top"/>
          </w:tcPr>
          <w:p>
            <w:pPr>
              <w:widowControl/>
              <w:jc w:val="left"/>
              <w:rPr>
                <w:rFonts w:ascii="宋体" w:cs="宋体"/>
                <w:color w:val="000000"/>
                <w:kern w:val="0"/>
                <w:sz w:val="24"/>
                <w:szCs w:val="24"/>
              </w:rPr>
            </w:pPr>
          </w:p>
        </w:tc>
        <w:tc>
          <w:tcPr>
            <w:tcW w:w="1071" w:type="dxa"/>
            <w:noWrap/>
            <w:vAlign w:val="center"/>
          </w:tcPr>
          <w:p>
            <w:pPr>
              <w:widowControl/>
              <w:jc w:val="center"/>
              <w:rPr>
                <w:rFonts w:ascii="宋体" w:cs="宋体"/>
                <w:kern w:val="0"/>
                <w:sz w:val="24"/>
                <w:szCs w:val="24"/>
              </w:rPr>
            </w:pPr>
            <w:r>
              <w:rPr>
                <w:rFonts w:ascii="宋体" w:hAnsi="宋体" w:cs="宋体"/>
                <w:kern w:val="0"/>
                <w:sz w:val="24"/>
                <w:szCs w:val="24"/>
              </w:rPr>
              <w:t>5.2</w:t>
            </w:r>
          </w:p>
        </w:tc>
        <w:tc>
          <w:tcPr>
            <w:tcW w:w="6983" w:type="dxa"/>
            <w:noWrap w:val="0"/>
            <w:vAlign w:val="top"/>
          </w:tcPr>
          <w:p>
            <w:pPr>
              <w:widowControl/>
              <w:jc w:val="left"/>
              <w:rPr>
                <w:rFonts w:ascii="宋体" w:cs="宋体"/>
                <w:kern w:val="0"/>
                <w:sz w:val="24"/>
                <w:szCs w:val="24"/>
              </w:rPr>
            </w:pPr>
            <w:r>
              <w:rPr>
                <w:rFonts w:hint="eastAsia" w:ascii="宋体" w:hAnsi="宋体" w:cs="宋体"/>
                <w:kern w:val="0"/>
                <w:sz w:val="24"/>
                <w:szCs w:val="24"/>
              </w:rPr>
              <w:t>生化分析仪为随机任选分立式，模块化组合，方便升级。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793" w:type="dxa"/>
            <w:vMerge w:val="continue"/>
            <w:noWrap w:val="0"/>
            <w:vAlign w:val="top"/>
          </w:tcPr>
          <w:p>
            <w:pPr>
              <w:widowControl/>
              <w:jc w:val="left"/>
              <w:rPr>
                <w:rFonts w:ascii="宋体" w:cs="宋体"/>
                <w:color w:val="000000"/>
                <w:kern w:val="0"/>
                <w:sz w:val="24"/>
                <w:szCs w:val="24"/>
              </w:rPr>
            </w:pPr>
          </w:p>
        </w:tc>
        <w:tc>
          <w:tcPr>
            <w:tcW w:w="1071" w:type="dxa"/>
            <w:noWrap/>
            <w:vAlign w:val="center"/>
          </w:tcPr>
          <w:p>
            <w:pPr>
              <w:widowControl/>
              <w:jc w:val="center"/>
              <w:rPr>
                <w:rFonts w:ascii="宋体" w:cs="宋体"/>
                <w:kern w:val="0"/>
                <w:sz w:val="24"/>
                <w:szCs w:val="24"/>
              </w:rPr>
            </w:pPr>
            <w:r>
              <w:rPr>
                <w:rFonts w:hint="eastAsia" w:ascii="宋体" w:hAnsi="宋体" w:cs="宋体"/>
                <w:kern w:val="0"/>
                <w:sz w:val="24"/>
                <w:szCs w:val="24"/>
              </w:rPr>
              <w:t>☆</w:t>
            </w:r>
            <w:r>
              <w:rPr>
                <w:rFonts w:ascii="宋体" w:hAnsi="宋体" w:cs="宋体"/>
                <w:kern w:val="0"/>
                <w:sz w:val="24"/>
                <w:szCs w:val="24"/>
              </w:rPr>
              <w:t>5.3</w:t>
            </w:r>
          </w:p>
        </w:tc>
        <w:tc>
          <w:tcPr>
            <w:tcW w:w="6983" w:type="dxa"/>
            <w:noWrap w:val="0"/>
            <w:vAlign w:val="top"/>
          </w:tcPr>
          <w:p>
            <w:pPr>
              <w:widowControl/>
              <w:jc w:val="left"/>
              <w:rPr>
                <w:rFonts w:ascii="宋体" w:cs="宋体"/>
                <w:kern w:val="0"/>
                <w:sz w:val="24"/>
                <w:szCs w:val="24"/>
              </w:rPr>
            </w:pPr>
            <w:r>
              <w:rPr>
                <w:rFonts w:hint="eastAsia" w:ascii="宋体" w:hAnsi="宋体" w:cs="宋体"/>
                <w:kern w:val="0"/>
                <w:sz w:val="24"/>
                <w:szCs w:val="24"/>
              </w:rPr>
              <w:t>离子选择性电极法≥</w:t>
            </w:r>
            <w:r>
              <w:rPr>
                <w:rFonts w:ascii="宋体" w:hAnsi="宋体" w:cs="宋体"/>
                <w:kern w:val="0"/>
                <w:sz w:val="24"/>
                <w:szCs w:val="24"/>
              </w:rPr>
              <w:t>1800</w:t>
            </w:r>
            <w:r>
              <w:rPr>
                <w:rFonts w:hint="eastAsia" w:ascii="宋体" w:hAnsi="宋体" w:cs="宋体"/>
                <w:kern w:val="0"/>
                <w:sz w:val="24"/>
                <w:szCs w:val="24"/>
              </w:rPr>
              <w:t>测试</w:t>
            </w:r>
            <w:r>
              <w:rPr>
                <w:rFonts w:ascii="宋体" w:hAnsi="宋体" w:cs="宋体"/>
                <w:kern w:val="0"/>
                <w:sz w:val="24"/>
                <w:szCs w:val="24"/>
              </w:rPr>
              <w:t>/</w:t>
            </w:r>
            <w:r>
              <w:rPr>
                <w:rFonts w:hint="eastAsia" w:ascii="宋体" w:hAnsi="宋体" w:cs="宋体"/>
                <w:kern w:val="0"/>
                <w:sz w:val="24"/>
                <w:szCs w:val="24"/>
              </w:rPr>
              <w:t>小时，单机电极法≥</w:t>
            </w:r>
            <w:r>
              <w:rPr>
                <w:rFonts w:ascii="宋体" w:hAnsi="宋体" w:cs="宋体"/>
                <w:kern w:val="0"/>
                <w:sz w:val="24"/>
                <w:szCs w:val="24"/>
              </w:rPr>
              <w:t>900</w:t>
            </w:r>
            <w:r>
              <w:rPr>
                <w:rFonts w:hint="eastAsia" w:ascii="宋体" w:hAnsi="宋体" w:cs="宋体"/>
                <w:kern w:val="0"/>
                <w:sz w:val="24"/>
                <w:szCs w:val="24"/>
              </w:rPr>
              <w:t>测试</w:t>
            </w:r>
            <w:r>
              <w:rPr>
                <w:rFonts w:ascii="宋体" w:hAnsi="宋体" w:cs="宋体"/>
                <w:kern w:val="0"/>
                <w:sz w:val="24"/>
                <w:szCs w:val="24"/>
              </w:rPr>
              <w:t>/</w:t>
            </w:r>
            <w:r>
              <w:rPr>
                <w:rFonts w:hint="eastAsia" w:ascii="宋体" w:hAnsi="宋体" w:cs="宋体"/>
                <w:kern w:val="0"/>
                <w:sz w:val="24"/>
                <w:szCs w:val="24"/>
              </w:rPr>
              <w:t>小时，电解质具有独立的模块和单独的加样针。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793" w:type="dxa"/>
            <w:vMerge w:val="continue"/>
            <w:noWrap w:val="0"/>
            <w:vAlign w:val="top"/>
          </w:tcPr>
          <w:p>
            <w:pPr>
              <w:widowControl/>
              <w:jc w:val="left"/>
              <w:rPr>
                <w:rFonts w:ascii="宋体" w:cs="宋体"/>
                <w:color w:val="000000"/>
                <w:kern w:val="0"/>
                <w:sz w:val="24"/>
                <w:szCs w:val="24"/>
              </w:rPr>
            </w:pPr>
          </w:p>
        </w:tc>
        <w:tc>
          <w:tcPr>
            <w:tcW w:w="1071" w:type="dxa"/>
            <w:noWrap/>
            <w:vAlign w:val="center"/>
          </w:tcPr>
          <w:p>
            <w:pPr>
              <w:widowControl/>
              <w:jc w:val="center"/>
              <w:rPr>
                <w:rFonts w:ascii="宋体" w:cs="宋体"/>
                <w:color w:val="000000"/>
                <w:kern w:val="0"/>
                <w:sz w:val="24"/>
                <w:szCs w:val="24"/>
              </w:rPr>
            </w:pPr>
            <w:r>
              <w:rPr>
                <w:rFonts w:ascii="宋体" w:hAnsi="宋体" w:cs="宋体"/>
                <w:color w:val="000000"/>
                <w:kern w:val="0"/>
                <w:sz w:val="24"/>
                <w:szCs w:val="24"/>
              </w:rPr>
              <w:t>5.4</w:t>
            </w:r>
          </w:p>
        </w:tc>
        <w:tc>
          <w:tcPr>
            <w:tcW w:w="6983" w:type="dxa"/>
            <w:noWrap w:val="0"/>
            <w:vAlign w:val="top"/>
          </w:tcPr>
          <w:p>
            <w:pPr>
              <w:widowControl/>
              <w:jc w:val="left"/>
              <w:rPr>
                <w:rFonts w:ascii="宋体" w:cs="宋体"/>
                <w:color w:val="000000"/>
                <w:kern w:val="0"/>
                <w:sz w:val="24"/>
                <w:szCs w:val="24"/>
              </w:rPr>
            </w:pPr>
            <w:r>
              <w:rPr>
                <w:rFonts w:hint="eastAsia" w:ascii="宋体" w:hAnsi="宋体" w:cs="宋体"/>
                <w:color w:val="000000"/>
                <w:kern w:val="0"/>
                <w:sz w:val="24"/>
                <w:szCs w:val="24"/>
              </w:rPr>
              <w:t>全反应过程监测及多种分析办法：终点法、速率法、免疫比浊法、均相酶免疫分析法</w:t>
            </w:r>
            <w:r>
              <w:rPr>
                <w:rFonts w:ascii="宋体" w:hAnsi="宋体" w:cs="宋体"/>
                <w:color w:val="000000"/>
                <w:kern w:val="0"/>
                <w:sz w:val="24"/>
                <w:szCs w:val="24"/>
              </w:rPr>
              <w:t xml:space="preserve"> </w:t>
            </w:r>
            <w:r>
              <w:rPr>
                <w:rFonts w:hint="eastAsia" w:ascii="宋体" w:hAnsi="宋体" w:cs="宋体"/>
                <w:color w:val="000000"/>
                <w:kern w:val="0"/>
                <w:sz w:val="24"/>
                <w:szCs w:val="24"/>
              </w:rPr>
              <w:t>、电极法等。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trPr>
        <w:tc>
          <w:tcPr>
            <w:tcW w:w="793" w:type="dxa"/>
            <w:vMerge w:val="continue"/>
            <w:noWrap w:val="0"/>
            <w:vAlign w:val="top"/>
          </w:tcPr>
          <w:p>
            <w:pPr>
              <w:widowControl/>
              <w:jc w:val="left"/>
              <w:rPr>
                <w:rFonts w:ascii="宋体" w:cs="宋体"/>
                <w:color w:val="000000"/>
                <w:kern w:val="0"/>
                <w:sz w:val="24"/>
                <w:szCs w:val="24"/>
              </w:rPr>
            </w:pPr>
          </w:p>
        </w:tc>
        <w:tc>
          <w:tcPr>
            <w:tcW w:w="1071" w:type="dxa"/>
            <w:noWrap/>
            <w:vAlign w:val="center"/>
          </w:tcPr>
          <w:p>
            <w:pPr>
              <w:widowControl/>
              <w:jc w:val="center"/>
              <w:rPr>
                <w:rFonts w:ascii="宋体" w:cs="宋体"/>
                <w:color w:val="000000"/>
                <w:kern w:val="0"/>
                <w:sz w:val="24"/>
                <w:szCs w:val="24"/>
              </w:rPr>
            </w:pPr>
            <w:r>
              <w:rPr>
                <w:rFonts w:ascii="宋体" w:hAnsi="宋体" w:cs="宋体"/>
                <w:color w:val="000000"/>
                <w:kern w:val="0"/>
                <w:sz w:val="24"/>
                <w:szCs w:val="24"/>
              </w:rPr>
              <w:t>5.5</w:t>
            </w:r>
          </w:p>
        </w:tc>
        <w:tc>
          <w:tcPr>
            <w:tcW w:w="6983" w:type="dxa"/>
            <w:noWrap w:val="0"/>
            <w:vAlign w:val="top"/>
          </w:tcPr>
          <w:p>
            <w:pPr>
              <w:widowControl/>
              <w:jc w:val="left"/>
              <w:rPr>
                <w:rFonts w:ascii="宋体" w:cs="宋体"/>
                <w:color w:val="000000"/>
                <w:kern w:val="0"/>
                <w:sz w:val="24"/>
                <w:szCs w:val="24"/>
              </w:rPr>
            </w:pPr>
            <w:r>
              <w:rPr>
                <w:rFonts w:hint="eastAsia" w:ascii="宋体" w:hAnsi="宋体" w:cs="宋体"/>
                <w:color w:val="000000"/>
                <w:kern w:val="0"/>
                <w:sz w:val="24"/>
                <w:szCs w:val="24"/>
              </w:rPr>
              <w:t>采用光栅分光系统，波长范围</w:t>
            </w:r>
            <w:r>
              <w:rPr>
                <w:rFonts w:ascii="宋体" w:hAnsi="宋体" w:cs="宋体"/>
                <w:color w:val="000000"/>
                <w:kern w:val="0"/>
                <w:sz w:val="24"/>
                <w:szCs w:val="24"/>
              </w:rPr>
              <w:t>340mm-800mm</w:t>
            </w:r>
            <w:r>
              <w:rPr>
                <w:rFonts w:hint="eastAsia" w:ascii="宋体" w:hAnsi="宋体" w:cs="宋体"/>
                <w:color w:val="000000"/>
                <w:kern w:val="0"/>
                <w:sz w:val="24"/>
                <w:szCs w:val="24"/>
              </w:rPr>
              <w:t>，或可测量波长≥</w:t>
            </w:r>
            <w:r>
              <w:rPr>
                <w:rFonts w:ascii="宋体" w:hAnsi="宋体" w:cs="宋体"/>
                <w:color w:val="000000"/>
                <w:kern w:val="0"/>
                <w:sz w:val="24"/>
                <w:szCs w:val="24"/>
              </w:rPr>
              <w:t>12</w:t>
            </w:r>
            <w:r>
              <w:rPr>
                <w:rFonts w:hint="eastAsia" w:ascii="宋体" w:hAnsi="宋体" w:cs="宋体"/>
                <w:color w:val="000000"/>
                <w:kern w:val="0"/>
                <w:sz w:val="24"/>
                <w:szCs w:val="24"/>
              </w:rPr>
              <w:t>个，单、双波长测试，可定时监测并记录吸光度的变化；光度计线性范围</w:t>
            </w:r>
            <w:r>
              <w:rPr>
                <w:rFonts w:ascii="宋体" w:hAnsi="宋体" w:cs="宋体"/>
                <w:color w:val="000000"/>
                <w:kern w:val="0"/>
                <w:sz w:val="24"/>
                <w:szCs w:val="24"/>
              </w:rPr>
              <w:t>0-3.0 ABS</w:t>
            </w:r>
            <w:r>
              <w:rPr>
                <w:rFonts w:hint="eastAsia" w:ascii="宋体" w:hAnsi="宋体" w:cs="宋体"/>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793" w:type="dxa"/>
            <w:vMerge w:val="continue"/>
            <w:noWrap w:val="0"/>
            <w:vAlign w:val="top"/>
          </w:tcPr>
          <w:p>
            <w:pPr>
              <w:widowControl/>
              <w:jc w:val="left"/>
              <w:rPr>
                <w:rFonts w:ascii="宋体" w:cs="宋体"/>
                <w:color w:val="000000"/>
                <w:kern w:val="0"/>
                <w:sz w:val="24"/>
                <w:szCs w:val="24"/>
              </w:rPr>
            </w:pPr>
          </w:p>
        </w:tc>
        <w:tc>
          <w:tcPr>
            <w:tcW w:w="1071" w:type="dxa"/>
            <w:noWrap/>
            <w:vAlign w:val="center"/>
          </w:tcPr>
          <w:p>
            <w:pPr>
              <w:widowControl/>
              <w:jc w:val="center"/>
              <w:rPr>
                <w:rFonts w:ascii="宋体" w:cs="宋体"/>
                <w:color w:val="000000"/>
                <w:kern w:val="0"/>
                <w:sz w:val="24"/>
                <w:szCs w:val="24"/>
              </w:rPr>
            </w:pPr>
            <w:r>
              <w:rPr>
                <w:rFonts w:ascii="宋体" w:hAnsi="宋体" w:cs="宋体"/>
                <w:color w:val="000000"/>
                <w:kern w:val="0"/>
                <w:sz w:val="24"/>
                <w:szCs w:val="24"/>
              </w:rPr>
              <w:t>5.6</w:t>
            </w:r>
          </w:p>
        </w:tc>
        <w:tc>
          <w:tcPr>
            <w:tcW w:w="6983" w:type="dxa"/>
            <w:noWrap w:val="0"/>
            <w:vAlign w:val="top"/>
          </w:tcPr>
          <w:p>
            <w:pPr>
              <w:widowControl/>
              <w:jc w:val="left"/>
              <w:rPr>
                <w:rFonts w:ascii="宋体" w:cs="宋体"/>
                <w:color w:val="000000"/>
                <w:kern w:val="0"/>
                <w:sz w:val="24"/>
                <w:szCs w:val="24"/>
              </w:rPr>
            </w:pPr>
            <w:r>
              <w:rPr>
                <w:rFonts w:hint="eastAsia" w:ascii="宋体" w:hAnsi="宋体" w:cs="宋体"/>
                <w:color w:val="000000"/>
                <w:kern w:val="0"/>
                <w:sz w:val="24"/>
                <w:szCs w:val="24"/>
              </w:rPr>
              <w:t>温度控制</w:t>
            </w:r>
            <w:r>
              <w:rPr>
                <w:rFonts w:ascii="宋体" w:hAnsi="宋体" w:cs="宋体"/>
                <w:color w:val="000000"/>
                <w:kern w:val="0"/>
                <w:sz w:val="24"/>
                <w:szCs w:val="24"/>
              </w:rPr>
              <w:t>37</w:t>
            </w:r>
            <w:r>
              <w:rPr>
                <w:rFonts w:hint="eastAsia" w:ascii="宋体" w:hAnsi="宋体" w:cs="宋体"/>
                <w:color w:val="000000"/>
                <w:kern w:val="0"/>
                <w:sz w:val="24"/>
                <w:szCs w:val="24"/>
              </w:rPr>
              <w:t>℃±</w:t>
            </w:r>
            <w:r>
              <w:rPr>
                <w:rFonts w:ascii="宋体" w:hAnsi="宋体" w:cs="宋体"/>
                <w:color w:val="000000"/>
                <w:kern w:val="0"/>
                <w:sz w:val="24"/>
                <w:szCs w:val="24"/>
              </w:rPr>
              <w:t>0.1</w:t>
            </w:r>
            <w:r>
              <w:rPr>
                <w:rFonts w:hint="eastAsia" w:ascii="宋体" w:hAnsi="宋体" w:cs="宋体"/>
                <w:color w:val="000000"/>
                <w:kern w:val="0"/>
                <w:sz w:val="24"/>
                <w:szCs w:val="24"/>
              </w:rPr>
              <w:t>℃，循环恒温孵育（若油浴负责免费更换孵育油）。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3" w:type="dxa"/>
            <w:vMerge w:val="continue"/>
            <w:noWrap w:val="0"/>
            <w:vAlign w:val="top"/>
          </w:tcPr>
          <w:p>
            <w:pPr>
              <w:widowControl/>
              <w:jc w:val="left"/>
              <w:rPr>
                <w:rFonts w:ascii="宋体" w:cs="宋体"/>
                <w:color w:val="000000"/>
                <w:kern w:val="0"/>
                <w:sz w:val="24"/>
                <w:szCs w:val="24"/>
              </w:rPr>
            </w:pPr>
          </w:p>
        </w:tc>
        <w:tc>
          <w:tcPr>
            <w:tcW w:w="1071" w:type="dxa"/>
            <w:noWrap/>
            <w:vAlign w:val="center"/>
          </w:tcPr>
          <w:p>
            <w:pPr>
              <w:widowControl/>
              <w:jc w:val="center"/>
              <w:rPr>
                <w:rFonts w:ascii="宋体" w:cs="宋体"/>
                <w:color w:val="000000"/>
                <w:kern w:val="0"/>
                <w:sz w:val="24"/>
                <w:szCs w:val="24"/>
              </w:rPr>
            </w:pPr>
            <w:r>
              <w:rPr>
                <w:rFonts w:ascii="宋体" w:hAnsi="宋体" w:cs="宋体"/>
                <w:color w:val="000000"/>
                <w:kern w:val="0"/>
                <w:sz w:val="24"/>
                <w:szCs w:val="24"/>
              </w:rPr>
              <w:t>5.7</w:t>
            </w:r>
          </w:p>
        </w:tc>
        <w:tc>
          <w:tcPr>
            <w:tcW w:w="6983" w:type="dxa"/>
            <w:noWrap w:val="0"/>
            <w:vAlign w:val="top"/>
          </w:tcPr>
          <w:p>
            <w:pPr>
              <w:widowControl/>
              <w:jc w:val="left"/>
              <w:rPr>
                <w:rFonts w:ascii="宋体" w:cs="宋体"/>
                <w:color w:val="000000"/>
                <w:kern w:val="0"/>
                <w:sz w:val="24"/>
                <w:szCs w:val="24"/>
              </w:rPr>
            </w:pPr>
            <w:r>
              <w:rPr>
                <w:rFonts w:hint="eastAsia" w:ascii="宋体" w:hAnsi="宋体" w:cs="宋体"/>
                <w:color w:val="000000"/>
                <w:kern w:val="0"/>
                <w:sz w:val="24"/>
                <w:szCs w:val="24"/>
              </w:rPr>
              <w:t>生化分析仪最小样本加入体积≤</w:t>
            </w:r>
            <w:r>
              <w:rPr>
                <w:rFonts w:ascii="宋体" w:hAnsi="宋体" w:cs="宋体"/>
                <w:color w:val="000000"/>
                <w:kern w:val="0"/>
                <w:sz w:val="24"/>
                <w:szCs w:val="24"/>
              </w:rPr>
              <w:t>1.5ul</w:t>
            </w:r>
            <w:r>
              <w:rPr>
                <w:rFonts w:hint="eastAsia" w:ascii="宋体" w:hAnsi="宋体" w:cs="宋体"/>
                <w:color w:val="000000"/>
                <w:kern w:val="0"/>
                <w:sz w:val="24"/>
                <w:szCs w:val="24"/>
              </w:rPr>
              <w:t>，</w:t>
            </w:r>
            <w:r>
              <w:rPr>
                <w:rFonts w:ascii="宋体" w:hAnsi="宋体" w:cs="宋体"/>
                <w:color w:val="000000"/>
                <w:kern w:val="0"/>
                <w:sz w:val="24"/>
                <w:szCs w:val="24"/>
              </w:rPr>
              <w:t>0.1ul</w:t>
            </w:r>
            <w:r>
              <w:rPr>
                <w:rFonts w:hint="eastAsia" w:ascii="宋体" w:hAnsi="宋体" w:cs="宋体"/>
                <w:color w:val="000000"/>
                <w:kern w:val="0"/>
                <w:sz w:val="24"/>
                <w:szCs w:val="24"/>
              </w:rPr>
              <w:t>步进；有样品增量、减量、样本稀释功能；试剂有条形码管理功能并能与</w:t>
            </w:r>
            <w:r>
              <w:rPr>
                <w:rFonts w:ascii="宋体" w:hAnsi="宋体" w:cs="宋体"/>
                <w:color w:val="000000"/>
                <w:kern w:val="0"/>
                <w:sz w:val="24"/>
                <w:szCs w:val="24"/>
              </w:rPr>
              <w:t>LIS</w:t>
            </w:r>
            <w:r>
              <w:rPr>
                <w:rFonts w:hint="eastAsia" w:ascii="宋体" w:hAnsi="宋体" w:cs="宋体"/>
                <w:color w:val="000000"/>
                <w:kern w:val="0"/>
                <w:sz w:val="24"/>
                <w:szCs w:val="24"/>
              </w:rPr>
              <w:t>联通。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793" w:type="dxa"/>
            <w:vMerge w:val="continue"/>
            <w:noWrap w:val="0"/>
            <w:vAlign w:val="top"/>
          </w:tcPr>
          <w:p>
            <w:pPr>
              <w:widowControl/>
              <w:jc w:val="left"/>
              <w:rPr>
                <w:rFonts w:ascii="宋体" w:cs="宋体"/>
                <w:color w:val="000000"/>
                <w:kern w:val="0"/>
                <w:sz w:val="24"/>
                <w:szCs w:val="24"/>
              </w:rPr>
            </w:pPr>
          </w:p>
        </w:tc>
        <w:tc>
          <w:tcPr>
            <w:tcW w:w="1071" w:type="dxa"/>
            <w:noWrap/>
            <w:vAlign w:val="center"/>
          </w:tcPr>
          <w:p>
            <w:pPr>
              <w:widowControl/>
              <w:jc w:val="center"/>
              <w:rPr>
                <w:rFonts w:ascii="宋体" w:cs="宋体"/>
                <w:color w:val="000000"/>
                <w:kern w:val="0"/>
                <w:sz w:val="24"/>
                <w:szCs w:val="24"/>
              </w:rPr>
            </w:pPr>
            <w:r>
              <w:rPr>
                <w:rFonts w:ascii="宋体" w:hAnsi="宋体" w:cs="宋体"/>
                <w:color w:val="000000"/>
                <w:kern w:val="0"/>
                <w:sz w:val="24"/>
                <w:szCs w:val="24"/>
              </w:rPr>
              <w:t>5.8</w:t>
            </w:r>
          </w:p>
        </w:tc>
        <w:tc>
          <w:tcPr>
            <w:tcW w:w="6983" w:type="dxa"/>
            <w:noWrap w:val="0"/>
            <w:vAlign w:val="top"/>
          </w:tcPr>
          <w:p>
            <w:pPr>
              <w:widowControl/>
              <w:jc w:val="left"/>
              <w:rPr>
                <w:rFonts w:ascii="宋体" w:cs="宋体"/>
                <w:color w:val="000000"/>
                <w:kern w:val="0"/>
                <w:sz w:val="24"/>
                <w:szCs w:val="24"/>
              </w:rPr>
            </w:pPr>
            <w:r>
              <w:rPr>
                <w:rFonts w:hint="eastAsia" w:ascii="宋体" w:hAnsi="宋体" w:cs="宋体"/>
                <w:color w:val="000000"/>
                <w:kern w:val="0"/>
                <w:sz w:val="24"/>
                <w:szCs w:val="24"/>
              </w:rPr>
              <w:t>生化分析仪最小总反应体积≤</w:t>
            </w:r>
            <w:r>
              <w:rPr>
                <w:rFonts w:ascii="宋体" w:hAnsi="宋体" w:cs="宋体"/>
                <w:color w:val="000000"/>
                <w:kern w:val="0"/>
                <w:sz w:val="24"/>
                <w:szCs w:val="24"/>
              </w:rPr>
              <w:t>100ul</w:t>
            </w:r>
            <w:r>
              <w:rPr>
                <w:rFonts w:hint="eastAsia" w:ascii="宋体" w:hAnsi="宋体" w:cs="宋体"/>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3" w:type="dxa"/>
            <w:vMerge w:val="continue"/>
            <w:noWrap w:val="0"/>
            <w:vAlign w:val="top"/>
          </w:tcPr>
          <w:p>
            <w:pPr>
              <w:widowControl/>
              <w:jc w:val="left"/>
              <w:rPr>
                <w:rFonts w:ascii="宋体" w:cs="宋体"/>
                <w:color w:val="000000"/>
                <w:kern w:val="0"/>
                <w:sz w:val="24"/>
                <w:szCs w:val="24"/>
              </w:rPr>
            </w:pPr>
          </w:p>
        </w:tc>
        <w:tc>
          <w:tcPr>
            <w:tcW w:w="1071" w:type="dxa"/>
            <w:noWrap/>
            <w:vAlign w:val="center"/>
          </w:tcPr>
          <w:p>
            <w:pPr>
              <w:widowControl/>
              <w:jc w:val="center"/>
              <w:rPr>
                <w:rFonts w:ascii="宋体" w:cs="宋体"/>
                <w:color w:val="000000"/>
                <w:kern w:val="0"/>
                <w:sz w:val="24"/>
                <w:szCs w:val="24"/>
              </w:rPr>
            </w:pPr>
            <w:r>
              <w:rPr>
                <w:rFonts w:ascii="宋体" w:hAnsi="宋体" w:cs="宋体"/>
                <w:color w:val="000000"/>
                <w:kern w:val="0"/>
                <w:sz w:val="24"/>
                <w:szCs w:val="24"/>
              </w:rPr>
              <w:t>5.9</w:t>
            </w:r>
          </w:p>
        </w:tc>
        <w:tc>
          <w:tcPr>
            <w:tcW w:w="6983" w:type="dxa"/>
            <w:noWrap w:val="0"/>
            <w:vAlign w:val="top"/>
          </w:tcPr>
          <w:p>
            <w:pPr>
              <w:widowControl/>
              <w:jc w:val="left"/>
              <w:rPr>
                <w:rFonts w:ascii="宋体" w:cs="宋体"/>
                <w:color w:val="000000"/>
                <w:kern w:val="0"/>
                <w:sz w:val="24"/>
                <w:szCs w:val="24"/>
              </w:rPr>
            </w:pPr>
            <w:r>
              <w:rPr>
                <w:rFonts w:hint="eastAsia" w:ascii="宋体" w:hAnsi="宋体" w:cs="宋体"/>
                <w:color w:val="000000"/>
                <w:kern w:val="0"/>
                <w:sz w:val="24"/>
                <w:szCs w:val="24"/>
              </w:rPr>
              <w:t>加样本针有气泡和凝块探测功能、防堵功能、防撞功能，仪器具有溶血、脂血、黄疸样品质量分析功能。加试剂针有气泡探测功能，有试剂不足提前报警功能。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793" w:type="dxa"/>
            <w:vMerge w:val="continue"/>
            <w:noWrap w:val="0"/>
            <w:vAlign w:val="top"/>
          </w:tcPr>
          <w:p>
            <w:pPr>
              <w:widowControl/>
              <w:jc w:val="left"/>
              <w:rPr>
                <w:rFonts w:ascii="宋体" w:cs="宋体"/>
                <w:color w:val="000000"/>
                <w:kern w:val="0"/>
                <w:sz w:val="24"/>
                <w:szCs w:val="24"/>
              </w:rPr>
            </w:pPr>
          </w:p>
        </w:tc>
        <w:tc>
          <w:tcPr>
            <w:tcW w:w="1071" w:type="dxa"/>
            <w:noWrap/>
            <w:vAlign w:val="center"/>
          </w:tcPr>
          <w:p>
            <w:pPr>
              <w:widowControl/>
              <w:jc w:val="center"/>
              <w:rPr>
                <w:rFonts w:ascii="宋体" w:cs="宋体"/>
                <w:color w:val="000000"/>
                <w:kern w:val="0"/>
                <w:sz w:val="24"/>
                <w:szCs w:val="24"/>
              </w:rPr>
            </w:pPr>
            <w:r>
              <w:rPr>
                <w:rFonts w:ascii="宋体" w:hAnsi="宋体" w:cs="宋体"/>
                <w:color w:val="000000"/>
                <w:kern w:val="0"/>
                <w:sz w:val="24"/>
                <w:szCs w:val="24"/>
              </w:rPr>
              <w:t>5.10</w:t>
            </w:r>
          </w:p>
        </w:tc>
        <w:tc>
          <w:tcPr>
            <w:tcW w:w="6983" w:type="dxa"/>
            <w:noWrap w:val="0"/>
            <w:vAlign w:val="top"/>
          </w:tcPr>
          <w:p>
            <w:pPr>
              <w:widowControl/>
              <w:jc w:val="left"/>
              <w:rPr>
                <w:rFonts w:ascii="宋体" w:cs="宋体"/>
                <w:color w:val="000000"/>
                <w:kern w:val="0"/>
                <w:sz w:val="24"/>
                <w:szCs w:val="24"/>
              </w:rPr>
            </w:pPr>
            <w:r>
              <w:rPr>
                <w:rFonts w:hint="eastAsia" w:ascii="宋体" w:hAnsi="宋体" w:cs="宋体"/>
                <w:color w:val="000000"/>
                <w:kern w:val="0"/>
                <w:sz w:val="24"/>
                <w:szCs w:val="24"/>
              </w:rPr>
              <w:t>质控管理：实时质控（多规则质控，双浓度、多浓度质控图）。可监测日内、日间质控，质控结果能导出、打印。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793" w:type="dxa"/>
            <w:vMerge w:val="continue"/>
            <w:noWrap w:val="0"/>
            <w:vAlign w:val="top"/>
          </w:tcPr>
          <w:p>
            <w:pPr>
              <w:widowControl/>
              <w:jc w:val="left"/>
              <w:rPr>
                <w:rFonts w:ascii="宋体" w:cs="宋体"/>
                <w:color w:val="000000"/>
                <w:kern w:val="0"/>
                <w:sz w:val="24"/>
                <w:szCs w:val="24"/>
              </w:rPr>
            </w:pPr>
          </w:p>
        </w:tc>
        <w:tc>
          <w:tcPr>
            <w:tcW w:w="1071" w:type="dxa"/>
            <w:noWrap/>
            <w:vAlign w:val="center"/>
          </w:tcPr>
          <w:p>
            <w:pPr>
              <w:widowControl/>
              <w:jc w:val="center"/>
              <w:rPr>
                <w:rFonts w:ascii="宋体" w:cs="宋体"/>
                <w:color w:val="000000"/>
                <w:kern w:val="0"/>
                <w:sz w:val="24"/>
                <w:szCs w:val="24"/>
              </w:rPr>
            </w:pPr>
            <w:r>
              <w:rPr>
                <w:rFonts w:ascii="宋体" w:hAnsi="宋体" w:cs="宋体"/>
                <w:color w:val="000000"/>
                <w:kern w:val="0"/>
                <w:sz w:val="24"/>
                <w:szCs w:val="24"/>
              </w:rPr>
              <w:t>5.11</w:t>
            </w:r>
          </w:p>
        </w:tc>
        <w:tc>
          <w:tcPr>
            <w:tcW w:w="6983" w:type="dxa"/>
            <w:noWrap w:val="0"/>
            <w:vAlign w:val="top"/>
          </w:tcPr>
          <w:p>
            <w:pPr>
              <w:widowControl/>
              <w:jc w:val="left"/>
              <w:rPr>
                <w:rFonts w:ascii="宋体" w:cs="宋体"/>
                <w:color w:val="000000"/>
                <w:kern w:val="0"/>
                <w:sz w:val="24"/>
                <w:szCs w:val="24"/>
              </w:rPr>
            </w:pPr>
            <w:r>
              <w:rPr>
                <w:rFonts w:hint="eastAsia" w:ascii="宋体" w:hAnsi="宋体" w:cs="宋体"/>
                <w:color w:val="000000"/>
                <w:kern w:val="0"/>
                <w:sz w:val="24"/>
                <w:szCs w:val="24"/>
              </w:rPr>
              <w:t>监测功能：全反应过程监测，可进行数据回顾、查看工作曲线、校准跟踪等。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793" w:type="dxa"/>
            <w:vMerge w:val="continue"/>
            <w:noWrap w:val="0"/>
            <w:vAlign w:val="top"/>
          </w:tcPr>
          <w:p>
            <w:pPr>
              <w:widowControl/>
              <w:jc w:val="left"/>
              <w:rPr>
                <w:rFonts w:ascii="宋体" w:cs="宋体"/>
                <w:color w:val="000000"/>
                <w:kern w:val="0"/>
                <w:sz w:val="24"/>
                <w:szCs w:val="24"/>
              </w:rPr>
            </w:pPr>
          </w:p>
        </w:tc>
        <w:tc>
          <w:tcPr>
            <w:tcW w:w="1071" w:type="dxa"/>
            <w:noWrap/>
            <w:vAlign w:val="center"/>
          </w:tcPr>
          <w:p>
            <w:pPr>
              <w:widowControl/>
              <w:jc w:val="center"/>
              <w:rPr>
                <w:rFonts w:ascii="宋体" w:cs="宋体"/>
                <w:color w:val="000000"/>
                <w:kern w:val="0"/>
                <w:sz w:val="24"/>
                <w:szCs w:val="24"/>
              </w:rPr>
            </w:pPr>
            <w:r>
              <w:rPr>
                <w:rFonts w:ascii="宋体" w:hAnsi="宋体" w:cs="宋体"/>
                <w:color w:val="000000"/>
                <w:kern w:val="0"/>
                <w:sz w:val="24"/>
                <w:szCs w:val="24"/>
              </w:rPr>
              <w:t>5.12</w:t>
            </w:r>
          </w:p>
        </w:tc>
        <w:tc>
          <w:tcPr>
            <w:tcW w:w="6983" w:type="dxa"/>
            <w:noWrap w:val="0"/>
            <w:vAlign w:val="top"/>
          </w:tcPr>
          <w:p>
            <w:pPr>
              <w:widowControl/>
              <w:jc w:val="left"/>
              <w:rPr>
                <w:rFonts w:ascii="宋体" w:cs="宋体"/>
                <w:color w:val="000000"/>
                <w:kern w:val="0"/>
                <w:sz w:val="24"/>
                <w:szCs w:val="24"/>
              </w:rPr>
            </w:pPr>
            <w:r>
              <w:rPr>
                <w:rFonts w:hint="eastAsia" w:ascii="宋体" w:hAnsi="宋体" w:cs="宋体"/>
                <w:color w:val="000000"/>
                <w:kern w:val="0"/>
                <w:sz w:val="24"/>
                <w:szCs w:val="24"/>
              </w:rPr>
              <w:t>计算功能：可进行项目间演算、数据补偿、前区检测等。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793" w:type="dxa"/>
            <w:vMerge w:val="continue"/>
            <w:noWrap w:val="0"/>
            <w:vAlign w:val="top"/>
          </w:tcPr>
          <w:p>
            <w:pPr>
              <w:widowControl/>
              <w:jc w:val="left"/>
              <w:rPr>
                <w:rFonts w:ascii="宋体" w:cs="宋体"/>
                <w:color w:val="000000"/>
                <w:kern w:val="0"/>
                <w:sz w:val="24"/>
                <w:szCs w:val="24"/>
              </w:rPr>
            </w:pPr>
          </w:p>
        </w:tc>
        <w:tc>
          <w:tcPr>
            <w:tcW w:w="1071" w:type="dxa"/>
            <w:noWrap/>
            <w:vAlign w:val="center"/>
          </w:tcPr>
          <w:p>
            <w:pPr>
              <w:widowControl/>
              <w:jc w:val="center"/>
              <w:rPr>
                <w:rFonts w:ascii="宋体" w:cs="宋体"/>
                <w:color w:val="000000"/>
                <w:kern w:val="0"/>
                <w:sz w:val="24"/>
                <w:szCs w:val="24"/>
              </w:rPr>
            </w:pPr>
            <w:r>
              <w:rPr>
                <w:rFonts w:ascii="宋体" w:hAnsi="宋体" w:cs="宋体"/>
                <w:color w:val="000000"/>
                <w:kern w:val="0"/>
                <w:sz w:val="24"/>
                <w:szCs w:val="24"/>
              </w:rPr>
              <w:t>5.13</w:t>
            </w:r>
          </w:p>
        </w:tc>
        <w:tc>
          <w:tcPr>
            <w:tcW w:w="6983" w:type="dxa"/>
            <w:noWrap w:val="0"/>
            <w:vAlign w:val="top"/>
          </w:tcPr>
          <w:p>
            <w:pPr>
              <w:widowControl/>
              <w:jc w:val="left"/>
              <w:rPr>
                <w:rFonts w:ascii="宋体" w:cs="宋体"/>
                <w:kern w:val="0"/>
                <w:sz w:val="24"/>
                <w:szCs w:val="24"/>
              </w:rPr>
            </w:pPr>
            <w:r>
              <w:rPr>
                <w:rFonts w:hint="eastAsia" w:ascii="宋体" w:hAnsi="宋体" w:cs="宋体"/>
                <w:kern w:val="0"/>
                <w:sz w:val="24"/>
                <w:szCs w:val="24"/>
              </w:rPr>
              <w:t>试剂位：单机</w:t>
            </w:r>
            <w:r>
              <w:rPr>
                <w:rFonts w:ascii="宋体" w:hAnsi="宋体" w:cs="宋体"/>
                <w:kern w:val="0"/>
                <w:sz w:val="24"/>
                <w:szCs w:val="24"/>
              </w:rPr>
              <w:t>R1</w:t>
            </w:r>
            <w:r>
              <w:rPr>
                <w:rFonts w:hint="eastAsia" w:ascii="宋体" w:hAnsi="宋体" w:cs="宋体"/>
                <w:kern w:val="0"/>
                <w:sz w:val="24"/>
                <w:szCs w:val="24"/>
              </w:rPr>
              <w:t>、</w:t>
            </w:r>
            <w:r>
              <w:rPr>
                <w:rFonts w:ascii="宋体" w:hAnsi="宋体" w:cs="宋体"/>
                <w:kern w:val="0"/>
                <w:sz w:val="24"/>
                <w:szCs w:val="24"/>
              </w:rPr>
              <w:t>R2</w:t>
            </w:r>
            <w:r>
              <w:rPr>
                <w:rFonts w:hint="eastAsia" w:ascii="宋体" w:hAnsi="宋体" w:cs="宋体"/>
                <w:kern w:val="0"/>
                <w:sz w:val="24"/>
                <w:szCs w:val="24"/>
              </w:rPr>
              <w:t>≥</w:t>
            </w:r>
            <w:r>
              <w:rPr>
                <w:rFonts w:ascii="宋体" w:hAnsi="宋体" w:cs="宋体"/>
                <w:kern w:val="0"/>
                <w:sz w:val="24"/>
                <w:szCs w:val="24"/>
              </w:rPr>
              <w:t>60</w:t>
            </w:r>
            <w:r>
              <w:rPr>
                <w:rFonts w:hint="eastAsia" w:ascii="宋体" w:hAnsi="宋体" w:cs="宋体"/>
                <w:kern w:val="0"/>
                <w:sz w:val="24"/>
                <w:szCs w:val="24"/>
              </w:rPr>
              <w:t>个试剂位，有</w:t>
            </w:r>
            <w:r>
              <w:rPr>
                <w:rFonts w:ascii="宋体" w:hAnsi="宋体" w:cs="宋体"/>
                <w:kern w:val="0"/>
                <w:sz w:val="24"/>
                <w:szCs w:val="24"/>
              </w:rPr>
              <w:t>4-10</w:t>
            </w:r>
            <w:r>
              <w:rPr>
                <w:rFonts w:hint="eastAsia" w:ascii="宋体" w:hAnsi="宋体" w:cs="宋体"/>
                <w:kern w:val="0"/>
                <w:sz w:val="24"/>
                <w:szCs w:val="24"/>
              </w:rPr>
              <w:t>℃冷藏功能，保障机上稳定性。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793" w:type="dxa"/>
            <w:vMerge w:val="continue"/>
            <w:noWrap w:val="0"/>
            <w:vAlign w:val="top"/>
          </w:tcPr>
          <w:p>
            <w:pPr>
              <w:widowControl/>
              <w:jc w:val="left"/>
              <w:rPr>
                <w:rFonts w:ascii="宋体" w:cs="宋体"/>
                <w:color w:val="000000"/>
                <w:kern w:val="0"/>
                <w:sz w:val="24"/>
                <w:szCs w:val="24"/>
              </w:rPr>
            </w:pPr>
          </w:p>
        </w:tc>
        <w:tc>
          <w:tcPr>
            <w:tcW w:w="1071" w:type="dxa"/>
            <w:noWrap/>
            <w:vAlign w:val="center"/>
          </w:tcPr>
          <w:p>
            <w:pPr>
              <w:widowControl/>
              <w:jc w:val="center"/>
              <w:rPr>
                <w:rFonts w:ascii="宋体" w:cs="宋体"/>
                <w:color w:val="000000"/>
                <w:kern w:val="0"/>
                <w:sz w:val="24"/>
                <w:szCs w:val="24"/>
              </w:rPr>
            </w:pPr>
            <w:r>
              <w:rPr>
                <w:rFonts w:ascii="宋体" w:hAnsi="宋体" w:cs="宋体"/>
                <w:color w:val="000000"/>
                <w:kern w:val="0"/>
                <w:sz w:val="24"/>
                <w:szCs w:val="24"/>
              </w:rPr>
              <w:t>5.14</w:t>
            </w:r>
          </w:p>
        </w:tc>
        <w:tc>
          <w:tcPr>
            <w:tcW w:w="6983" w:type="dxa"/>
            <w:noWrap w:val="0"/>
            <w:vAlign w:val="top"/>
          </w:tcPr>
          <w:p>
            <w:pPr>
              <w:widowControl/>
              <w:jc w:val="left"/>
              <w:rPr>
                <w:rFonts w:ascii="宋体" w:cs="宋体"/>
                <w:kern w:val="0"/>
                <w:sz w:val="24"/>
                <w:szCs w:val="24"/>
              </w:rPr>
            </w:pPr>
            <w:r>
              <w:rPr>
                <w:rFonts w:hint="eastAsia" w:ascii="宋体" w:hAnsi="宋体" w:cs="宋体"/>
                <w:kern w:val="0"/>
                <w:sz w:val="24"/>
                <w:szCs w:val="24"/>
              </w:rPr>
              <w:t>仪器具有试剂在线装载功能，仪器运行过程中可添加检测试剂及耗材。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793" w:type="dxa"/>
            <w:vMerge w:val="continue"/>
            <w:noWrap w:val="0"/>
            <w:vAlign w:val="top"/>
          </w:tcPr>
          <w:p>
            <w:pPr>
              <w:widowControl/>
              <w:jc w:val="left"/>
              <w:rPr>
                <w:rFonts w:ascii="宋体" w:cs="宋体"/>
                <w:color w:val="000000"/>
                <w:kern w:val="0"/>
                <w:sz w:val="24"/>
                <w:szCs w:val="24"/>
              </w:rPr>
            </w:pPr>
          </w:p>
        </w:tc>
        <w:tc>
          <w:tcPr>
            <w:tcW w:w="1071" w:type="dxa"/>
            <w:noWrap/>
            <w:vAlign w:val="center"/>
          </w:tcPr>
          <w:p>
            <w:pPr>
              <w:widowControl/>
              <w:jc w:val="center"/>
              <w:rPr>
                <w:rFonts w:ascii="宋体" w:cs="宋体"/>
                <w:color w:val="000000"/>
                <w:kern w:val="0"/>
                <w:sz w:val="24"/>
                <w:szCs w:val="24"/>
              </w:rPr>
            </w:pPr>
            <w:r>
              <w:rPr>
                <w:rFonts w:ascii="宋体" w:hAnsi="宋体" w:cs="宋体"/>
                <w:color w:val="000000"/>
                <w:kern w:val="0"/>
                <w:sz w:val="24"/>
                <w:szCs w:val="24"/>
              </w:rPr>
              <w:t>5.15</w:t>
            </w:r>
          </w:p>
        </w:tc>
        <w:tc>
          <w:tcPr>
            <w:tcW w:w="6983" w:type="dxa"/>
            <w:noWrap w:val="0"/>
            <w:vAlign w:val="top"/>
          </w:tcPr>
          <w:p>
            <w:pPr>
              <w:widowControl/>
              <w:jc w:val="left"/>
              <w:rPr>
                <w:rFonts w:ascii="宋体" w:cs="宋体"/>
                <w:color w:val="000000"/>
                <w:kern w:val="0"/>
                <w:sz w:val="24"/>
                <w:szCs w:val="24"/>
              </w:rPr>
            </w:pPr>
            <w:r>
              <w:rPr>
                <w:rFonts w:hint="eastAsia" w:ascii="宋体" w:hAnsi="宋体" w:cs="宋体"/>
                <w:color w:val="000000"/>
                <w:kern w:val="0"/>
                <w:sz w:val="24"/>
                <w:szCs w:val="24"/>
              </w:rPr>
              <w:t>血浆、血清、胸水、腹水、脑脊液、尿液等各种检测标本，支持以原始采样管、普通样本杯、微量样品杯混合方式上机检测。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793" w:type="dxa"/>
            <w:vMerge w:val="continue"/>
            <w:noWrap w:val="0"/>
            <w:vAlign w:val="top"/>
          </w:tcPr>
          <w:p>
            <w:pPr>
              <w:widowControl/>
              <w:jc w:val="left"/>
              <w:rPr>
                <w:rFonts w:ascii="宋体" w:cs="宋体"/>
                <w:color w:val="000000"/>
                <w:kern w:val="0"/>
                <w:sz w:val="24"/>
                <w:szCs w:val="24"/>
              </w:rPr>
            </w:pPr>
          </w:p>
        </w:tc>
        <w:tc>
          <w:tcPr>
            <w:tcW w:w="1071" w:type="dxa"/>
            <w:noWrap/>
            <w:vAlign w:val="center"/>
          </w:tcPr>
          <w:p>
            <w:pPr>
              <w:widowControl/>
              <w:jc w:val="center"/>
              <w:rPr>
                <w:rFonts w:ascii="宋体" w:cs="宋体"/>
                <w:color w:val="000000"/>
                <w:kern w:val="0"/>
                <w:sz w:val="24"/>
                <w:szCs w:val="24"/>
              </w:rPr>
            </w:pPr>
            <w:r>
              <w:rPr>
                <w:rFonts w:ascii="宋体" w:hAnsi="宋体" w:cs="宋体"/>
                <w:color w:val="000000"/>
                <w:kern w:val="0"/>
                <w:sz w:val="24"/>
                <w:szCs w:val="24"/>
              </w:rPr>
              <w:t>5.16</w:t>
            </w:r>
          </w:p>
        </w:tc>
        <w:tc>
          <w:tcPr>
            <w:tcW w:w="6983" w:type="dxa"/>
            <w:noWrap w:val="0"/>
            <w:vAlign w:val="top"/>
          </w:tcPr>
          <w:p>
            <w:pPr>
              <w:widowControl/>
              <w:jc w:val="left"/>
              <w:rPr>
                <w:rFonts w:ascii="宋体" w:cs="宋体"/>
                <w:color w:val="000000"/>
                <w:kern w:val="0"/>
                <w:sz w:val="24"/>
                <w:szCs w:val="24"/>
              </w:rPr>
            </w:pPr>
            <w:r>
              <w:rPr>
                <w:rFonts w:hint="eastAsia" w:ascii="宋体" w:hAnsi="宋体" w:cs="宋体"/>
                <w:color w:val="000000"/>
                <w:kern w:val="0"/>
                <w:sz w:val="24"/>
                <w:szCs w:val="24"/>
              </w:rPr>
              <w:t>搅拌棒和反应杯等材料均具有抗携带污染能力，清洗机构清洁能力强，清洗快速、故障率低。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793" w:type="dxa"/>
            <w:vMerge w:val="continue"/>
            <w:noWrap w:val="0"/>
            <w:vAlign w:val="top"/>
          </w:tcPr>
          <w:p>
            <w:pPr>
              <w:widowControl/>
              <w:jc w:val="left"/>
              <w:rPr>
                <w:rFonts w:ascii="宋体" w:cs="宋体"/>
                <w:color w:val="000000"/>
                <w:kern w:val="0"/>
                <w:sz w:val="24"/>
                <w:szCs w:val="24"/>
              </w:rPr>
            </w:pPr>
          </w:p>
        </w:tc>
        <w:tc>
          <w:tcPr>
            <w:tcW w:w="1071" w:type="dxa"/>
            <w:noWrap/>
            <w:vAlign w:val="center"/>
          </w:tcPr>
          <w:p>
            <w:pPr>
              <w:widowControl/>
              <w:jc w:val="center"/>
              <w:rPr>
                <w:rFonts w:ascii="宋体" w:cs="宋体"/>
                <w:color w:val="000000"/>
                <w:kern w:val="0"/>
                <w:sz w:val="24"/>
                <w:szCs w:val="24"/>
              </w:rPr>
            </w:pPr>
            <w:r>
              <w:rPr>
                <w:rFonts w:ascii="宋体" w:hAnsi="宋体" w:cs="宋体"/>
                <w:color w:val="000000"/>
                <w:kern w:val="0"/>
                <w:sz w:val="24"/>
                <w:szCs w:val="24"/>
              </w:rPr>
              <w:t>5.17</w:t>
            </w:r>
          </w:p>
        </w:tc>
        <w:tc>
          <w:tcPr>
            <w:tcW w:w="6983" w:type="dxa"/>
            <w:noWrap w:val="0"/>
            <w:vAlign w:val="top"/>
          </w:tcPr>
          <w:p>
            <w:pPr>
              <w:widowControl/>
              <w:jc w:val="left"/>
              <w:rPr>
                <w:rFonts w:ascii="宋体" w:cs="宋体"/>
                <w:color w:val="000000"/>
                <w:kern w:val="0"/>
                <w:sz w:val="24"/>
                <w:szCs w:val="24"/>
              </w:rPr>
            </w:pPr>
            <w:r>
              <w:rPr>
                <w:rFonts w:hint="eastAsia" w:ascii="宋体" w:hAnsi="宋体" w:cs="宋体"/>
                <w:color w:val="000000"/>
                <w:kern w:val="0"/>
                <w:sz w:val="24"/>
                <w:szCs w:val="24"/>
              </w:rPr>
              <w:t>比色杯：采用塑料或石英玻璃比色杯。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793" w:type="dxa"/>
            <w:vMerge w:val="continue"/>
            <w:noWrap w:val="0"/>
            <w:vAlign w:val="top"/>
          </w:tcPr>
          <w:p>
            <w:pPr>
              <w:widowControl/>
              <w:jc w:val="left"/>
              <w:rPr>
                <w:rFonts w:ascii="宋体" w:cs="宋体"/>
                <w:color w:val="000000"/>
                <w:kern w:val="0"/>
                <w:sz w:val="24"/>
                <w:szCs w:val="24"/>
              </w:rPr>
            </w:pPr>
          </w:p>
        </w:tc>
        <w:tc>
          <w:tcPr>
            <w:tcW w:w="1071" w:type="dxa"/>
            <w:noWrap/>
            <w:vAlign w:val="center"/>
          </w:tcPr>
          <w:p>
            <w:pPr>
              <w:widowControl/>
              <w:jc w:val="center"/>
              <w:rPr>
                <w:rFonts w:ascii="宋体" w:cs="宋体"/>
                <w:color w:val="000000"/>
                <w:kern w:val="0"/>
                <w:sz w:val="24"/>
                <w:szCs w:val="24"/>
              </w:rPr>
            </w:pPr>
            <w:r>
              <w:rPr>
                <w:rFonts w:ascii="宋体" w:hAnsi="宋体" w:cs="宋体"/>
                <w:color w:val="000000"/>
                <w:kern w:val="0"/>
                <w:sz w:val="24"/>
                <w:szCs w:val="24"/>
              </w:rPr>
              <w:t>5.18</w:t>
            </w:r>
          </w:p>
        </w:tc>
        <w:tc>
          <w:tcPr>
            <w:tcW w:w="6983" w:type="dxa"/>
            <w:noWrap w:val="0"/>
            <w:vAlign w:val="top"/>
          </w:tcPr>
          <w:p>
            <w:pPr>
              <w:widowControl/>
              <w:jc w:val="left"/>
              <w:rPr>
                <w:rFonts w:ascii="宋体" w:cs="宋体"/>
                <w:color w:val="000000"/>
                <w:kern w:val="0"/>
                <w:sz w:val="24"/>
                <w:szCs w:val="24"/>
              </w:rPr>
            </w:pPr>
            <w:r>
              <w:rPr>
                <w:rFonts w:hint="eastAsia" w:ascii="宋体" w:hAnsi="宋体" w:cs="宋体"/>
                <w:color w:val="000000"/>
                <w:kern w:val="0"/>
                <w:sz w:val="24"/>
                <w:szCs w:val="24"/>
              </w:rPr>
              <w:t>连接自动化流水线不拆除原机的样本进样轨道，在流水线维护保养时，单机仍然可以轨道式批量进样处理样本。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793" w:type="dxa"/>
            <w:vMerge w:val="restart"/>
            <w:noWrap w:val="0"/>
            <w:vAlign w:val="top"/>
          </w:tcPr>
          <w:p>
            <w:pPr>
              <w:widowControl/>
              <w:rPr>
                <w:rFonts w:ascii="宋体" w:cs="宋体"/>
                <w:b/>
                <w:bCs/>
                <w:kern w:val="0"/>
                <w:sz w:val="24"/>
                <w:szCs w:val="24"/>
              </w:rPr>
            </w:pPr>
            <w:r>
              <w:rPr>
                <w:rFonts w:ascii="宋体" w:hAnsi="宋体" w:cs="宋体"/>
                <w:kern w:val="0"/>
                <w:sz w:val="24"/>
                <w:szCs w:val="24"/>
              </w:rPr>
              <w:t>6</w:t>
            </w:r>
            <w:r>
              <w:rPr>
                <w:rFonts w:hint="eastAsia" w:ascii="宋体" w:hAnsi="宋体" w:cs="宋体"/>
                <w:kern w:val="0"/>
                <w:sz w:val="24"/>
                <w:szCs w:val="24"/>
              </w:rPr>
              <w:t>、免疫分析单元</w:t>
            </w:r>
            <w:r>
              <w:rPr>
                <w:rFonts w:hint="eastAsia" w:ascii="宋体" w:hAnsi="宋体" w:cs="宋体"/>
                <w:b/>
                <w:bCs/>
                <w:kern w:val="0"/>
                <w:sz w:val="24"/>
                <w:szCs w:val="24"/>
              </w:rPr>
              <w:t>：</w:t>
            </w:r>
          </w:p>
        </w:tc>
        <w:tc>
          <w:tcPr>
            <w:tcW w:w="1071" w:type="dxa"/>
            <w:noWrap/>
            <w:vAlign w:val="center"/>
          </w:tcPr>
          <w:p>
            <w:pPr>
              <w:widowControl/>
              <w:jc w:val="center"/>
              <w:rPr>
                <w:rFonts w:ascii="宋体" w:cs="宋体"/>
                <w:kern w:val="0"/>
                <w:sz w:val="24"/>
                <w:szCs w:val="24"/>
              </w:rPr>
            </w:pPr>
            <w:r>
              <w:rPr>
                <w:rFonts w:hint="eastAsia" w:ascii="宋体" w:hAnsi="宋体" w:cs="宋体"/>
                <w:kern w:val="0"/>
                <w:sz w:val="24"/>
                <w:szCs w:val="24"/>
              </w:rPr>
              <w:t>☆</w:t>
            </w:r>
            <w:r>
              <w:rPr>
                <w:rFonts w:ascii="宋体" w:hAnsi="宋体" w:cs="宋体"/>
                <w:kern w:val="0"/>
                <w:sz w:val="24"/>
                <w:szCs w:val="24"/>
              </w:rPr>
              <w:t>6.1</w:t>
            </w:r>
          </w:p>
        </w:tc>
        <w:tc>
          <w:tcPr>
            <w:tcW w:w="6983" w:type="dxa"/>
            <w:noWrap w:val="0"/>
            <w:vAlign w:val="top"/>
          </w:tcPr>
          <w:p>
            <w:pPr>
              <w:widowControl/>
              <w:jc w:val="left"/>
              <w:rPr>
                <w:rFonts w:ascii="宋体" w:cs="宋体"/>
                <w:kern w:val="0"/>
                <w:sz w:val="24"/>
                <w:szCs w:val="24"/>
              </w:rPr>
            </w:pPr>
            <w:r>
              <w:rPr>
                <w:rFonts w:hint="eastAsia" w:ascii="宋体" w:hAnsi="宋体" w:cs="宋体"/>
                <w:kern w:val="0"/>
                <w:sz w:val="24"/>
                <w:szCs w:val="24"/>
              </w:rPr>
              <w:t>化学发光免疫分析单元总分析速度：≥</w:t>
            </w:r>
            <w:r>
              <w:rPr>
                <w:rFonts w:ascii="宋体" w:hAnsi="宋体" w:cs="宋体"/>
                <w:kern w:val="0"/>
                <w:sz w:val="24"/>
                <w:szCs w:val="24"/>
              </w:rPr>
              <w:t>1200</w:t>
            </w:r>
            <w:r>
              <w:rPr>
                <w:rFonts w:hint="eastAsia" w:ascii="宋体" w:hAnsi="宋体" w:cs="宋体"/>
                <w:kern w:val="0"/>
                <w:sz w:val="24"/>
                <w:szCs w:val="24"/>
              </w:rPr>
              <w:t>测试</w:t>
            </w:r>
            <w:r>
              <w:rPr>
                <w:rFonts w:ascii="宋体" w:hAnsi="宋体" w:cs="宋体"/>
                <w:kern w:val="0"/>
                <w:sz w:val="24"/>
                <w:szCs w:val="24"/>
              </w:rPr>
              <w:t>/</w:t>
            </w:r>
            <w:r>
              <w:rPr>
                <w:rFonts w:hint="eastAsia" w:ascii="宋体" w:hAnsi="宋体" w:cs="宋体"/>
                <w:kern w:val="0"/>
                <w:sz w:val="24"/>
                <w:szCs w:val="24"/>
              </w:rPr>
              <w:t>小时，化学发光仪的单机速度≥</w:t>
            </w:r>
            <w:r>
              <w:rPr>
                <w:rFonts w:ascii="宋体" w:hAnsi="宋体" w:cs="宋体"/>
                <w:kern w:val="0"/>
                <w:sz w:val="24"/>
                <w:szCs w:val="24"/>
              </w:rPr>
              <w:t>300</w:t>
            </w:r>
            <w:r>
              <w:rPr>
                <w:rFonts w:hint="eastAsia" w:ascii="宋体" w:hAnsi="宋体" w:cs="宋体"/>
                <w:kern w:val="0"/>
                <w:sz w:val="24"/>
                <w:szCs w:val="24"/>
              </w:rPr>
              <w:t>测试</w:t>
            </w:r>
            <w:r>
              <w:rPr>
                <w:rFonts w:ascii="宋体" w:hAnsi="宋体" w:cs="宋体"/>
                <w:kern w:val="0"/>
                <w:sz w:val="24"/>
                <w:szCs w:val="24"/>
              </w:rPr>
              <w:t>/</w:t>
            </w:r>
            <w:r>
              <w:rPr>
                <w:rFonts w:hint="eastAsia" w:ascii="宋体" w:hAnsi="宋体" w:cs="宋体"/>
                <w:kern w:val="0"/>
                <w:sz w:val="24"/>
                <w:szCs w:val="24"/>
              </w:rPr>
              <w:t>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3" w:type="dxa"/>
            <w:vMerge w:val="continue"/>
            <w:noWrap w:val="0"/>
            <w:vAlign w:val="top"/>
          </w:tcPr>
          <w:p>
            <w:pPr>
              <w:widowControl/>
              <w:jc w:val="left"/>
              <w:rPr>
                <w:rFonts w:ascii="宋体" w:cs="宋体"/>
                <w:b/>
                <w:bCs/>
                <w:kern w:val="0"/>
                <w:sz w:val="24"/>
                <w:szCs w:val="24"/>
              </w:rPr>
            </w:pPr>
          </w:p>
        </w:tc>
        <w:tc>
          <w:tcPr>
            <w:tcW w:w="1071" w:type="dxa"/>
            <w:noWrap/>
            <w:vAlign w:val="center"/>
          </w:tcPr>
          <w:p>
            <w:pPr>
              <w:widowControl/>
              <w:jc w:val="center"/>
              <w:rPr>
                <w:rFonts w:ascii="宋体" w:cs="宋体"/>
                <w:kern w:val="0"/>
                <w:sz w:val="24"/>
                <w:szCs w:val="24"/>
              </w:rPr>
            </w:pPr>
            <w:r>
              <w:rPr>
                <w:rFonts w:ascii="宋体" w:hAnsi="宋体" w:cs="宋体"/>
                <w:kern w:val="0"/>
                <w:sz w:val="24"/>
                <w:szCs w:val="24"/>
              </w:rPr>
              <w:t>6.2</w:t>
            </w:r>
          </w:p>
        </w:tc>
        <w:tc>
          <w:tcPr>
            <w:tcW w:w="6983" w:type="dxa"/>
            <w:noWrap w:val="0"/>
            <w:vAlign w:val="top"/>
          </w:tcPr>
          <w:p>
            <w:pPr>
              <w:widowControl/>
              <w:jc w:val="left"/>
              <w:rPr>
                <w:rFonts w:ascii="宋体" w:cs="宋体"/>
                <w:kern w:val="0"/>
                <w:sz w:val="24"/>
                <w:szCs w:val="24"/>
              </w:rPr>
            </w:pPr>
            <w:r>
              <w:rPr>
                <w:rFonts w:hint="eastAsia" w:ascii="宋体" w:hAnsi="宋体" w:cs="宋体"/>
                <w:kern w:val="0"/>
                <w:sz w:val="24"/>
                <w:szCs w:val="24"/>
              </w:rPr>
              <w:t>检测方法：系统采用电化学发光法或化学发光法。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793" w:type="dxa"/>
            <w:vMerge w:val="continue"/>
            <w:noWrap w:val="0"/>
            <w:vAlign w:val="top"/>
          </w:tcPr>
          <w:p>
            <w:pPr>
              <w:widowControl/>
              <w:jc w:val="left"/>
              <w:rPr>
                <w:rFonts w:ascii="宋体" w:cs="宋体"/>
                <w:b/>
                <w:bCs/>
                <w:kern w:val="0"/>
                <w:sz w:val="24"/>
                <w:szCs w:val="24"/>
              </w:rPr>
            </w:pPr>
          </w:p>
        </w:tc>
        <w:tc>
          <w:tcPr>
            <w:tcW w:w="1071" w:type="dxa"/>
            <w:noWrap/>
            <w:vAlign w:val="center"/>
          </w:tcPr>
          <w:p>
            <w:pPr>
              <w:widowControl/>
              <w:jc w:val="center"/>
              <w:rPr>
                <w:rFonts w:ascii="宋体" w:cs="宋体"/>
                <w:kern w:val="0"/>
                <w:sz w:val="24"/>
                <w:szCs w:val="24"/>
              </w:rPr>
            </w:pPr>
            <w:r>
              <w:rPr>
                <w:rFonts w:ascii="宋体" w:hAnsi="宋体" w:cs="宋体"/>
                <w:kern w:val="0"/>
                <w:sz w:val="24"/>
                <w:szCs w:val="24"/>
              </w:rPr>
              <w:t>6.3</w:t>
            </w:r>
          </w:p>
        </w:tc>
        <w:tc>
          <w:tcPr>
            <w:tcW w:w="6983" w:type="dxa"/>
            <w:noWrap w:val="0"/>
            <w:vAlign w:val="top"/>
          </w:tcPr>
          <w:p>
            <w:pPr>
              <w:widowControl/>
              <w:jc w:val="left"/>
              <w:rPr>
                <w:rFonts w:ascii="宋体" w:cs="宋体"/>
                <w:kern w:val="0"/>
                <w:sz w:val="24"/>
                <w:szCs w:val="24"/>
              </w:rPr>
            </w:pPr>
            <w:r>
              <w:rPr>
                <w:rFonts w:hint="eastAsia" w:ascii="宋体" w:hAnsi="宋体" w:cs="宋体"/>
                <w:kern w:val="0"/>
                <w:sz w:val="24"/>
                <w:szCs w:val="24"/>
              </w:rPr>
              <w:t>单机反应杯放置量≥</w:t>
            </w:r>
            <w:r>
              <w:rPr>
                <w:rFonts w:ascii="宋体" w:hAnsi="宋体" w:cs="宋体"/>
                <w:kern w:val="0"/>
                <w:sz w:val="24"/>
                <w:szCs w:val="24"/>
              </w:rPr>
              <w:t>1500</w:t>
            </w:r>
            <w:r>
              <w:rPr>
                <w:rFonts w:hint="eastAsia" w:ascii="宋体" w:hAnsi="宋体" w:cs="宋体"/>
                <w:kern w:val="0"/>
                <w:sz w:val="24"/>
                <w:szCs w:val="24"/>
              </w:rPr>
              <w:t>个，方便操作，减少添加频率。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793" w:type="dxa"/>
            <w:vMerge w:val="continue"/>
            <w:noWrap w:val="0"/>
            <w:vAlign w:val="top"/>
          </w:tcPr>
          <w:p>
            <w:pPr>
              <w:widowControl/>
              <w:jc w:val="left"/>
              <w:rPr>
                <w:rFonts w:ascii="宋体" w:cs="宋体"/>
                <w:b/>
                <w:bCs/>
                <w:kern w:val="0"/>
                <w:sz w:val="24"/>
                <w:szCs w:val="24"/>
              </w:rPr>
            </w:pPr>
          </w:p>
        </w:tc>
        <w:tc>
          <w:tcPr>
            <w:tcW w:w="1071" w:type="dxa"/>
            <w:noWrap/>
            <w:vAlign w:val="center"/>
          </w:tcPr>
          <w:p>
            <w:pPr>
              <w:widowControl/>
              <w:jc w:val="center"/>
              <w:rPr>
                <w:rFonts w:ascii="宋体" w:cs="宋体"/>
                <w:kern w:val="0"/>
                <w:sz w:val="24"/>
                <w:szCs w:val="24"/>
              </w:rPr>
            </w:pPr>
            <w:r>
              <w:rPr>
                <w:rFonts w:ascii="宋体" w:hAnsi="宋体" w:cs="宋体"/>
                <w:kern w:val="0"/>
                <w:sz w:val="24"/>
                <w:szCs w:val="24"/>
              </w:rPr>
              <w:t>6.4</w:t>
            </w:r>
          </w:p>
        </w:tc>
        <w:tc>
          <w:tcPr>
            <w:tcW w:w="6983" w:type="dxa"/>
            <w:noWrap w:val="0"/>
            <w:vAlign w:val="top"/>
          </w:tcPr>
          <w:p>
            <w:pPr>
              <w:widowControl/>
              <w:jc w:val="left"/>
              <w:rPr>
                <w:rFonts w:ascii="宋体" w:cs="宋体"/>
                <w:kern w:val="0"/>
                <w:sz w:val="24"/>
                <w:szCs w:val="24"/>
              </w:rPr>
            </w:pPr>
            <w:r>
              <w:rPr>
                <w:rFonts w:hint="eastAsia" w:ascii="宋体" w:hAnsi="宋体" w:cs="宋体"/>
                <w:kern w:val="0"/>
                <w:sz w:val="24"/>
                <w:szCs w:val="24"/>
              </w:rPr>
              <w:t>试剂位：单机一次可装载≥</w:t>
            </w:r>
            <w:r>
              <w:rPr>
                <w:rFonts w:ascii="宋体" w:hAnsi="宋体" w:cs="宋体"/>
                <w:kern w:val="0"/>
                <w:sz w:val="24"/>
                <w:szCs w:val="24"/>
              </w:rPr>
              <w:t>48</w:t>
            </w:r>
            <w:r>
              <w:rPr>
                <w:rFonts w:hint="eastAsia" w:ascii="宋体" w:hAnsi="宋体" w:cs="宋体"/>
                <w:kern w:val="0"/>
                <w:sz w:val="24"/>
                <w:szCs w:val="24"/>
              </w:rPr>
              <w:t>个试剂盒（不含辅助试剂），有</w:t>
            </w:r>
            <w:r>
              <w:rPr>
                <w:rFonts w:ascii="宋体" w:hAnsi="宋体" w:cs="宋体"/>
                <w:kern w:val="0"/>
                <w:sz w:val="24"/>
                <w:szCs w:val="24"/>
              </w:rPr>
              <w:t>4-10</w:t>
            </w:r>
            <w:r>
              <w:rPr>
                <w:rFonts w:hint="eastAsia" w:ascii="宋体" w:hAnsi="宋体" w:cs="宋体"/>
                <w:kern w:val="0"/>
                <w:sz w:val="24"/>
                <w:szCs w:val="24"/>
              </w:rPr>
              <w:t>℃冷藏功能，保障机上稳定性。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793" w:type="dxa"/>
            <w:vMerge w:val="continue"/>
            <w:noWrap w:val="0"/>
            <w:vAlign w:val="top"/>
          </w:tcPr>
          <w:p>
            <w:pPr>
              <w:widowControl/>
              <w:jc w:val="left"/>
              <w:rPr>
                <w:rFonts w:ascii="宋体" w:cs="宋体"/>
                <w:b/>
                <w:bCs/>
                <w:kern w:val="0"/>
                <w:sz w:val="24"/>
                <w:szCs w:val="24"/>
              </w:rPr>
            </w:pPr>
          </w:p>
        </w:tc>
        <w:tc>
          <w:tcPr>
            <w:tcW w:w="1071" w:type="dxa"/>
            <w:noWrap/>
            <w:vAlign w:val="center"/>
          </w:tcPr>
          <w:p>
            <w:pPr>
              <w:widowControl/>
              <w:jc w:val="center"/>
              <w:rPr>
                <w:rFonts w:ascii="宋体" w:cs="宋体"/>
                <w:kern w:val="0"/>
                <w:sz w:val="24"/>
                <w:szCs w:val="24"/>
              </w:rPr>
            </w:pPr>
            <w:r>
              <w:rPr>
                <w:rFonts w:ascii="宋体" w:hAnsi="宋体" w:cs="宋体"/>
                <w:kern w:val="0"/>
                <w:sz w:val="24"/>
                <w:szCs w:val="24"/>
              </w:rPr>
              <w:t>6.5</w:t>
            </w:r>
          </w:p>
        </w:tc>
        <w:tc>
          <w:tcPr>
            <w:tcW w:w="6983" w:type="dxa"/>
            <w:noWrap w:val="0"/>
            <w:vAlign w:val="top"/>
          </w:tcPr>
          <w:p>
            <w:pPr>
              <w:widowControl/>
              <w:jc w:val="left"/>
              <w:rPr>
                <w:rFonts w:ascii="宋体" w:cs="宋体"/>
                <w:kern w:val="0"/>
                <w:sz w:val="24"/>
                <w:szCs w:val="24"/>
              </w:rPr>
            </w:pPr>
            <w:r>
              <w:rPr>
                <w:rFonts w:hint="eastAsia" w:ascii="宋体" w:hAnsi="宋体" w:cs="宋体"/>
                <w:kern w:val="0"/>
                <w:sz w:val="24"/>
                <w:szCs w:val="24"/>
              </w:rPr>
              <w:t>急诊样本可以随时加入，无需停机操作。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793" w:type="dxa"/>
            <w:vMerge w:val="continue"/>
            <w:noWrap w:val="0"/>
            <w:vAlign w:val="top"/>
          </w:tcPr>
          <w:p>
            <w:pPr>
              <w:widowControl/>
              <w:jc w:val="left"/>
              <w:rPr>
                <w:rFonts w:ascii="宋体" w:cs="宋体"/>
                <w:b/>
                <w:bCs/>
                <w:kern w:val="0"/>
                <w:sz w:val="24"/>
                <w:szCs w:val="24"/>
              </w:rPr>
            </w:pPr>
          </w:p>
        </w:tc>
        <w:tc>
          <w:tcPr>
            <w:tcW w:w="1071" w:type="dxa"/>
            <w:noWrap/>
            <w:vAlign w:val="center"/>
          </w:tcPr>
          <w:p>
            <w:pPr>
              <w:widowControl/>
              <w:jc w:val="center"/>
              <w:rPr>
                <w:rFonts w:ascii="宋体" w:cs="宋体"/>
                <w:kern w:val="0"/>
                <w:sz w:val="24"/>
                <w:szCs w:val="24"/>
              </w:rPr>
            </w:pPr>
            <w:r>
              <w:rPr>
                <w:rFonts w:ascii="宋体" w:hAnsi="宋体" w:cs="宋体"/>
                <w:kern w:val="0"/>
                <w:sz w:val="24"/>
                <w:szCs w:val="24"/>
              </w:rPr>
              <w:t>6.6</w:t>
            </w:r>
          </w:p>
        </w:tc>
        <w:tc>
          <w:tcPr>
            <w:tcW w:w="6983" w:type="dxa"/>
            <w:noWrap w:val="0"/>
            <w:vAlign w:val="top"/>
          </w:tcPr>
          <w:p>
            <w:pPr>
              <w:widowControl/>
              <w:jc w:val="left"/>
              <w:rPr>
                <w:rFonts w:ascii="宋体" w:cs="宋体"/>
                <w:kern w:val="0"/>
                <w:sz w:val="24"/>
                <w:szCs w:val="24"/>
              </w:rPr>
            </w:pPr>
            <w:r>
              <w:rPr>
                <w:rFonts w:hint="eastAsia" w:ascii="宋体" w:hAnsi="宋体" w:cs="宋体"/>
                <w:kern w:val="0"/>
                <w:sz w:val="24"/>
                <w:szCs w:val="24"/>
              </w:rPr>
              <w:t>试剂盒为液体即用型，有弹性膜保护，防止试剂挥发，无需手工开盖。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793" w:type="dxa"/>
            <w:vMerge w:val="continue"/>
            <w:noWrap w:val="0"/>
            <w:vAlign w:val="top"/>
          </w:tcPr>
          <w:p>
            <w:pPr>
              <w:widowControl/>
              <w:jc w:val="left"/>
              <w:rPr>
                <w:rFonts w:ascii="宋体" w:cs="宋体"/>
                <w:b/>
                <w:bCs/>
                <w:kern w:val="0"/>
                <w:sz w:val="24"/>
                <w:szCs w:val="24"/>
              </w:rPr>
            </w:pPr>
          </w:p>
        </w:tc>
        <w:tc>
          <w:tcPr>
            <w:tcW w:w="1071" w:type="dxa"/>
            <w:noWrap/>
            <w:vAlign w:val="center"/>
          </w:tcPr>
          <w:p>
            <w:pPr>
              <w:widowControl/>
              <w:jc w:val="center"/>
              <w:rPr>
                <w:rFonts w:ascii="宋体" w:cs="宋体"/>
                <w:kern w:val="0"/>
                <w:sz w:val="24"/>
                <w:szCs w:val="24"/>
              </w:rPr>
            </w:pPr>
            <w:r>
              <w:rPr>
                <w:rFonts w:hint="eastAsia" w:ascii="宋体" w:hAnsi="宋体" w:cs="宋体"/>
                <w:kern w:val="0"/>
                <w:sz w:val="24"/>
                <w:szCs w:val="24"/>
              </w:rPr>
              <w:t>☆</w:t>
            </w:r>
            <w:r>
              <w:rPr>
                <w:rFonts w:ascii="宋体" w:hAnsi="宋体" w:cs="宋体"/>
                <w:kern w:val="0"/>
                <w:sz w:val="24"/>
                <w:szCs w:val="24"/>
              </w:rPr>
              <w:t>6.7</w:t>
            </w:r>
          </w:p>
        </w:tc>
        <w:tc>
          <w:tcPr>
            <w:tcW w:w="6983" w:type="dxa"/>
            <w:noWrap w:val="0"/>
            <w:vAlign w:val="top"/>
          </w:tcPr>
          <w:p>
            <w:pPr>
              <w:widowControl/>
              <w:jc w:val="left"/>
              <w:rPr>
                <w:rFonts w:ascii="宋体" w:cs="宋体"/>
                <w:kern w:val="0"/>
                <w:sz w:val="24"/>
                <w:szCs w:val="24"/>
              </w:rPr>
            </w:pPr>
            <w:r>
              <w:rPr>
                <w:rFonts w:hint="eastAsia" w:ascii="宋体" w:hAnsi="宋体" w:cs="宋体"/>
                <w:kern w:val="0"/>
                <w:sz w:val="24"/>
                <w:szCs w:val="24"/>
              </w:rPr>
              <w:t>吸样采用一次性吸样头方式吸样，最大限度避免样本交叉感染。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trPr>
        <w:tc>
          <w:tcPr>
            <w:tcW w:w="793" w:type="dxa"/>
            <w:vMerge w:val="continue"/>
            <w:noWrap w:val="0"/>
            <w:vAlign w:val="top"/>
          </w:tcPr>
          <w:p>
            <w:pPr>
              <w:widowControl/>
              <w:jc w:val="left"/>
              <w:rPr>
                <w:rFonts w:ascii="宋体" w:cs="宋体"/>
                <w:b/>
                <w:bCs/>
                <w:kern w:val="0"/>
                <w:sz w:val="24"/>
                <w:szCs w:val="24"/>
              </w:rPr>
            </w:pPr>
          </w:p>
        </w:tc>
        <w:tc>
          <w:tcPr>
            <w:tcW w:w="1071" w:type="dxa"/>
            <w:noWrap/>
            <w:vAlign w:val="center"/>
          </w:tcPr>
          <w:p>
            <w:pPr>
              <w:widowControl/>
              <w:jc w:val="center"/>
              <w:rPr>
                <w:rFonts w:ascii="宋体" w:cs="宋体"/>
                <w:kern w:val="0"/>
                <w:sz w:val="24"/>
                <w:szCs w:val="24"/>
              </w:rPr>
            </w:pPr>
            <w:r>
              <w:rPr>
                <w:rFonts w:ascii="宋体" w:hAnsi="宋体" w:cs="宋体"/>
                <w:kern w:val="0"/>
                <w:sz w:val="24"/>
                <w:szCs w:val="24"/>
              </w:rPr>
              <w:t>6.8</w:t>
            </w:r>
          </w:p>
        </w:tc>
        <w:tc>
          <w:tcPr>
            <w:tcW w:w="6983" w:type="dxa"/>
            <w:noWrap w:val="0"/>
            <w:vAlign w:val="top"/>
          </w:tcPr>
          <w:p>
            <w:pPr>
              <w:widowControl/>
              <w:jc w:val="left"/>
              <w:rPr>
                <w:rFonts w:ascii="宋体" w:cs="宋体"/>
                <w:kern w:val="0"/>
                <w:sz w:val="24"/>
                <w:szCs w:val="24"/>
              </w:rPr>
            </w:pPr>
            <w:r>
              <w:rPr>
                <w:rFonts w:hint="eastAsia" w:ascii="宋体" w:hAnsi="宋体" w:cs="宋体"/>
                <w:kern w:val="0"/>
                <w:sz w:val="24"/>
                <w:szCs w:val="24"/>
              </w:rPr>
              <w:t>仪器具有试剂在线装载功能，仪器运行过程中可添加检测试剂及耗材。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793" w:type="dxa"/>
            <w:vMerge w:val="continue"/>
            <w:noWrap w:val="0"/>
            <w:vAlign w:val="top"/>
          </w:tcPr>
          <w:p>
            <w:pPr>
              <w:widowControl/>
              <w:jc w:val="left"/>
              <w:rPr>
                <w:rFonts w:ascii="宋体" w:cs="宋体"/>
                <w:b/>
                <w:bCs/>
                <w:color w:val="000000"/>
                <w:kern w:val="0"/>
                <w:sz w:val="24"/>
                <w:szCs w:val="24"/>
              </w:rPr>
            </w:pPr>
          </w:p>
        </w:tc>
        <w:tc>
          <w:tcPr>
            <w:tcW w:w="1071" w:type="dxa"/>
            <w:noWrap/>
            <w:vAlign w:val="center"/>
          </w:tcPr>
          <w:p>
            <w:pPr>
              <w:widowControl/>
              <w:jc w:val="center"/>
              <w:rPr>
                <w:rFonts w:ascii="宋体" w:cs="宋体"/>
                <w:color w:val="000000"/>
                <w:kern w:val="0"/>
                <w:sz w:val="24"/>
                <w:szCs w:val="24"/>
              </w:rPr>
            </w:pPr>
            <w:r>
              <w:rPr>
                <w:rFonts w:ascii="宋体" w:hAnsi="宋体" w:cs="宋体"/>
                <w:color w:val="000000"/>
                <w:kern w:val="0"/>
                <w:sz w:val="24"/>
                <w:szCs w:val="24"/>
              </w:rPr>
              <w:t>6.9</w:t>
            </w:r>
          </w:p>
        </w:tc>
        <w:tc>
          <w:tcPr>
            <w:tcW w:w="6983" w:type="dxa"/>
            <w:noWrap w:val="0"/>
            <w:vAlign w:val="top"/>
          </w:tcPr>
          <w:p>
            <w:pPr>
              <w:widowControl/>
              <w:jc w:val="left"/>
              <w:rPr>
                <w:rFonts w:ascii="宋体" w:cs="宋体"/>
                <w:color w:val="000000"/>
                <w:kern w:val="0"/>
                <w:sz w:val="24"/>
                <w:szCs w:val="24"/>
              </w:rPr>
            </w:pPr>
            <w:r>
              <w:rPr>
                <w:rFonts w:hint="eastAsia" w:ascii="宋体" w:hAnsi="宋体" w:cs="宋体"/>
                <w:color w:val="000000"/>
                <w:kern w:val="0"/>
                <w:sz w:val="24"/>
                <w:szCs w:val="24"/>
              </w:rPr>
              <w:t>废品管理采用实时监控，自动排废，机上试剂盒用完自动丢弃。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93" w:type="dxa"/>
            <w:vMerge w:val="continue"/>
            <w:noWrap w:val="0"/>
            <w:vAlign w:val="top"/>
          </w:tcPr>
          <w:p>
            <w:pPr>
              <w:widowControl/>
              <w:jc w:val="left"/>
              <w:rPr>
                <w:rFonts w:ascii="宋体" w:cs="宋体"/>
                <w:b/>
                <w:bCs/>
                <w:color w:val="000000"/>
                <w:kern w:val="0"/>
                <w:sz w:val="24"/>
                <w:szCs w:val="24"/>
              </w:rPr>
            </w:pPr>
          </w:p>
        </w:tc>
        <w:tc>
          <w:tcPr>
            <w:tcW w:w="1071" w:type="dxa"/>
            <w:noWrap/>
            <w:vAlign w:val="center"/>
          </w:tcPr>
          <w:p>
            <w:pPr>
              <w:widowControl/>
              <w:jc w:val="center"/>
              <w:rPr>
                <w:rFonts w:ascii="宋体" w:cs="宋体"/>
                <w:color w:val="000000"/>
                <w:kern w:val="0"/>
                <w:sz w:val="24"/>
                <w:szCs w:val="24"/>
              </w:rPr>
            </w:pPr>
            <w:r>
              <w:rPr>
                <w:rFonts w:ascii="宋体" w:hAnsi="宋体" w:cs="宋体"/>
                <w:color w:val="000000"/>
                <w:kern w:val="0"/>
                <w:sz w:val="24"/>
                <w:szCs w:val="24"/>
              </w:rPr>
              <w:t>6.10</w:t>
            </w:r>
          </w:p>
        </w:tc>
        <w:tc>
          <w:tcPr>
            <w:tcW w:w="6983" w:type="dxa"/>
            <w:noWrap w:val="0"/>
            <w:vAlign w:val="top"/>
          </w:tcPr>
          <w:p>
            <w:pPr>
              <w:widowControl/>
              <w:jc w:val="left"/>
              <w:rPr>
                <w:rFonts w:ascii="宋体" w:cs="宋体"/>
                <w:color w:val="000000"/>
                <w:kern w:val="0"/>
                <w:sz w:val="24"/>
                <w:szCs w:val="24"/>
              </w:rPr>
            </w:pPr>
            <w:r>
              <w:rPr>
                <w:rFonts w:hint="eastAsia" w:ascii="宋体" w:hAnsi="宋体" w:cs="宋体"/>
                <w:color w:val="000000"/>
                <w:kern w:val="0"/>
                <w:sz w:val="24"/>
                <w:szCs w:val="24"/>
              </w:rPr>
              <w:t>校准类型：所有项目采用</w:t>
            </w:r>
            <w:r>
              <w:rPr>
                <w:rFonts w:ascii="宋体" w:hAnsi="宋体" w:cs="宋体"/>
                <w:color w:val="000000"/>
                <w:kern w:val="0"/>
                <w:sz w:val="24"/>
                <w:szCs w:val="24"/>
              </w:rPr>
              <w:t>2</w:t>
            </w:r>
            <w:r>
              <w:rPr>
                <w:rFonts w:hint="eastAsia" w:ascii="宋体" w:hAnsi="宋体" w:cs="宋体"/>
                <w:color w:val="000000"/>
                <w:kern w:val="0"/>
                <w:sz w:val="24"/>
                <w:szCs w:val="24"/>
              </w:rPr>
              <w:t>点定标或</w:t>
            </w:r>
            <w:r>
              <w:rPr>
                <w:rFonts w:ascii="宋体" w:hAnsi="宋体" w:cs="宋体"/>
                <w:color w:val="000000"/>
                <w:kern w:val="0"/>
                <w:sz w:val="24"/>
                <w:szCs w:val="24"/>
              </w:rPr>
              <w:t>6</w:t>
            </w:r>
            <w:r>
              <w:rPr>
                <w:rFonts w:hint="eastAsia" w:ascii="宋体" w:hAnsi="宋体" w:cs="宋体"/>
                <w:color w:val="000000"/>
                <w:kern w:val="0"/>
                <w:sz w:val="24"/>
                <w:szCs w:val="24"/>
              </w:rPr>
              <w:t>点定标，定标不限试剂批号，支持任意批号定标。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93" w:type="dxa"/>
            <w:vMerge w:val="continue"/>
            <w:noWrap w:val="0"/>
            <w:vAlign w:val="top"/>
          </w:tcPr>
          <w:p>
            <w:pPr>
              <w:widowControl/>
              <w:jc w:val="left"/>
              <w:rPr>
                <w:rFonts w:ascii="宋体" w:cs="宋体"/>
                <w:b/>
                <w:bCs/>
                <w:color w:val="000000"/>
                <w:kern w:val="0"/>
                <w:sz w:val="24"/>
                <w:szCs w:val="24"/>
              </w:rPr>
            </w:pPr>
          </w:p>
        </w:tc>
        <w:tc>
          <w:tcPr>
            <w:tcW w:w="1071" w:type="dxa"/>
            <w:noWrap/>
            <w:vAlign w:val="center"/>
          </w:tcPr>
          <w:p>
            <w:pPr>
              <w:widowControl/>
              <w:jc w:val="center"/>
              <w:rPr>
                <w:rFonts w:ascii="宋体" w:cs="宋体"/>
                <w:color w:val="000000"/>
                <w:kern w:val="0"/>
                <w:sz w:val="24"/>
                <w:szCs w:val="24"/>
              </w:rPr>
            </w:pPr>
            <w:r>
              <w:rPr>
                <w:rFonts w:ascii="宋体" w:hAnsi="宋体" w:cs="宋体"/>
                <w:color w:val="000000"/>
                <w:kern w:val="0"/>
                <w:sz w:val="24"/>
                <w:szCs w:val="24"/>
              </w:rPr>
              <w:t>6.11</w:t>
            </w:r>
          </w:p>
        </w:tc>
        <w:tc>
          <w:tcPr>
            <w:tcW w:w="6983" w:type="dxa"/>
            <w:noWrap w:val="0"/>
            <w:vAlign w:val="top"/>
          </w:tcPr>
          <w:p>
            <w:pPr>
              <w:widowControl/>
              <w:jc w:val="left"/>
              <w:rPr>
                <w:rFonts w:ascii="宋体" w:cs="宋体"/>
                <w:color w:val="000000"/>
                <w:kern w:val="0"/>
                <w:sz w:val="24"/>
                <w:szCs w:val="24"/>
              </w:rPr>
            </w:pPr>
            <w:r>
              <w:rPr>
                <w:rFonts w:hint="eastAsia" w:ascii="宋体" w:hAnsi="宋体" w:cs="宋体"/>
                <w:color w:val="000000"/>
                <w:kern w:val="0"/>
                <w:sz w:val="24"/>
                <w:szCs w:val="24"/>
              </w:rPr>
              <w:t>具备液面（样本和试剂）探测功能，具有自动重检和稀释重检功能。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3" w:type="dxa"/>
            <w:vMerge w:val="continue"/>
            <w:noWrap w:val="0"/>
            <w:vAlign w:val="top"/>
          </w:tcPr>
          <w:p>
            <w:pPr>
              <w:widowControl/>
              <w:jc w:val="left"/>
              <w:rPr>
                <w:rFonts w:ascii="宋体" w:cs="宋体"/>
                <w:b/>
                <w:bCs/>
                <w:color w:val="000000"/>
                <w:kern w:val="0"/>
                <w:sz w:val="24"/>
                <w:szCs w:val="24"/>
              </w:rPr>
            </w:pPr>
          </w:p>
        </w:tc>
        <w:tc>
          <w:tcPr>
            <w:tcW w:w="1071" w:type="dxa"/>
            <w:noWrap/>
            <w:vAlign w:val="center"/>
          </w:tcPr>
          <w:p>
            <w:pPr>
              <w:widowControl/>
              <w:jc w:val="center"/>
              <w:rPr>
                <w:rFonts w:ascii="宋体" w:cs="宋体"/>
                <w:color w:val="000000"/>
                <w:kern w:val="0"/>
                <w:sz w:val="24"/>
                <w:szCs w:val="24"/>
              </w:rPr>
            </w:pPr>
            <w:r>
              <w:rPr>
                <w:rFonts w:ascii="宋体" w:hAnsi="宋体" w:cs="宋体"/>
                <w:color w:val="000000"/>
                <w:kern w:val="0"/>
                <w:sz w:val="24"/>
                <w:szCs w:val="24"/>
              </w:rPr>
              <w:t>6.12</w:t>
            </w:r>
          </w:p>
        </w:tc>
        <w:tc>
          <w:tcPr>
            <w:tcW w:w="6983" w:type="dxa"/>
            <w:noWrap w:val="0"/>
            <w:vAlign w:val="top"/>
          </w:tcPr>
          <w:p>
            <w:pPr>
              <w:widowControl/>
              <w:jc w:val="left"/>
              <w:rPr>
                <w:rFonts w:ascii="宋体" w:cs="宋体"/>
                <w:color w:val="000000"/>
                <w:kern w:val="0"/>
                <w:sz w:val="24"/>
                <w:szCs w:val="24"/>
              </w:rPr>
            </w:pPr>
            <w:r>
              <w:rPr>
                <w:rFonts w:hint="eastAsia" w:ascii="宋体" w:hAnsi="宋体" w:cs="宋体"/>
                <w:color w:val="000000"/>
                <w:kern w:val="0"/>
                <w:sz w:val="24"/>
                <w:szCs w:val="24"/>
              </w:rPr>
              <w:t>仪器保养可自动完成。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793" w:type="dxa"/>
            <w:vMerge w:val="continue"/>
            <w:noWrap w:val="0"/>
            <w:vAlign w:val="top"/>
          </w:tcPr>
          <w:p>
            <w:pPr>
              <w:widowControl/>
              <w:jc w:val="left"/>
              <w:rPr>
                <w:rFonts w:ascii="宋体" w:cs="宋体"/>
                <w:b/>
                <w:bCs/>
                <w:color w:val="000000"/>
                <w:kern w:val="0"/>
                <w:sz w:val="24"/>
                <w:szCs w:val="24"/>
              </w:rPr>
            </w:pPr>
          </w:p>
        </w:tc>
        <w:tc>
          <w:tcPr>
            <w:tcW w:w="1071" w:type="dxa"/>
            <w:noWrap/>
            <w:vAlign w:val="center"/>
          </w:tcPr>
          <w:p>
            <w:pPr>
              <w:widowControl/>
              <w:jc w:val="center"/>
              <w:rPr>
                <w:rFonts w:ascii="宋体" w:cs="宋体"/>
                <w:color w:val="000000"/>
                <w:kern w:val="0"/>
                <w:sz w:val="24"/>
                <w:szCs w:val="24"/>
              </w:rPr>
            </w:pPr>
            <w:r>
              <w:rPr>
                <w:rFonts w:ascii="宋体" w:hAnsi="宋体" w:cs="宋体"/>
                <w:color w:val="000000"/>
                <w:kern w:val="0"/>
                <w:sz w:val="24"/>
                <w:szCs w:val="24"/>
              </w:rPr>
              <w:t>6.13</w:t>
            </w:r>
          </w:p>
        </w:tc>
        <w:tc>
          <w:tcPr>
            <w:tcW w:w="6983" w:type="dxa"/>
            <w:noWrap w:val="0"/>
            <w:vAlign w:val="top"/>
          </w:tcPr>
          <w:p>
            <w:pPr>
              <w:widowControl/>
              <w:jc w:val="left"/>
              <w:rPr>
                <w:rFonts w:ascii="宋体" w:cs="宋体"/>
                <w:color w:val="000000"/>
                <w:kern w:val="0"/>
                <w:sz w:val="24"/>
                <w:szCs w:val="24"/>
              </w:rPr>
            </w:pPr>
            <w:r>
              <w:rPr>
                <w:rFonts w:hint="eastAsia" w:ascii="宋体" w:hAnsi="宋体" w:cs="宋体"/>
                <w:color w:val="000000"/>
                <w:kern w:val="0"/>
                <w:sz w:val="24"/>
                <w:szCs w:val="24"/>
              </w:rPr>
              <w:t>连接自动化流水线不拆除原机的样本进样轨道，在流水线维护保养时，单机仍然可以轨道式批量进样处理样本。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793" w:type="dxa"/>
            <w:vMerge w:val="restart"/>
            <w:noWrap w:val="0"/>
            <w:vAlign w:val="top"/>
          </w:tcPr>
          <w:p>
            <w:pPr>
              <w:widowControl/>
              <w:rPr>
                <w:rFonts w:ascii="宋体" w:cs="宋体"/>
                <w:color w:val="000000"/>
                <w:kern w:val="0"/>
                <w:sz w:val="24"/>
                <w:szCs w:val="24"/>
              </w:rPr>
            </w:pPr>
            <w:r>
              <w:rPr>
                <w:rFonts w:ascii="宋体" w:hAnsi="宋体" w:cs="宋体"/>
                <w:color w:val="000000"/>
                <w:kern w:val="0"/>
                <w:sz w:val="24"/>
                <w:szCs w:val="24"/>
              </w:rPr>
              <w:t>7</w:t>
            </w:r>
            <w:r>
              <w:rPr>
                <w:rFonts w:hint="eastAsia" w:ascii="宋体" w:hAnsi="宋体" w:cs="宋体"/>
                <w:color w:val="000000"/>
                <w:kern w:val="0"/>
                <w:sz w:val="24"/>
                <w:szCs w:val="24"/>
              </w:rPr>
              <w:t>、后处理单元</w:t>
            </w:r>
          </w:p>
        </w:tc>
        <w:tc>
          <w:tcPr>
            <w:tcW w:w="1071" w:type="dxa"/>
            <w:noWrap/>
            <w:vAlign w:val="center"/>
          </w:tcPr>
          <w:p>
            <w:pPr>
              <w:widowControl/>
              <w:jc w:val="center"/>
              <w:rPr>
                <w:rFonts w:ascii="宋体" w:cs="宋体"/>
                <w:color w:val="000000"/>
                <w:kern w:val="0"/>
                <w:sz w:val="24"/>
                <w:szCs w:val="24"/>
              </w:rPr>
            </w:pPr>
            <w:r>
              <w:rPr>
                <w:rFonts w:ascii="宋体" w:hAnsi="宋体" w:cs="宋体"/>
                <w:color w:val="000000"/>
                <w:kern w:val="0"/>
                <w:sz w:val="24"/>
                <w:szCs w:val="24"/>
              </w:rPr>
              <w:t>7.1</w:t>
            </w:r>
          </w:p>
        </w:tc>
        <w:tc>
          <w:tcPr>
            <w:tcW w:w="6983" w:type="dxa"/>
            <w:noWrap w:val="0"/>
            <w:vAlign w:val="top"/>
          </w:tcPr>
          <w:p>
            <w:pPr>
              <w:widowControl/>
              <w:jc w:val="left"/>
              <w:rPr>
                <w:rFonts w:ascii="宋体" w:cs="宋体"/>
                <w:color w:val="000000"/>
                <w:kern w:val="0"/>
                <w:sz w:val="24"/>
                <w:szCs w:val="24"/>
              </w:rPr>
            </w:pPr>
            <w:r>
              <w:rPr>
                <w:rFonts w:hint="eastAsia" w:ascii="宋体" w:hAnsi="宋体" w:cs="宋体"/>
                <w:color w:val="000000"/>
                <w:kern w:val="0"/>
                <w:sz w:val="24"/>
                <w:szCs w:val="24"/>
              </w:rPr>
              <w:t>能实现对检测后的样本自动定位和自动归档管理，不需手工编号，通过条码检索能快速找到样本存储位置。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793" w:type="dxa"/>
            <w:vMerge w:val="continue"/>
            <w:noWrap w:val="0"/>
            <w:vAlign w:val="top"/>
          </w:tcPr>
          <w:p>
            <w:pPr>
              <w:widowControl/>
              <w:jc w:val="left"/>
              <w:rPr>
                <w:rFonts w:ascii="宋体" w:cs="宋体"/>
                <w:color w:val="000000"/>
                <w:kern w:val="0"/>
                <w:sz w:val="24"/>
                <w:szCs w:val="24"/>
              </w:rPr>
            </w:pPr>
          </w:p>
        </w:tc>
        <w:tc>
          <w:tcPr>
            <w:tcW w:w="1071" w:type="dxa"/>
            <w:noWrap/>
            <w:vAlign w:val="center"/>
          </w:tcPr>
          <w:p>
            <w:pPr>
              <w:widowControl/>
              <w:jc w:val="center"/>
              <w:rPr>
                <w:rFonts w:ascii="宋体" w:cs="宋体"/>
                <w:color w:val="000000"/>
                <w:kern w:val="0"/>
                <w:sz w:val="24"/>
                <w:szCs w:val="24"/>
              </w:rPr>
            </w:pPr>
            <w:r>
              <w:rPr>
                <w:rFonts w:ascii="宋体" w:hAnsi="宋体" w:cs="宋体"/>
                <w:color w:val="000000"/>
                <w:kern w:val="0"/>
                <w:sz w:val="24"/>
                <w:szCs w:val="24"/>
              </w:rPr>
              <w:t>7.2</w:t>
            </w:r>
          </w:p>
        </w:tc>
        <w:tc>
          <w:tcPr>
            <w:tcW w:w="6983" w:type="dxa"/>
            <w:noWrap w:val="0"/>
            <w:vAlign w:val="top"/>
          </w:tcPr>
          <w:p>
            <w:pPr>
              <w:widowControl/>
              <w:jc w:val="left"/>
              <w:rPr>
                <w:rFonts w:ascii="宋体" w:cs="宋体"/>
                <w:color w:val="000000"/>
                <w:kern w:val="0"/>
                <w:sz w:val="24"/>
                <w:szCs w:val="24"/>
              </w:rPr>
            </w:pPr>
            <w:r>
              <w:rPr>
                <w:rFonts w:hint="eastAsia" w:ascii="宋体" w:hAnsi="宋体" w:cs="宋体"/>
                <w:color w:val="000000"/>
                <w:kern w:val="0"/>
                <w:sz w:val="24"/>
                <w:szCs w:val="24"/>
              </w:rPr>
              <w:t>具有对检测后样本自动加盖功能，加盖速度≥</w:t>
            </w:r>
            <w:r>
              <w:rPr>
                <w:rFonts w:ascii="宋体" w:hAnsi="宋体" w:cs="宋体"/>
                <w:color w:val="000000"/>
                <w:kern w:val="0"/>
                <w:sz w:val="24"/>
                <w:szCs w:val="24"/>
              </w:rPr>
              <w:t>800</w:t>
            </w:r>
            <w:r>
              <w:rPr>
                <w:rFonts w:hint="eastAsia" w:ascii="宋体" w:hAnsi="宋体" w:cs="宋体"/>
                <w:color w:val="000000"/>
                <w:kern w:val="0"/>
                <w:sz w:val="24"/>
                <w:szCs w:val="24"/>
              </w:rPr>
              <w:t>样本</w:t>
            </w:r>
            <w:r>
              <w:rPr>
                <w:rFonts w:ascii="宋体" w:hAnsi="宋体" w:cs="宋体"/>
                <w:color w:val="000000"/>
                <w:kern w:val="0"/>
                <w:sz w:val="24"/>
                <w:szCs w:val="24"/>
              </w:rPr>
              <w:t>/</w:t>
            </w:r>
            <w:r>
              <w:rPr>
                <w:rFonts w:hint="eastAsia" w:ascii="宋体" w:hAnsi="宋体" w:cs="宋体"/>
                <w:color w:val="000000"/>
                <w:kern w:val="0"/>
                <w:sz w:val="24"/>
                <w:szCs w:val="24"/>
              </w:rPr>
              <w:t>小时，免费提供配套耗材。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793" w:type="dxa"/>
            <w:vMerge w:val="continue"/>
            <w:noWrap w:val="0"/>
            <w:vAlign w:val="top"/>
          </w:tcPr>
          <w:p>
            <w:pPr>
              <w:widowControl/>
              <w:jc w:val="left"/>
              <w:rPr>
                <w:rFonts w:ascii="宋体" w:cs="宋体"/>
                <w:color w:val="000000"/>
                <w:kern w:val="0"/>
                <w:sz w:val="24"/>
                <w:szCs w:val="24"/>
              </w:rPr>
            </w:pPr>
          </w:p>
        </w:tc>
        <w:tc>
          <w:tcPr>
            <w:tcW w:w="1071" w:type="dxa"/>
            <w:noWrap/>
            <w:vAlign w:val="center"/>
          </w:tcPr>
          <w:p>
            <w:pPr>
              <w:widowControl/>
              <w:jc w:val="center"/>
              <w:rPr>
                <w:rFonts w:ascii="宋体" w:cs="宋体"/>
                <w:color w:val="000000"/>
                <w:kern w:val="0"/>
                <w:sz w:val="24"/>
                <w:szCs w:val="24"/>
              </w:rPr>
            </w:pPr>
            <w:r>
              <w:rPr>
                <w:rFonts w:hint="eastAsia" w:ascii="宋体" w:hAnsi="宋体" w:cs="宋体"/>
                <w:color w:val="000000"/>
                <w:kern w:val="0"/>
                <w:sz w:val="24"/>
                <w:szCs w:val="24"/>
              </w:rPr>
              <w:t>☆</w:t>
            </w:r>
            <w:r>
              <w:rPr>
                <w:rFonts w:ascii="宋体" w:hAnsi="宋体" w:cs="宋体"/>
                <w:color w:val="000000"/>
                <w:kern w:val="0"/>
                <w:sz w:val="24"/>
                <w:szCs w:val="24"/>
              </w:rPr>
              <w:t>7.3</w:t>
            </w:r>
          </w:p>
        </w:tc>
        <w:tc>
          <w:tcPr>
            <w:tcW w:w="6983" w:type="dxa"/>
            <w:noWrap w:val="0"/>
            <w:vAlign w:val="top"/>
          </w:tcPr>
          <w:p>
            <w:pPr>
              <w:widowControl/>
              <w:jc w:val="left"/>
              <w:rPr>
                <w:rFonts w:ascii="宋体" w:cs="宋体"/>
                <w:color w:val="000000"/>
                <w:kern w:val="0"/>
                <w:sz w:val="24"/>
                <w:szCs w:val="24"/>
              </w:rPr>
            </w:pPr>
            <w:r>
              <w:rPr>
                <w:rFonts w:hint="eastAsia" w:ascii="宋体" w:hAnsi="宋体" w:cs="宋体"/>
                <w:color w:val="000000"/>
                <w:kern w:val="0"/>
                <w:sz w:val="24"/>
                <w:szCs w:val="24"/>
              </w:rPr>
              <w:t>具有大容量样本在线冷藏存储单元，样本存储量≥</w:t>
            </w:r>
            <w:r>
              <w:rPr>
                <w:rFonts w:ascii="宋体" w:hAnsi="宋体" w:cs="宋体"/>
                <w:color w:val="000000"/>
                <w:kern w:val="0"/>
                <w:sz w:val="24"/>
                <w:szCs w:val="24"/>
              </w:rPr>
              <w:t>10000</w:t>
            </w:r>
            <w:r>
              <w:rPr>
                <w:rFonts w:hint="eastAsia" w:ascii="宋体" w:hAnsi="宋体" w:cs="宋体"/>
                <w:color w:val="000000"/>
                <w:kern w:val="0"/>
                <w:sz w:val="24"/>
                <w:szCs w:val="24"/>
              </w:rPr>
              <w:t>样本管，满足实验室一周的储存。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793" w:type="dxa"/>
            <w:vMerge w:val="continue"/>
            <w:noWrap w:val="0"/>
            <w:vAlign w:val="top"/>
          </w:tcPr>
          <w:p>
            <w:pPr>
              <w:widowControl/>
              <w:jc w:val="left"/>
              <w:rPr>
                <w:rFonts w:ascii="宋体" w:cs="宋体"/>
                <w:color w:val="000000"/>
                <w:kern w:val="0"/>
                <w:sz w:val="24"/>
                <w:szCs w:val="24"/>
              </w:rPr>
            </w:pPr>
          </w:p>
        </w:tc>
        <w:tc>
          <w:tcPr>
            <w:tcW w:w="1071" w:type="dxa"/>
            <w:noWrap/>
            <w:vAlign w:val="center"/>
          </w:tcPr>
          <w:p>
            <w:pPr>
              <w:widowControl/>
              <w:jc w:val="center"/>
              <w:rPr>
                <w:rFonts w:ascii="宋体" w:cs="宋体"/>
                <w:color w:val="000000"/>
                <w:kern w:val="0"/>
                <w:sz w:val="24"/>
                <w:szCs w:val="24"/>
              </w:rPr>
            </w:pPr>
            <w:r>
              <w:rPr>
                <w:rFonts w:ascii="宋体" w:hAnsi="宋体" w:cs="宋体"/>
                <w:color w:val="000000"/>
                <w:kern w:val="0"/>
                <w:sz w:val="24"/>
                <w:szCs w:val="24"/>
              </w:rPr>
              <w:t>7.4</w:t>
            </w:r>
          </w:p>
        </w:tc>
        <w:tc>
          <w:tcPr>
            <w:tcW w:w="6983" w:type="dxa"/>
            <w:noWrap w:val="0"/>
            <w:vAlign w:val="top"/>
          </w:tcPr>
          <w:p>
            <w:pPr>
              <w:widowControl/>
              <w:jc w:val="left"/>
              <w:rPr>
                <w:rFonts w:ascii="宋体" w:cs="宋体"/>
                <w:color w:val="000000"/>
                <w:kern w:val="0"/>
                <w:sz w:val="24"/>
                <w:szCs w:val="24"/>
              </w:rPr>
            </w:pPr>
            <w:r>
              <w:rPr>
                <w:rFonts w:hint="eastAsia" w:ascii="宋体" w:hAnsi="宋体" w:cs="宋体"/>
                <w:color w:val="000000"/>
                <w:kern w:val="0"/>
                <w:sz w:val="24"/>
                <w:szCs w:val="24"/>
              </w:rPr>
              <w:t>可实现在线样本自动复检功能。</w:t>
            </w:r>
          </w:p>
        </w:tc>
      </w:tr>
    </w:tbl>
    <w:p>
      <w:pPr>
        <w:rPr>
          <w:color w:val="000000"/>
          <w:sz w:val="28"/>
          <w:szCs w:val="28"/>
        </w:rPr>
      </w:pPr>
    </w:p>
    <w:p>
      <w:pPr>
        <w:rPr>
          <w:b/>
          <w:bCs/>
          <w:color w:val="000000"/>
          <w:sz w:val="28"/>
          <w:szCs w:val="28"/>
        </w:rPr>
      </w:pPr>
      <w:r>
        <w:rPr>
          <w:rFonts w:hint="eastAsia"/>
          <w:b/>
          <w:bCs/>
          <w:color w:val="000000"/>
          <w:sz w:val="28"/>
          <w:szCs w:val="28"/>
        </w:rPr>
        <w:t>二、</w:t>
      </w:r>
      <w:r>
        <w:rPr>
          <w:b/>
          <w:bCs/>
          <w:color w:val="000000"/>
          <w:sz w:val="28"/>
          <w:szCs w:val="28"/>
        </w:rPr>
        <w:t xml:space="preserve"> </w:t>
      </w:r>
      <w:r>
        <w:rPr>
          <w:rFonts w:hint="eastAsia"/>
          <w:b/>
          <w:bCs/>
          <w:color w:val="000000"/>
          <w:sz w:val="28"/>
          <w:szCs w:val="28"/>
        </w:rPr>
        <w:t>商务条款</w:t>
      </w:r>
    </w:p>
    <w:p/>
    <w:tbl>
      <w:tblPr>
        <w:tblStyle w:val="3"/>
        <w:tblW w:w="88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3"/>
        <w:gridCol w:w="1071"/>
        <w:gridCol w:w="69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93" w:type="dxa"/>
            <w:noWrap w:val="0"/>
            <w:vAlign w:val="center"/>
          </w:tcPr>
          <w:p>
            <w:pPr>
              <w:ind w:right="-27" w:rightChars="-13"/>
              <w:jc w:val="center"/>
              <w:rPr>
                <w:rFonts w:hint="eastAsia" w:ascii="宋体" w:hAnsi="宋体" w:eastAsia="宋体" w:cs="宋体"/>
                <w:color w:val="000000"/>
                <w:sz w:val="24"/>
                <w:szCs w:val="24"/>
              </w:rPr>
            </w:pPr>
            <w:r>
              <w:rPr>
                <w:rFonts w:hint="eastAsia" w:ascii="宋体" w:hAnsi="宋体" w:eastAsia="宋体" w:cs="宋体"/>
                <w:color w:val="000000"/>
                <w:sz w:val="24"/>
                <w:szCs w:val="24"/>
              </w:rPr>
              <w:t>类别</w:t>
            </w:r>
          </w:p>
        </w:tc>
        <w:tc>
          <w:tcPr>
            <w:tcW w:w="1071" w:type="dxa"/>
            <w:noWrap w:val="0"/>
            <w:vAlign w:val="center"/>
          </w:tcPr>
          <w:p>
            <w:pPr>
              <w:ind w:right="-27" w:rightChars="-13"/>
              <w:jc w:val="center"/>
              <w:rPr>
                <w:rFonts w:hint="eastAsia" w:ascii="宋体" w:hAnsi="宋体" w:eastAsia="宋体" w:cs="宋体"/>
                <w:color w:val="000000"/>
                <w:kern w:val="0"/>
                <w:sz w:val="24"/>
                <w:szCs w:val="24"/>
              </w:rPr>
            </w:pPr>
            <w:r>
              <w:rPr>
                <w:rFonts w:hint="eastAsia" w:ascii="宋体" w:hAnsi="宋体" w:eastAsia="宋体" w:cs="宋体"/>
                <w:color w:val="000000"/>
                <w:sz w:val="24"/>
                <w:szCs w:val="24"/>
              </w:rPr>
              <w:t>序号</w:t>
            </w:r>
          </w:p>
        </w:tc>
        <w:tc>
          <w:tcPr>
            <w:tcW w:w="6983" w:type="dxa"/>
            <w:noWrap w:val="0"/>
            <w:vAlign w:val="center"/>
          </w:tcPr>
          <w:p>
            <w:pPr>
              <w:jc w:val="center"/>
              <w:rPr>
                <w:rFonts w:hint="eastAsia" w:ascii="宋体" w:hAnsi="宋体" w:eastAsia="宋体" w:cs="宋体"/>
                <w:color w:val="000000"/>
                <w:kern w:val="0"/>
                <w:sz w:val="24"/>
                <w:szCs w:val="24"/>
              </w:rPr>
            </w:pPr>
            <w:r>
              <w:rPr>
                <w:rFonts w:hint="eastAsia" w:ascii="宋体" w:hAnsi="宋体" w:eastAsia="宋体" w:cs="宋体"/>
                <w:color w:val="000000"/>
                <w:sz w:val="24"/>
                <w:szCs w:val="24"/>
              </w:rPr>
              <w:t>商务条款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793" w:type="dxa"/>
            <w:vMerge w:val="restart"/>
            <w:noWrap w:val="0"/>
            <w:vAlign w:val="top"/>
          </w:tcPr>
          <w:p>
            <w:pPr>
              <w:ind w:right="-27" w:rightChars="-13"/>
              <w:rPr>
                <w:rFonts w:hint="eastAsia" w:ascii="宋体" w:hAnsi="宋体" w:eastAsia="宋体" w:cs="宋体"/>
                <w:color w:val="000000"/>
                <w:kern w:val="0"/>
                <w:sz w:val="24"/>
                <w:szCs w:val="24"/>
              </w:rPr>
            </w:pPr>
          </w:p>
          <w:p>
            <w:pPr>
              <w:ind w:right="-27" w:rightChars="-13"/>
              <w:rPr>
                <w:rFonts w:hint="eastAsia" w:ascii="宋体" w:hAnsi="宋体" w:eastAsia="宋体" w:cs="宋体"/>
                <w:color w:val="000000"/>
                <w:sz w:val="24"/>
                <w:szCs w:val="24"/>
              </w:rPr>
            </w:pPr>
            <w:r>
              <w:rPr>
                <w:rFonts w:hint="eastAsia" w:ascii="宋体" w:hAnsi="宋体" w:eastAsia="宋体" w:cs="宋体"/>
                <w:color w:val="000000"/>
                <w:sz w:val="24"/>
                <w:szCs w:val="24"/>
              </w:rPr>
              <w:t>1、生化、免疫检测项目配套试剂要求</w:t>
            </w:r>
          </w:p>
        </w:tc>
        <w:tc>
          <w:tcPr>
            <w:tcW w:w="1071" w:type="dxa"/>
            <w:noWrap w:val="0"/>
            <w:vAlign w:val="center"/>
          </w:tcPr>
          <w:p>
            <w:pPr>
              <w:jc w:val="center"/>
              <w:rPr>
                <w:rFonts w:hint="eastAsia" w:ascii="宋体" w:hAnsi="宋体" w:eastAsia="宋体" w:cs="宋体"/>
                <w:color w:val="000000"/>
                <w:sz w:val="24"/>
                <w:szCs w:val="24"/>
              </w:rPr>
            </w:pPr>
          </w:p>
          <w:p>
            <w:pPr>
              <w:ind w:right="-27" w:rightChars="-13"/>
              <w:jc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rPr>
              <w:t>☆</w:t>
            </w:r>
            <w:r>
              <w:rPr>
                <w:rFonts w:hint="eastAsia" w:ascii="宋体" w:hAnsi="宋体" w:eastAsia="宋体" w:cs="宋体"/>
                <w:color w:val="000000"/>
                <w:sz w:val="24"/>
                <w:szCs w:val="24"/>
              </w:rPr>
              <w:t>1.1</w:t>
            </w:r>
          </w:p>
        </w:tc>
        <w:tc>
          <w:tcPr>
            <w:tcW w:w="6983" w:type="dxa"/>
            <w:noWrap w:val="0"/>
            <w:vAlign w:val="top"/>
          </w:tcPr>
          <w:p>
            <w:pP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全自动生化免疫流水线所有检测项目须为原装配套试剂，且按人份报价。</w:t>
            </w:r>
            <w:r>
              <w:rPr>
                <w:rFonts w:hint="eastAsia" w:ascii="宋体" w:hAnsi="宋体" w:eastAsia="宋体" w:cs="宋体"/>
                <w:color w:val="000000"/>
                <w:sz w:val="24"/>
                <w:szCs w:val="24"/>
              </w:rPr>
              <w:t>生化分析单元基础检测项目见附表1（生化分析单元检测项目），免疫分析单元基础检测项目见附表2（免疫分析单元检测项目）。</w:t>
            </w:r>
            <w:r>
              <w:rPr>
                <w:rFonts w:hint="eastAsia" w:ascii="宋体" w:hAnsi="宋体" w:eastAsia="宋体" w:cs="宋体"/>
                <w:color w:val="000000"/>
                <w:kern w:val="0"/>
                <w:sz w:val="24"/>
                <w:szCs w:val="24"/>
              </w:rPr>
              <w:t>对照附表1和附表2中的检测项目，无法提供原装试剂的检测项目均默认为偏离项目。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 w:type="dxa"/>
            <w:vMerge w:val="continue"/>
            <w:noWrap w:val="0"/>
            <w:vAlign w:val="top"/>
          </w:tcPr>
          <w:p>
            <w:pPr>
              <w:ind w:right="-27" w:rightChars="-13"/>
              <w:rPr>
                <w:rFonts w:hint="eastAsia" w:ascii="宋体" w:hAnsi="宋体" w:eastAsia="宋体" w:cs="宋体"/>
                <w:color w:val="000000"/>
                <w:sz w:val="24"/>
                <w:szCs w:val="24"/>
              </w:rPr>
            </w:pPr>
          </w:p>
        </w:tc>
        <w:tc>
          <w:tcPr>
            <w:tcW w:w="1071" w:type="dxa"/>
            <w:noWrap w:val="0"/>
            <w:vAlign w:val="center"/>
          </w:tcPr>
          <w:p>
            <w:pPr>
              <w:ind w:firstLine="240" w:firstLineChars="100"/>
              <w:rPr>
                <w:rFonts w:hint="eastAsia" w:ascii="宋体" w:hAnsi="宋体" w:eastAsia="宋体" w:cs="宋体"/>
                <w:color w:val="000000"/>
                <w:sz w:val="24"/>
                <w:szCs w:val="24"/>
              </w:rPr>
            </w:pPr>
            <w:r>
              <w:rPr>
                <w:rFonts w:hint="eastAsia" w:ascii="宋体" w:hAnsi="宋体" w:eastAsia="宋体" w:cs="宋体"/>
                <w:color w:val="000000"/>
                <w:kern w:val="0"/>
                <w:sz w:val="24"/>
                <w:szCs w:val="24"/>
              </w:rPr>
              <w:t>★</w:t>
            </w:r>
            <w:r>
              <w:rPr>
                <w:rFonts w:hint="eastAsia" w:ascii="宋体" w:hAnsi="宋体" w:eastAsia="宋体" w:cs="宋体"/>
                <w:color w:val="000000"/>
                <w:sz w:val="24"/>
                <w:szCs w:val="24"/>
              </w:rPr>
              <w:t>1.2</w:t>
            </w:r>
          </w:p>
        </w:tc>
        <w:tc>
          <w:tcPr>
            <w:tcW w:w="6983" w:type="dxa"/>
            <w:noWrap w:val="0"/>
            <w:vAlign w:val="top"/>
          </w:tcPr>
          <w:p>
            <w:pPr>
              <w:rPr>
                <w:rFonts w:hint="eastAsia" w:ascii="宋体" w:hAnsi="宋体" w:eastAsia="宋体" w:cs="宋体"/>
                <w:color w:val="000000"/>
                <w:sz w:val="24"/>
                <w:szCs w:val="24"/>
              </w:rPr>
            </w:pPr>
            <w:r>
              <w:rPr>
                <w:rFonts w:hint="eastAsia" w:ascii="宋体" w:hAnsi="宋体" w:eastAsia="宋体" w:cs="宋体"/>
                <w:color w:val="000000"/>
                <w:sz w:val="24"/>
                <w:szCs w:val="24"/>
              </w:rPr>
              <w:t>生化基础检测项目配套试剂综合成本不高于省物价收费标准的16%，免疫基础检测项目配套试剂综合成本不高于省物价收费标准的30%。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 w:type="dxa"/>
            <w:vMerge w:val="continue"/>
            <w:noWrap w:val="0"/>
            <w:vAlign w:val="top"/>
          </w:tcPr>
          <w:p>
            <w:pPr>
              <w:ind w:right="-27" w:rightChars="-13"/>
              <w:rPr>
                <w:rFonts w:hint="eastAsia" w:ascii="宋体" w:hAnsi="宋体" w:eastAsia="宋体" w:cs="宋体"/>
                <w:color w:val="000000"/>
                <w:sz w:val="24"/>
                <w:szCs w:val="24"/>
              </w:rPr>
            </w:pPr>
          </w:p>
        </w:tc>
        <w:tc>
          <w:tcPr>
            <w:tcW w:w="1071" w:type="dxa"/>
            <w:noWrap w:val="0"/>
            <w:vAlign w:val="center"/>
          </w:tcPr>
          <w:p>
            <w:pPr>
              <w:jc w:val="center"/>
              <w:rPr>
                <w:rFonts w:hint="eastAsia" w:ascii="宋体" w:hAnsi="宋体" w:eastAsia="宋体" w:cs="宋体"/>
                <w:color w:val="000000"/>
                <w:sz w:val="24"/>
                <w:szCs w:val="24"/>
              </w:rPr>
            </w:pPr>
          </w:p>
          <w:p>
            <w:pPr>
              <w:ind w:firstLine="360" w:firstLineChars="150"/>
              <w:rPr>
                <w:rFonts w:hint="eastAsia" w:ascii="宋体" w:hAnsi="宋体" w:eastAsia="宋体" w:cs="宋体"/>
                <w:color w:val="000000"/>
                <w:sz w:val="24"/>
                <w:szCs w:val="24"/>
              </w:rPr>
            </w:pPr>
            <w:r>
              <w:rPr>
                <w:rFonts w:hint="eastAsia" w:ascii="宋体" w:hAnsi="宋体" w:eastAsia="宋体" w:cs="宋体"/>
                <w:color w:val="000000"/>
                <w:sz w:val="24"/>
                <w:szCs w:val="24"/>
              </w:rPr>
              <w:t>1.3</w:t>
            </w:r>
          </w:p>
        </w:tc>
        <w:tc>
          <w:tcPr>
            <w:tcW w:w="6983" w:type="dxa"/>
            <w:noWrap w:val="0"/>
            <w:vAlign w:val="top"/>
          </w:tcPr>
          <w:p>
            <w:pPr>
              <w:rPr>
                <w:rFonts w:hint="eastAsia" w:ascii="宋体" w:hAnsi="宋体" w:eastAsia="宋体" w:cs="宋体"/>
                <w:color w:val="000000"/>
                <w:sz w:val="24"/>
                <w:szCs w:val="24"/>
              </w:rPr>
            </w:pPr>
            <w:r>
              <w:rPr>
                <w:rFonts w:hint="eastAsia" w:ascii="宋体" w:hAnsi="宋体" w:eastAsia="宋体" w:cs="宋体"/>
                <w:color w:val="000000"/>
                <w:sz w:val="24"/>
                <w:szCs w:val="24"/>
              </w:rPr>
              <w:t>流水线所有基础检测项目配套试剂如已纳入安徽省医药集中采购平台内集中交易目录内，试剂报价必须选择集中交易目录内的品种并提供流水号。投标人需针对此条提供承诺函，并提供原装试剂注册证备查。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 w:type="dxa"/>
            <w:vMerge w:val="continue"/>
            <w:noWrap w:val="0"/>
            <w:vAlign w:val="top"/>
          </w:tcPr>
          <w:p>
            <w:pPr>
              <w:rPr>
                <w:rFonts w:hint="eastAsia" w:ascii="宋体" w:hAnsi="宋体" w:eastAsia="宋体" w:cs="宋体"/>
                <w:color w:val="000000"/>
                <w:sz w:val="24"/>
                <w:szCs w:val="24"/>
              </w:rPr>
            </w:pPr>
          </w:p>
        </w:tc>
        <w:tc>
          <w:tcPr>
            <w:tcW w:w="1071" w:type="dxa"/>
            <w:noWrap w:val="0"/>
            <w:vAlign w:val="center"/>
          </w:tcPr>
          <w:p>
            <w:pPr>
              <w:jc w:val="center"/>
              <w:rPr>
                <w:rFonts w:hint="eastAsia" w:ascii="宋体" w:hAnsi="宋体" w:eastAsia="宋体" w:cs="宋体"/>
                <w:color w:val="000000"/>
                <w:sz w:val="24"/>
                <w:szCs w:val="24"/>
              </w:rPr>
            </w:pPr>
          </w:p>
          <w:p>
            <w:pPr>
              <w:ind w:firstLine="360" w:firstLineChars="150"/>
              <w:rPr>
                <w:rFonts w:hint="eastAsia" w:ascii="宋体" w:hAnsi="宋体" w:eastAsia="宋体" w:cs="宋体"/>
                <w:color w:val="000000"/>
                <w:sz w:val="24"/>
                <w:szCs w:val="24"/>
              </w:rPr>
            </w:pPr>
            <w:r>
              <w:rPr>
                <w:rFonts w:hint="eastAsia" w:ascii="宋体" w:hAnsi="宋体" w:eastAsia="宋体" w:cs="宋体"/>
                <w:color w:val="000000"/>
                <w:sz w:val="24"/>
                <w:szCs w:val="24"/>
              </w:rPr>
              <w:t>1.4</w:t>
            </w:r>
          </w:p>
        </w:tc>
        <w:tc>
          <w:tcPr>
            <w:tcW w:w="6983" w:type="dxa"/>
            <w:noWrap w:val="0"/>
            <w:vAlign w:val="top"/>
          </w:tcPr>
          <w:p>
            <w:pPr>
              <w:rPr>
                <w:rFonts w:hint="eastAsia" w:ascii="宋体" w:hAnsi="宋体" w:eastAsia="宋体" w:cs="宋体"/>
                <w:color w:val="000000"/>
                <w:sz w:val="24"/>
                <w:szCs w:val="24"/>
              </w:rPr>
            </w:pPr>
            <w:r>
              <w:rPr>
                <w:rFonts w:hint="eastAsia" w:ascii="宋体" w:hAnsi="宋体" w:eastAsia="宋体" w:cs="宋体"/>
                <w:color w:val="000000"/>
                <w:sz w:val="24"/>
                <w:szCs w:val="24"/>
              </w:rPr>
              <w:t>除附表1和附表2的基础检测项目外，流水线生化分析单元和免疫分析单元能提供的其它检测项目全部作为扩展项目单独列出并对配套试剂单独按人份报价，该报价不作为价格评分依据，但投标人需承诺提供生化拓展检测项目配套试剂综合成本不高于省物价收费标准的16%，提供免疫拓展检测项目配套试剂综合成本不高于省物价收费标准的30%。供应商需提供全部扩展项目配套原装试剂注册证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793" w:type="dxa"/>
            <w:vMerge w:val="continue"/>
            <w:noWrap w:val="0"/>
            <w:vAlign w:val="top"/>
          </w:tcPr>
          <w:p>
            <w:pPr>
              <w:rPr>
                <w:rFonts w:hint="eastAsia" w:ascii="宋体" w:hAnsi="宋体" w:eastAsia="宋体" w:cs="宋体"/>
                <w:color w:val="000000"/>
                <w:sz w:val="24"/>
                <w:szCs w:val="24"/>
              </w:rPr>
            </w:pPr>
          </w:p>
        </w:tc>
        <w:tc>
          <w:tcPr>
            <w:tcW w:w="1071" w:type="dxa"/>
            <w:noWrap w:val="0"/>
            <w:vAlign w:val="center"/>
          </w:tcPr>
          <w:p>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1.5</w:t>
            </w:r>
          </w:p>
        </w:tc>
        <w:tc>
          <w:tcPr>
            <w:tcW w:w="6983" w:type="dxa"/>
            <w:noWrap w:val="0"/>
            <w:vAlign w:val="top"/>
          </w:tcPr>
          <w:p>
            <w:pPr>
              <w:rPr>
                <w:rFonts w:hint="eastAsia" w:ascii="宋体" w:hAnsi="宋体" w:eastAsia="宋体" w:cs="宋体"/>
                <w:color w:val="000000"/>
                <w:kern w:val="0"/>
                <w:sz w:val="24"/>
                <w:szCs w:val="24"/>
              </w:rPr>
            </w:pPr>
            <w:r>
              <w:rPr>
                <w:rFonts w:hint="eastAsia" w:ascii="宋体" w:hAnsi="宋体" w:eastAsia="宋体" w:cs="宋体"/>
                <w:sz w:val="24"/>
                <w:szCs w:val="24"/>
              </w:rPr>
              <w:t>试剂的实际采购量以医院实际需求为准，医院对试剂用量不作任何承诺。后期</w:t>
            </w:r>
            <w:r>
              <w:rPr>
                <w:rFonts w:hint="eastAsia" w:ascii="宋体" w:hAnsi="宋体" w:eastAsia="宋体" w:cs="宋体"/>
                <w:color w:val="000000"/>
                <w:kern w:val="0"/>
                <w:sz w:val="24"/>
                <w:szCs w:val="24"/>
              </w:rPr>
              <w:t>如遇试剂采购政策性价格下调、带量采购等，均按新价格政策要求执行。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 w:type="dxa"/>
            <w:vMerge w:val="restart"/>
            <w:noWrap w:val="0"/>
            <w:vAlign w:val="top"/>
          </w:tcPr>
          <w:p>
            <w:pPr>
              <w:rPr>
                <w:rFonts w:hint="eastAsia" w:ascii="宋体" w:hAnsi="宋体" w:eastAsia="宋体" w:cs="宋体"/>
                <w:color w:val="000000"/>
                <w:sz w:val="24"/>
                <w:szCs w:val="24"/>
              </w:rPr>
            </w:pPr>
            <w:r>
              <w:rPr>
                <w:rFonts w:hint="eastAsia" w:ascii="宋体" w:hAnsi="宋体" w:eastAsia="宋体" w:cs="宋体"/>
                <w:color w:val="000000"/>
                <w:kern w:val="0"/>
                <w:sz w:val="24"/>
                <w:szCs w:val="24"/>
              </w:rPr>
              <w:t>2、特别说明</w:t>
            </w:r>
          </w:p>
        </w:tc>
        <w:tc>
          <w:tcPr>
            <w:tcW w:w="1071" w:type="dxa"/>
            <w:noWrap w:val="0"/>
            <w:vAlign w:val="center"/>
          </w:tcPr>
          <w:p>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★2.1</w:t>
            </w:r>
          </w:p>
        </w:tc>
        <w:tc>
          <w:tcPr>
            <w:tcW w:w="6983" w:type="dxa"/>
            <w:noWrap w:val="0"/>
            <w:vAlign w:val="center"/>
          </w:tcPr>
          <w:p>
            <w:pPr>
              <w:pStyle w:val="2"/>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投标人的设备报价应充分体现其合理制造成本，严重低于成本且不能合理说明理由的，其投标无效。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 w:type="dxa"/>
            <w:vMerge w:val="continue"/>
            <w:noWrap w:val="0"/>
            <w:vAlign w:val="top"/>
          </w:tcPr>
          <w:p>
            <w:pPr>
              <w:rPr>
                <w:rFonts w:hint="eastAsia" w:ascii="宋体" w:hAnsi="宋体" w:eastAsia="宋体" w:cs="宋体"/>
                <w:color w:val="000000"/>
                <w:sz w:val="24"/>
                <w:szCs w:val="24"/>
              </w:rPr>
            </w:pPr>
          </w:p>
        </w:tc>
        <w:tc>
          <w:tcPr>
            <w:tcW w:w="1071" w:type="dxa"/>
            <w:noWrap w:val="0"/>
            <w:vAlign w:val="center"/>
          </w:tcPr>
          <w:p>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★2.2</w:t>
            </w:r>
          </w:p>
        </w:tc>
        <w:tc>
          <w:tcPr>
            <w:tcW w:w="6983" w:type="dxa"/>
            <w:noWrap w:val="0"/>
            <w:vAlign w:val="center"/>
          </w:tcPr>
          <w:p>
            <w:pPr>
              <w:pStyle w:val="2"/>
              <w:rPr>
                <w:rFonts w:hint="eastAsia" w:ascii="宋体" w:hAnsi="宋体" w:eastAsia="宋体" w:cs="宋体"/>
                <w:sz w:val="24"/>
                <w:szCs w:val="24"/>
              </w:rPr>
            </w:pPr>
            <w:r>
              <w:rPr>
                <w:rFonts w:hint="eastAsia" w:ascii="宋体" w:hAnsi="宋体" w:eastAsia="宋体" w:cs="宋体"/>
                <w:color w:val="000000"/>
                <w:kern w:val="0"/>
                <w:sz w:val="24"/>
                <w:szCs w:val="24"/>
              </w:rPr>
              <w:t>中标人需免费提供流水线调试运行期间所需的各种耗材，费用包含在投标总价内。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 w:type="dxa"/>
            <w:vMerge w:val="continue"/>
            <w:noWrap w:val="0"/>
            <w:vAlign w:val="top"/>
          </w:tcPr>
          <w:p>
            <w:pPr>
              <w:rPr>
                <w:rFonts w:hint="eastAsia" w:ascii="宋体" w:hAnsi="宋体" w:eastAsia="宋体" w:cs="宋体"/>
                <w:color w:val="000000"/>
                <w:sz w:val="24"/>
                <w:szCs w:val="24"/>
              </w:rPr>
            </w:pPr>
          </w:p>
        </w:tc>
        <w:tc>
          <w:tcPr>
            <w:tcW w:w="1071" w:type="dxa"/>
            <w:noWrap w:val="0"/>
            <w:vAlign w:val="center"/>
          </w:tcPr>
          <w:p>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★2.3</w:t>
            </w:r>
          </w:p>
        </w:tc>
        <w:tc>
          <w:tcPr>
            <w:tcW w:w="6983" w:type="dxa"/>
            <w:noWrap w:val="0"/>
            <w:vAlign w:val="center"/>
          </w:tcPr>
          <w:p>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生化免疫流水线运行期间除检测项目配套化学试剂之外的所有配套耗材（包含样品杯、加样针、缓冲液、质控液、水机运行和保养耗材等）均免费提供，费用包含在试剂成本内。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 w:type="dxa"/>
            <w:vMerge w:val="continue"/>
            <w:noWrap w:val="0"/>
            <w:vAlign w:val="top"/>
          </w:tcPr>
          <w:p>
            <w:pPr>
              <w:rPr>
                <w:rFonts w:hint="eastAsia" w:ascii="宋体" w:hAnsi="宋体" w:eastAsia="宋体" w:cs="宋体"/>
                <w:color w:val="000000"/>
                <w:sz w:val="24"/>
                <w:szCs w:val="24"/>
              </w:rPr>
            </w:pPr>
          </w:p>
        </w:tc>
        <w:tc>
          <w:tcPr>
            <w:tcW w:w="1071" w:type="dxa"/>
            <w:noWrap w:val="0"/>
            <w:vAlign w:val="center"/>
          </w:tcPr>
          <w:p>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★2.4</w:t>
            </w:r>
          </w:p>
        </w:tc>
        <w:tc>
          <w:tcPr>
            <w:tcW w:w="6983" w:type="dxa"/>
            <w:noWrap w:val="0"/>
            <w:vAlign w:val="center"/>
          </w:tcPr>
          <w:p>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设备厂家每年免费出具设备性能验证报告。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 w:type="dxa"/>
            <w:vMerge w:val="continue"/>
            <w:noWrap w:val="0"/>
            <w:vAlign w:val="top"/>
          </w:tcPr>
          <w:p>
            <w:pPr>
              <w:rPr>
                <w:rFonts w:hint="eastAsia" w:ascii="宋体" w:hAnsi="宋体" w:eastAsia="宋体" w:cs="宋体"/>
                <w:color w:val="000000"/>
                <w:sz w:val="24"/>
                <w:szCs w:val="24"/>
              </w:rPr>
            </w:pPr>
          </w:p>
        </w:tc>
        <w:tc>
          <w:tcPr>
            <w:tcW w:w="1071" w:type="dxa"/>
            <w:noWrap w:val="0"/>
            <w:vAlign w:val="center"/>
          </w:tcPr>
          <w:p>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2.5</w:t>
            </w:r>
          </w:p>
        </w:tc>
        <w:tc>
          <w:tcPr>
            <w:tcW w:w="6983" w:type="dxa"/>
            <w:noWrap w:val="0"/>
            <w:vAlign w:val="center"/>
          </w:tcPr>
          <w:p>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投标人对重要参数（☆）必须逐一说明投标实际参数（不得直接复制招标参数），并且在投标文件中提供技术支持资料并标注页码（如技术白皮书、中文说明书、官方出具的检测报告、承诺函等）。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 w:type="dxa"/>
            <w:vMerge w:val="continue"/>
            <w:noWrap w:val="0"/>
            <w:vAlign w:val="top"/>
          </w:tcPr>
          <w:p>
            <w:pPr>
              <w:rPr>
                <w:rFonts w:hint="eastAsia" w:ascii="宋体" w:hAnsi="宋体" w:eastAsia="宋体" w:cs="宋体"/>
                <w:color w:val="000000"/>
                <w:sz w:val="24"/>
                <w:szCs w:val="24"/>
              </w:rPr>
            </w:pPr>
          </w:p>
        </w:tc>
        <w:tc>
          <w:tcPr>
            <w:tcW w:w="1071" w:type="dxa"/>
            <w:noWrap w:val="0"/>
            <w:vAlign w:val="center"/>
          </w:tcPr>
          <w:p>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2.6</w:t>
            </w:r>
          </w:p>
        </w:tc>
        <w:tc>
          <w:tcPr>
            <w:tcW w:w="6983" w:type="dxa"/>
            <w:noWrap w:val="0"/>
            <w:vAlign w:val="center"/>
          </w:tcPr>
          <w:p>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本次设备投标总价包含全套设备安装及满足安装条件实验室部分改造产生的所有费用。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793" w:type="dxa"/>
            <w:vMerge w:val="restart"/>
            <w:noWrap w:val="0"/>
            <w:vAlign w:val="top"/>
          </w:tcPr>
          <w:p>
            <w:pPr>
              <w:jc w:val="center"/>
              <w:rPr>
                <w:rFonts w:hint="eastAsia" w:ascii="宋体" w:hAnsi="宋体" w:eastAsia="宋体" w:cs="宋体"/>
                <w:color w:val="000000"/>
                <w:sz w:val="24"/>
                <w:szCs w:val="24"/>
              </w:rPr>
            </w:pPr>
          </w:p>
          <w:p>
            <w:pPr>
              <w:rPr>
                <w:rFonts w:hint="eastAsia" w:ascii="宋体" w:hAnsi="宋体" w:eastAsia="宋体" w:cs="宋体"/>
                <w:color w:val="000000"/>
                <w:sz w:val="24"/>
                <w:szCs w:val="24"/>
              </w:rPr>
            </w:pPr>
            <w:r>
              <w:rPr>
                <w:rFonts w:hint="eastAsia" w:ascii="宋体" w:hAnsi="宋体" w:eastAsia="宋体" w:cs="宋体"/>
                <w:color w:val="000000"/>
                <w:sz w:val="24"/>
                <w:szCs w:val="24"/>
              </w:rPr>
              <w:t>3、售后及服务</w:t>
            </w:r>
          </w:p>
        </w:tc>
        <w:tc>
          <w:tcPr>
            <w:tcW w:w="1071" w:type="dxa"/>
            <w:noWrap w:val="0"/>
            <w:vAlign w:val="center"/>
          </w:tcPr>
          <w:p>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★3.1</w:t>
            </w:r>
          </w:p>
        </w:tc>
        <w:tc>
          <w:tcPr>
            <w:tcW w:w="6983" w:type="dxa"/>
            <w:noWrap w:val="0"/>
            <w:vAlign w:val="center"/>
          </w:tcPr>
          <w:p>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整套流水线系统由厂家提供免费质保五年，并出具承诺函。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 w:type="dxa"/>
            <w:vMerge w:val="continue"/>
            <w:noWrap w:val="0"/>
            <w:vAlign w:val="top"/>
          </w:tcPr>
          <w:p>
            <w:pPr>
              <w:rPr>
                <w:rFonts w:hint="eastAsia" w:ascii="宋体" w:hAnsi="宋体" w:eastAsia="宋体" w:cs="宋体"/>
                <w:color w:val="000000"/>
                <w:sz w:val="24"/>
                <w:szCs w:val="24"/>
              </w:rPr>
            </w:pPr>
          </w:p>
        </w:tc>
        <w:tc>
          <w:tcPr>
            <w:tcW w:w="1071" w:type="dxa"/>
            <w:noWrap w:val="0"/>
            <w:vAlign w:val="center"/>
          </w:tcPr>
          <w:p>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3.2</w:t>
            </w:r>
          </w:p>
        </w:tc>
        <w:tc>
          <w:tcPr>
            <w:tcW w:w="6983" w:type="dxa"/>
            <w:noWrap w:val="0"/>
            <w:vAlign w:val="center"/>
          </w:tcPr>
          <w:p>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配有专业的售后服务人员，售后服务接到报修后半小时内响应，2小时内能到达现场，质保期内每年提供专业维护保养不少于4次，整套系统免费维修，包含所有配件、保养及人工费用。</w:t>
            </w:r>
          </w:p>
        </w:tc>
      </w:tr>
    </w:tbl>
    <w:p>
      <w:pPr>
        <w:rPr>
          <w:b/>
          <w:bCs/>
          <w:color w:val="000000"/>
          <w:sz w:val="28"/>
          <w:szCs w:val="28"/>
        </w:rPr>
      </w:pPr>
      <w:r>
        <w:rPr>
          <w:rFonts w:hint="eastAsia"/>
          <w:b/>
          <w:bCs/>
          <w:color w:val="000000"/>
          <w:sz w:val="28"/>
          <w:szCs w:val="28"/>
        </w:rPr>
        <w:t>附表</w:t>
      </w:r>
      <w:r>
        <w:rPr>
          <w:b/>
          <w:bCs/>
          <w:color w:val="000000"/>
          <w:sz w:val="28"/>
          <w:szCs w:val="28"/>
        </w:rPr>
        <w:t>1</w:t>
      </w:r>
      <w:r>
        <w:rPr>
          <w:rFonts w:hint="eastAsia"/>
          <w:b/>
          <w:bCs/>
          <w:color w:val="000000"/>
          <w:sz w:val="28"/>
          <w:szCs w:val="28"/>
        </w:rPr>
        <w:t>：生化分析仪配套试剂</w:t>
      </w:r>
    </w:p>
    <w:p>
      <w:pPr>
        <w:widowControl/>
        <w:jc w:val="left"/>
        <w:rPr>
          <w:rFonts w:ascii="宋体" w:cs="宋体"/>
          <w:color w:val="000000"/>
          <w:kern w:val="0"/>
          <w:sz w:val="24"/>
          <w:szCs w:val="24"/>
        </w:rPr>
      </w:pPr>
      <w:r>
        <w:rPr>
          <w:rFonts w:hint="eastAsia" w:ascii="宋体" w:hAnsi="宋体" w:cs="宋体"/>
          <w:color w:val="000000"/>
          <w:kern w:val="0"/>
          <w:sz w:val="28"/>
          <w:szCs w:val="28"/>
        </w:rPr>
        <w:t>原装配套试剂基础检测项目（</w:t>
      </w:r>
      <w:r>
        <w:rPr>
          <w:rFonts w:ascii="宋体" w:hAnsi="宋体" w:cs="宋体"/>
          <w:color w:val="000000"/>
          <w:kern w:val="0"/>
          <w:sz w:val="28"/>
          <w:szCs w:val="28"/>
        </w:rPr>
        <w:t>43</w:t>
      </w:r>
      <w:r>
        <w:rPr>
          <w:rFonts w:hint="eastAsia" w:ascii="宋体" w:hAnsi="宋体" w:cs="宋体"/>
          <w:color w:val="000000"/>
          <w:kern w:val="0"/>
          <w:sz w:val="28"/>
          <w:szCs w:val="28"/>
        </w:rPr>
        <w:t>项）</w:t>
      </w:r>
      <w:r>
        <w:rPr>
          <w:rFonts w:hint="eastAsia" w:ascii="宋体" w:hAnsi="宋体" w:cs="宋体"/>
          <w:color w:val="000000"/>
          <w:kern w:val="0"/>
          <w:sz w:val="24"/>
          <w:szCs w:val="24"/>
        </w:rPr>
        <w:t>：</w:t>
      </w:r>
    </w:p>
    <w:tbl>
      <w:tblPr>
        <w:tblStyle w:val="3"/>
        <w:tblW w:w="8844" w:type="dxa"/>
        <w:tblInd w:w="15" w:type="dxa"/>
        <w:tblLayout w:type="fixed"/>
        <w:tblCellMar>
          <w:top w:w="0" w:type="dxa"/>
          <w:left w:w="108" w:type="dxa"/>
          <w:bottom w:w="0" w:type="dxa"/>
          <w:right w:w="108" w:type="dxa"/>
        </w:tblCellMar>
      </w:tblPr>
      <w:tblGrid>
        <w:gridCol w:w="1032"/>
        <w:gridCol w:w="456"/>
        <w:gridCol w:w="2709"/>
        <w:gridCol w:w="3467"/>
        <w:gridCol w:w="1180"/>
      </w:tblGrid>
      <w:tr>
        <w:tblPrEx>
          <w:tblCellMar>
            <w:top w:w="0" w:type="dxa"/>
            <w:left w:w="108" w:type="dxa"/>
            <w:bottom w:w="0" w:type="dxa"/>
            <w:right w:w="108" w:type="dxa"/>
          </w:tblCellMar>
        </w:tblPrEx>
        <w:trPr>
          <w:trHeight w:val="300" w:hRule="atLeast"/>
        </w:trPr>
        <w:tc>
          <w:tcPr>
            <w:tcW w:w="4197" w:type="dxa"/>
            <w:gridSpan w:val="3"/>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kern w:val="0"/>
                <w:sz w:val="24"/>
                <w:szCs w:val="24"/>
              </w:rPr>
            </w:pPr>
            <w:r>
              <w:rPr>
                <w:rFonts w:hint="eastAsia" w:ascii="宋体" w:hAnsi="宋体" w:cs="宋体"/>
                <w:kern w:val="0"/>
                <w:sz w:val="24"/>
                <w:szCs w:val="24"/>
              </w:rPr>
              <w:t>生化</w:t>
            </w:r>
            <w:r>
              <w:rPr>
                <w:rFonts w:hint="eastAsia" w:ascii="宋体" w:hAnsi="宋体" w:cs="宋体"/>
                <w:color w:val="000000"/>
                <w:kern w:val="0"/>
                <w:sz w:val="24"/>
                <w:szCs w:val="24"/>
              </w:rPr>
              <w:t>基础检测</w:t>
            </w:r>
            <w:r>
              <w:rPr>
                <w:rFonts w:hint="eastAsia" w:ascii="宋体" w:hAnsi="宋体" w:cs="宋体"/>
                <w:kern w:val="0"/>
                <w:sz w:val="24"/>
                <w:szCs w:val="24"/>
              </w:rPr>
              <w:t>项目</w:t>
            </w:r>
          </w:p>
        </w:tc>
        <w:tc>
          <w:tcPr>
            <w:tcW w:w="3467" w:type="dxa"/>
            <w:tcBorders>
              <w:top w:val="single" w:color="auto" w:sz="4" w:space="0"/>
              <w:left w:val="nil"/>
              <w:bottom w:val="single" w:color="auto" w:sz="4" w:space="0"/>
              <w:right w:val="single" w:color="auto" w:sz="4" w:space="0"/>
            </w:tcBorders>
            <w:noWrap/>
            <w:vAlign w:val="center"/>
          </w:tcPr>
          <w:p>
            <w:pPr>
              <w:widowControl/>
              <w:jc w:val="center"/>
              <w:rPr>
                <w:rFonts w:ascii="宋体" w:cs="宋体"/>
                <w:kern w:val="0"/>
                <w:sz w:val="24"/>
                <w:szCs w:val="24"/>
              </w:rPr>
            </w:pPr>
            <w:r>
              <w:rPr>
                <w:rFonts w:ascii="宋体" w:hAnsi="宋体" w:cs="宋体"/>
                <w:kern w:val="0"/>
                <w:sz w:val="24"/>
                <w:szCs w:val="24"/>
              </w:rPr>
              <w:t>2</w:t>
            </w:r>
            <w:r>
              <w:rPr>
                <w:rFonts w:hint="eastAsia" w:ascii="宋体" w:hAnsi="宋体" w:cs="宋体"/>
                <w:kern w:val="0"/>
                <w:sz w:val="24"/>
                <w:szCs w:val="24"/>
              </w:rPr>
              <w:t>年预计总采购量（人份）</w:t>
            </w:r>
          </w:p>
        </w:tc>
        <w:tc>
          <w:tcPr>
            <w:tcW w:w="1180" w:type="dxa"/>
            <w:tcBorders>
              <w:top w:val="single" w:color="auto" w:sz="4" w:space="0"/>
              <w:left w:val="nil"/>
              <w:bottom w:val="single" w:color="auto" w:sz="4" w:space="0"/>
              <w:right w:val="single" w:color="auto" w:sz="4" w:space="0"/>
            </w:tcBorders>
            <w:noWrap w:val="0"/>
            <w:vAlign w:val="top"/>
          </w:tcPr>
          <w:p>
            <w:pPr>
              <w:widowControl/>
              <w:jc w:val="center"/>
              <w:rPr>
                <w:rFonts w:ascii="宋体" w:cs="宋体"/>
                <w:kern w:val="0"/>
                <w:sz w:val="24"/>
                <w:szCs w:val="24"/>
              </w:rPr>
            </w:pPr>
            <w:r>
              <w:rPr>
                <w:rFonts w:hint="eastAsia" w:ascii="宋体" w:hAnsi="宋体" w:cs="宋体"/>
                <w:kern w:val="0"/>
                <w:sz w:val="24"/>
                <w:szCs w:val="24"/>
              </w:rPr>
              <w:t>备注</w:t>
            </w:r>
          </w:p>
        </w:tc>
      </w:tr>
      <w:tr>
        <w:tblPrEx>
          <w:tblCellMar>
            <w:top w:w="0" w:type="dxa"/>
            <w:left w:w="108" w:type="dxa"/>
            <w:bottom w:w="0" w:type="dxa"/>
            <w:right w:w="108" w:type="dxa"/>
          </w:tblCellMar>
        </w:tblPrEx>
        <w:trPr>
          <w:trHeight w:val="300" w:hRule="atLeast"/>
        </w:trPr>
        <w:tc>
          <w:tcPr>
            <w:tcW w:w="1032" w:type="dxa"/>
            <w:vMerge w:val="restart"/>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kern w:val="0"/>
                <w:sz w:val="24"/>
                <w:szCs w:val="24"/>
              </w:rPr>
            </w:pPr>
            <w:r>
              <w:rPr>
                <w:rFonts w:hint="eastAsia" w:ascii="宋体" w:hAnsi="宋体" w:cs="宋体"/>
                <w:kern w:val="0"/>
                <w:sz w:val="24"/>
                <w:szCs w:val="24"/>
              </w:rPr>
              <w:t>肝功能</w:t>
            </w:r>
          </w:p>
        </w:tc>
        <w:tc>
          <w:tcPr>
            <w:tcW w:w="456"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kern w:val="0"/>
                <w:sz w:val="24"/>
                <w:szCs w:val="24"/>
              </w:rPr>
            </w:pPr>
            <w:r>
              <w:rPr>
                <w:rFonts w:ascii="宋体" w:hAnsi="宋体" w:cs="宋体"/>
                <w:kern w:val="0"/>
                <w:sz w:val="24"/>
                <w:szCs w:val="24"/>
              </w:rPr>
              <w:t>1</w:t>
            </w:r>
          </w:p>
        </w:tc>
        <w:tc>
          <w:tcPr>
            <w:tcW w:w="2709"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cs="宋体"/>
                <w:kern w:val="0"/>
                <w:sz w:val="24"/>
                <w:szCs w:val="24"/>
              </w:rPr>
            </w:pPr>
            <w:r>
              <w:rPr>
                <w:rFonts w:ascii="宋体" w:hAnsi="宋体" w:cs="宋体"/>
                <w:kern w:val="0"/>
                <w:sz w:val="24"/>
                <w:szCs w:val="24"/>
              </w:rPr>
              <w:t xml:space="preserve">TP </w:t>
            </w:r>
            <w:r>
              <w:rPr>
                <w:rFonts w:hint="eastAsia" w:ascii="宋体" w:hAnsi="宋体" w:cs="宋体"/>
                <w:kern w:val="0"/>
                <w:sz w:val="24"/>
                <w:szCs w:val="24"/>
              </w:rPr>
              <w:t>总蛋白</w:t>
            </w:r>
          </w:p>
        </w:tc>
        <w:tc>
          <w:tcPr>
            <w:tcW w:w="3467"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szCs w:val="24"/>
              </w:rPr>
            </w:pPr>
            <w:r>
              <w:rPr>
                <w:rFonts w:ascii="宋体" w:hAnsi="宋体"/>
                <w:sz w:val="24"/>
                <w:szCs w:val="24"/>
              </w:rPr>
              <w:t>300000</w:t>
            </w:r>
          </w:p>
        </w:tc>
        <w:tc>
          <w:tcPr>
            <w:tcW w:w="1180" w:type="dxa"/>
            <w:tcBorders>
              <w:top w:val="single" w:color="auto" w:sz="4" w:space="0"/>
              <w:left w:val="single" w:color="auto" w:sz="4" w:space="0"/>
              <w:bottom w:val="single" w:color="auto" w:sz="4" w:space="0"/>
              <w:right w:val="single" w:color="auto" w:sz="4" w:space="0"/>
            </w:tcBorders>
            <w:noWrap w:val="0"/>
            <w:vAlign w:val="top"/>
          </w:tcPr>
          <w:p>
            <w:pPr>
              <w:widowControl/>
              <w:jc w:val="center"/>
              <w:rPr>
                <w:rFonts w:ascii="宋体" w:cs="宋体"/>
                <w:kern w:val="0"/>
                <w:sz w:val="24"/>
                <w:szCs w:val="24"/>
              </w:rPr>
            </w:pPr>
          </w:p>
        </w:tc>
      </w:tr>
      <w:tr>
        <w:tblPrEx>
          <w:tblCellMar>
            <w:top w:w="0" w:type="dxa"/>
            <w:left w:w="108" w:type="dxa"/>
            <w:bottom w:w="0" w:type="dxa"/>
            <w:right w:w="108" w:type="dxa"/>
          </w:tblCellMar>
        </w:tblPrEx>
        <w:trPr>
          <w:trHeight w:val="300" w:hRule="atLeast"/>
        </w:trPr>
        <w:tc>
          <w:tcPr>
            <w:tcW w:w="1032" w:type="dxa"/>
            <w:vMerge w:val="continue"/>
            <w:tcBorders>
              <w:top w:val="single" w:color="auto" w:sz="4" w:space="0"/>
              <w:left w:val="single" w:color="auto" w:sz="4" w:space="0"/>
              <w:right w:val="single" w:color="auto" w:sz="4" w:space="0"/>
            </w:tcBorders>
            <w:noWrap w:val="0"/>
            <w:vAlign w:val="center"/>
          </w:tcPr>
          <w:p>
            <w:pPr>
              <w:widowControl/>
              <w:jc w:val="left"/>
              <w:rPr>
                <w:rFonts w:ascii="宋体" w:cs="宋体"/>
                <w:kern w:val="0"/>
                <w:sz w:val="24"/>
                <w:szCs w:val="24"/>
              </w:rPr>
            </w:pPr>
          </w:p>
        </w:tc>
        <w:tc>
          <w:tcPr>
            <w:tcW w:w="456" w:type="dxa"/>
            <w:tcBorders>
              <w:top w:val="single" w:color="auto" w:sz="4" w:space="0"/>
              <w:left w:val="nil"/>
              <w:bottom w:val="nil"/>
              <w:right w:val="single" w:color="auto" w:sz="4" w:space="0"/>
            </w:tcBorders>
            <w:noWrap/>
            <w:vAlign w:val="center"/>
          </w:tcPr>
          <w:p>
            <w:pPr>
              <w:widowControl/>
              <w:jc w:val="center"/>
              <w:rPr>
                <w:rFonts w:ascii="宋体" w:cs="宋体"/>
                <w:kern w:val="0"/>
                <w:sz w:val="24"/>
                <w:szCs w:val="24"/>
              </w:rPr>
            </w:pPr>
            <w:r>
              <w:rPr>
                <w:rFonts w:ascii="宋体" w:hAnsi="宋体" w:cs="宋体"/>
                <w:kern w:val="0"/>
                <w:sz w:val="24"/>
                <w:szCs w:val="24"/>
              </w:rPr>
              <w:t>2</w:t>
            </w:r>
          </w:p>
        </w:tc>
        <w:tc>
          <w:tcPr>
            <w:tcW w:w="2709" w:type="dxa"/>
            <w:tcBorders>
              <w:top w:val="single" w:color="auto" w:sz="4" w:space="0"/>
              <w:left w:val="nil"/>
              <w:bottom w:val="single" w:color="auto" w:sz="4" w:space="0"/>
              <w:right w:val="single" w:color="auto" w:sz="4" w:space="0"/>
            </w:tcBorders>
            <w:noWrap/>
            <w:vAlign w:val="center"/>
          </w:tcPr>
          <w:p>
            <w:pPr>
              <w:widowControl/>
              <w:jc w:val="left"/>
              <w:rPr>
                <w:rFonts w:ascii="宋体" w:cs="宋体"/>
                <w:kern w:val="0"/>
                <w:sz w:val="24"/>
                <w:szCs w:val="24"/>
              </w:rPr>
            </w:pPr>
            <w:r>
              <w:rPr>
                <w:rFonts w:ascii="宋体" w:hAnsi="宋体" w:cs="宋体"/>
                <w:kern w:val="0"/>
                <w:sz w:val="24"/>
                <w:szCs w:val="24"/>
              </w:rPr>
              <w:t xml:space="preserve">ALB </w:t>
            </w:r>
            <w:r>
              <w:rPr>
                <w:rFonts w:hint="eastAsia" w:ascii="宋体" w:hAnsi="宋体" w:cs="宋体"/>
                <w:kern w:val="0"/>
                <w:sz w:val="24"/>
                <w:szCs w:val="24"/>
              </w:rPr>
              <w:t>白蛋白</w:t>
            </w:r>
          </w:p>
        </w:tc>
        <w:tc>
          <w:tcPr>
            <w:tcW w:w="3467" w:type="dxa"/>
            <w:tcBorders>
              <w:top w:val="single" w:color="auto" w:sz="4" w:space="0"/>
              <w:left w:val="nil"/>
              <w:bottom w:val="single" w:color="auto" w:sz="4" w:space="0"/>
              <w:right w:val="single" w:color="auto" w:sz="4" w:space="0"/>
            </w:tcBorders>
            <w:noWrap/>
            <w:vAlign w:val="center"/>
          </w:tcPr>
          <w:p>
            <w:pPr>
              <w:jc w:val="center"/>
              <w:rPr>
                <w:rFonts w:ascii="宋体" w:hAnsi="宋体"/>
                <w:sz w:val="24"/>
                <w:szCs w:val="24"/>
              </w:rPr>
            </w:pPr>
            <w:r>
              <w:rPr>
                <w:rFonts w:ascii="宋体" w:hAnsi="宋体"/>
                <w:sz w:val="24"/>
                <w:szCs w:val="24"/>
              </w:rPr>
              <w:t>300000</w:t>
            </w:r>
          </w:p>
        </w:tc>
        <w:tc>
          <w:tcPr>
            <w:tcW w:w="1180" w:type="dxa"/>
            <w:tcBorders>
              <w:top w:val="single" w:color="auto" w:sz="4" w:space="0"/>
              <w:left w:val="nil"/>
              <w:bottom w:val="single" w:color="auto" w:sz="4" w:space="0"/>
              <w:right w:val="single" w:color="auto" w:sz="4" w:space="0"/>
            </w:tcBorders>
            <w:noWrap w:val="0"/>
            <w:vAlign w:val="top"/>
          </w:tcPr>
          <w:p>
            <w:pPr>
              <w:widowControl/>
              <w:jc w:val="center"/>
              <w:rPr>
                <w:rFonts w:ascii="宋体" w:cs="宋体"/>
                <w:kern w:val="0"/>
                <w:sz w:val="24"/>
                <w:szCs w:val="24"/>
              </w:rPr>
            </w:pPr>
          </w:p>
        </w:tc>
      </w:tr>
      <w:tr>
        <w:tblPrEx>
          <w:tblCellMar>
            <w:top w:w="0" w:type="dxa"/>
            <w:left w:w="108" w:type="dxa"/>
            <w:bottom w:w="0" w:type="dxa"/>
            <w:right w:w="108" w:type="dxa"/>
          </w:tblCellMar>
        </w:tblPrEx>
        <w:trPr>
          <w:trHeight w:val="300" w:hRule="atLeast"/>
        </w:trPr>
        <w:tc>
          <w:tcPr>
            <w:tcW w:w="1032" w:type="dxa"/>
            <w:vMerge w:val="continue"/>
            <w:tcBorders>
              <w:left w:val="single" w:color="auto" w:sz="4" w:space="0"/>
              <w:right w:val="single" w:color="auto" w:sz="4" w:space="0"/>
            </w:tcBorders>
            <w:noWrap w:val="0"/>
            <w:vAlign w:val="center"/>
          </w:tcPr>
          <w:p>
            <w:pPr>
              <w:widowControl/>
              <w:jc w:val="left"/>
              <w:rPr>
                <w:rFonts w:ascii="宋体" w:cs="宋体"/>
                <w:kern w:val="0"/>
                <w:sz w:val="24"/>
                <w:szCs w:val="24"/>
              </w:rPr>
            </w:pPr>
          </w:p>
        </w:tc>
        <w:tc>
          <w:tcPr>
            <w:tcW w:w="456" w:type="dxa"/>
            <w:tcBorders>
              <w:top w:val="single" w:color="auto" w:sz="4" w:space="0"/>
              <w:left w:val="nil"/>
              <w:bottom w:val="nil"/>
              <w:right w:val="single" w:color="auto" w:sz="4" w:space="0"/>
            </w:tcBorders>
            <w:noWrap/>
            <w:vAlign w:val="center"/>
          </w:tcPr>
          <w:p>
            <w:pPr>
              <w:widowControl/>
              <w:jc w:val="center"/>
              <w:rPr>
                <w:rFonts w:ascii="宋体" w:cs="宋体"/>
                <w:kern w:val="0"/>
                <w:sz w:val="24"/>
                <w:szCs w:val="24"/>
              </w:rPr>
            </w:pPr>
            <w:r>
              <w:rPr>
                <w:rFonts w:ascii="宋体" w:hAnsi="宋体" w:cs="宋体"/>
                <w:kern w:val="0"/>
                <w:sz w:val="24"/>
                <w:szCs w:val="24"/>
              </w:rPr>
              <w:t>3</w:t>
            </w:r>
          </w:p>
        </w:tc>
        <w:tc>
          <w:tcPr>
            <w:tcW w:w="2709" w:type="dxa"/>
            <w:tcBorders>
              <w:top w:val="nil"/>
              <w:left w:val="nil"/>
              <w:bottom w:val="single" w:color="auto" w:sz="4" w:space="0"/>
              <w:right w:val="single" w:color="auto" w:sz="4" w:space="0"/>
            </w:tcBorders>
            <w:noWrap/>
            <w:vAlign w:val="center"/>
          </w:tcPr>
          <w:p>
            <w:pPr>
              <w:widowControl/>
              <w:jc w:val="left"/>
              <w:rPr>
                <w:rFonts w:ascii="宋体" w:cs="宋体"/>
                <w:kern w:val="0"/>
                <w:sz w:val="24"/>
                <w:szCs w:val="24"/>
              </w:rPr>
            </w:pPr>
            <w:r>
              <w:rPr>
                <w:rFonts w:ascii="宋体" w:hAnsi="宋体" w:cs="宋体"/>
                <w:kern w:val="0"/>
                <w:sz w:val="24"/>
                <w:szCs w:val="24"/>
              </w:rPr>
              <w:t xml:space="preserve">ALT </w:t>
            </w:r>
            <w:r>
              <w:rPr>
                <w:rFonts w:hint="eastAsia" w:ascii="宋体" w:hAnsi="宋体" w:cs="宋体"/>
                <w:kern w:val="0"/>
                <w:sz w:val="24"/>
                <w:szCs w:val="24"/>
              </w:rPr>
              <w:t>谷丙转氨酶</w:t>
            </w:r>
          </w:p>
        </w:tc>
        <w:tc>
          <w:tcPr>
            <w:tcW w:w="3467" w:type="dxa"/>
            <w:tcBorders>
              <w:top w:val="nil"/>
              <w:left w:val="nil"/>
              <w:bottom w:val="single" w:color="auto" w:sz="4" w:space="0"/>
              <w:right w:val="single" w:color="auto" w:sz="4" w:space="0"/>
            </w:tcBorders>
            <w:noWrap/>
            <w:vAlign w:val="center"/>
          </w:tcPr>
          <w:p>
            <w:pPr>
              <w:jc w:val="center"/>
              <w:rPr>
                <w:rFonts w:ascii="宋体" w:hAnsi="宋体"/>
                <w:sz w:val="24"/>
                <w:szCs w:val="24"/>
              </w:rPr>
            </w:pPr>
            <w:r>
              <w:rPr>
                <w:rFonts w:ascii="宋体" w:hAnsi="宋体"/>
                <w:sz w:val="24"/>
                <w:szCs w:val="24"/>
              </w:rPr>
              <w:t>320000</w:t>
            </w:r>
          </w:p>
        </w:tc>
        <w:tc>
          <w:tcPr>
            <w:tcW w:w="1180" w:type="dxa"/>
            <w:tcBorders>
              <w:top w:val="nil"/>
              <w:left w:val="nil"/>
              <w:bottom w:val="single" w:color="auto" w:sz="4" w:space="0"/>
              <w:right w:val="single" w:color="auto" w:sz="4" w:space="0"/>
            </w:tcBorders>
            <w:noWrap w:val="0"/>
            <w:vAlign w:val="top"/>
          </w:tcPr>
          <w:p>
            <w:pPr>
              <w:widowControl/>
              <w:jc w:val="center"/>
              <w:rPr>
                <w:rFonts w:ascii="宋体" w:cs="宋体"/>
                <w:kern w:val="0"/>
                <w:sz w:val="24"/>
                <w:szCs w:val="24"/>
              </w:rPr>
            </w:pPr>
          </w:p>
        </w:tc>
      </w:tr>
      <w:tr>
        <w:tblPrEx>
          <w:tblCellMar>
            <w:top w:w="0" w:type="dxa"/>
            <w:left w:w="108" w:type="dxa"/>
            <w:bottom w:w="0" w:type="dxa"/>
            <w:right w:w="108" w:type="dxa"/>
          </w:tblCellMar>
        </w:tblPrEx>
        <w:trPr>
          <w:trHeight w:val="300" w:hRule="atLeast"/>
        </w:trPr>
        <w:tc>
          <w:tcPr>
            <w:tcW w:w="1032" w:type="dxa"/>
            <w:vMerge w:val="continue"/>
            <w:tcBorders>
              <w:left w:val="single" w:color="auto" w:sz="4" w:space="0"/>
              <w:right w:val="single" w:color="auto" w:sz="4" w:space="0"/>
            </w:tcBorders>
            <w:noWrap w:val="0"/>
            <w:vAlign w:val="center"/>
          </w:tcPr>
          <w:p>
            <w:pPr>
              <w:widowControl/>
              <w:jc w:val="left"/>
              <w:rPr>
                <w:rFonts w:ascii="宋体" w:cs="宋体"/>
                <w:kern w:val="0"/>
                <w:sz w:val="24"/>
                <w:szCs w:val="24"/>
              </w:rPr>
            </w:pPr>
          </w:p>
        </w:tc>
        <w:tc>
          <w:tcPr>
            <w:tcW w:w="456" w:type="dxa"/>
            <w:tcBorders>
              <w:top w:val="single" w:color="auto" w:sz="4" w:space="0"/>
              <w:left w:val="nil"/>
              <w:bottom w:val="nil"/>
              <w:right w:val="single" w:color="auto" w:sz="4" w:space="0"/>
            </w:tcBorders>
            <w:noWrap/>
            <w:vAlign w:val="center"/>
          </w:tcPr>
          <w:p>
            <w:pPr>
              <w:widowControl/>
              <w:jc w:val="center"/>
              <w:rPr>
                <w:rFonts w:ascii="宋体" w:cs="宋体"/>
                <w:kern w:val="0"/>
                <w:sz w:val="24"/>
                <w:szCs w:val="24"/>
              </w:rPr>
            </w:pPr>
            <w:r>
              <w:rPr>
                <w:rFonts w:ascii="宋体" w:hAnsi="宋体" w:cs="宋体"/>
                <w:kern w:val="0"/>
                <w:sz w:val="24"/>
                <w:szCs w:val="24"/>
              </w:rPr>
              <w:t>4</w:t>
            </w:r>
          </w:p>
        </w:tc>
        <w:tc>
          <w:tcPr>
            <w:tcW w:w="2709" w:type="dxa"/>
            <w:tcBorders>
              <w:top w:val="nil"/>
              <w:left w:val="nil"/>
              <w:bottom w:val="single" w:color="auto" w:sz="4" w:space="0"/>
              <w:right w:val="single" w:color="auto" w:sz="4" w:space="0"/>
            </w:tcBorders>
            <w:noWrap/>
            <w:vAlign w:val="center"/>
          </w:tcPr>
          <w:p>
            <w:pPr>
              <w:widowControl/>
              <w:jc w:val="left"/>
              <w:rPr>
                <w:rFonts w:ascii="宋体" w:cs="宋体"/>
                <w:kern w:val="0"/>
                <w:sz w:val="24"/>
                <w:szCs w:val="24"/>
              </w:rPr>
            </w:pPr>
            <w:r>
              <w:rPr>
                <w:rFonts w:ascii="宋体" w:hAnsi="宋体" w:cs="宋体"/>
                <w:kern w:val="0"/>
                <w:sz w:val="24"/>
                <w:szCs w:val="24"/>
              </w:rPr>
              <w:t xml:space="preserve">AST </w:t>
            </w:r>
            <w:r>
              <w:rPr>
                <w:rFonts w:hint="eastAsia" w:ascii="宋体" w:hAnsi="宋体" w:cs="宋体"/>
                <w:kern w:val="0"/>
                <w:sz w:val="24"/>
                <w:szCs w:val="24"/>
              </w:rPr>
              <w:t>谷草转氨酶</w:t>
            </w:r>
          </w:p>
        </w:tc>
        <w:tc>
          <w:tcPr>
            <w:tcW w:w="3467" w:type="dxa"/>
            <w:tcBorders>
              <w:top w:val="nil"/>
              <w:left w:val="nil"/>
              <w:bottom w:val="single" w:color="auto" w:sz="4" w:space="0"/>
              <w:right w:val="single" w:color="auto" w:sz="4" w:space="0"/>
            </w:tcBorders>
            <w:noWrap/>
            <w:vAlign w:val="center"/>
          </w:tcPr>
          <w:p>
            <w:pPr>
              <w:jc w:val="center"/>
              <w:rPr>
                <w:rFonts w:ascii="宋体" w:hAnsi="宋体"/>
                <w:sz w:val="24"/>
                <w:szCs w:val="24"/>
              </w:rPr>
            </w:pPr>
            <w:r>
              <w:rPr>
                <w:rFonts w:ascii="宋体" w:hAnsi="宋体"/>
                <w:sz w:val="24"/>
                <w:szCs w:val="24"/>
              </w:rPr>
              <w:t>320000</w:t>
            </w:r>
          </w:p>
        </w:tc>
        <w:tc>
          <w:tcPr>
            <w:tcW w:w="1180" w:type="dxa"/>
            <w:tcBorders>
              <w:top w:val="nil"/>
              <w:left w:val="nil"/>
              <w:bottom w:val="single" w:color="auto" w:sz="4" w:space="0"/>
              <w:right w:val="single" w:color="auto" w:sz="4" w:space="0"/>
            </w:tcBorders>
            <w:noWrap w:val="0"/>
            <w:vAlign w:val="top"/>
          </w:tcPr>
          <w:p>
            <w:pPr>
              <w:widowControl/>
              <w:jc w:val="center"/>
              <w:rPr>
                <w:rFonts w:ascii="宋体" w:cs="宋体"/>
                <w:kern w:val="0"/>
                <w:sz w:val="24"/>
                <w:szCs w:val="24"/>
              </w:rPr>
            </w:pPr>
          </w:p>
        </w:tc>
      </w:tr>
      <w:tr>
        <w:tblPrEx>
          <w:tblCellMar>
            <w:top w:w="0" w:type="dxa"/>
            <w:left w:w="108" w:type="dxa"/>
            <w:bottom w:w="0" w:type="dxa"/>
            <w:right w:w="108" w:type="dxa"/>
          </w:tblCellMar>
        </w:tblPrEx>
        <w:trPr>
          <w:trHeight w:val="300" w:hRule="atLeast"/>
        </w:trPr>
        <w:tc>
          <w:tcPr>
            <w:tcW w:w="1032" w:type="dxa"/>
            <w:vMerge w:val="continue"/>
            <w:tcBorders>
              <w:left w:val="single" w:color="auto" w:sz="4" w:space="0"/>
              <w:right w:val="single" w:color="auto" w:sz="4" w:space="0"/>
            </w:tcBorders>
            <w:noWrap w:val="0"/>
            <w:vAlign w:val="center"/>
          </w:tcPr>
          <w:p>
            <w:pPr>
              <w:widowControl/>
              <w:jc w:val="left"/>
              <w:rPr>
                <w:rFonts w:ascii="宋体" w:cs="宋体"/>
                <w:kern w:val="0"/>
                <w:sz w:val="24"/>
                <w:szCs w:val="24"/>
              </w:rPr>
            </w:pPr>
          </w:p>
        </w:tc>
        <w:tc>
          <w:tcPr>
            <w:tcW w:w="456" w:type="dxa"/>
            <w:tcBorders>
              <w:top w:val="single" w:color="auto" w:sz="4" w:space="0"/>
              <w:left w:val="nil"/>
              <w:bottom w:val="nil"/>
              <w:right w:val="single" w:color="auto" w:sz="4" w:space="0"/>
            </w:tcBorders>
            <w:noWrap/>
            <w:vAlign w:val="center"/>
          </w:tcPr>
          <w:p>
            <w:pPr>
              <w:widowControl/>
              <w:jc w:val="center"/>
              <w:rPr>
                <w:rFonts w:ascii="宋体" w:cs="宋体"/>
                <w:kern w:val="0"/>
                <w:sz w:val="24"/>
                <w:szCs w:val="24"/>
              </w:rPr>
            </w:pPr>
            <w:r>
              <w:rPr>
                <w:rFonts w:ascii="宋体" w:hAnsi="宋体" w:cs="宋体"/>
                <w:kern w:val="0"/>
                <w:sz w:val="24"/>
                <w:szCs w:val="24"/>
              </w:rPr>
              <w:t>5</w:t>
            </w:r>
          </w:p>
        </w:tc>
        <w:tc>
          <w:tcPr>
            <w:tcW w:w="2709" w:type="dxa"/>
            <w:tcBorders>
              <w:top w:val="nil"/>
              <w:left w:val="nil"/>
              <w:bottom w:val="single" w:color="auto" w:sz="4" w:space="0"/>
              <w:right w:val="single" w:color="auto" w:sz="4" w:space="0"/>
            </w:tcBorders>
            <w:noWrap/>
            <w:vAlign w:val="center"/>
          </w:tcPr>
          <w:p>
            <w:pPr>
              <w:widowControl/>
              <w:jc w:val="left"/>
              <w:rPr>
                <w:rFonts w:ascii="宋体" w:cs="宋体"/>
                <w:kern w:val="0"/>
                <w:sz w:val="24"/>
                <w:szCs w:val="24"/>
              </w:rPr>
            </w:pPr>
            <w:r>
              <w:rPr>
                <w:rFonts w:ascii="宋体" w:hAnsi="宋体" w:cs="宋体"/>
                <w:kern w:val="0"/>
                <w:sz w:val="24"/>
                <w:szCs w:val="24"/>
              </w:rPr>
              <w:t xml:space="preserve">GGT </w:t>
            </w:r>
            <w:r>
              <w:rPr>
                <w:rFonts w:hint="eastAsia" w:ascii="宋体" w:hAnsi="宋体" w:cs="宋体"/>
                <w:kern w:val="0"/>
                <w:sz w:val="24"/>
                <w:szCs w:val="24"/>
              </w:rPr>
              <w:t>谷氨酰转移酶</w:t>
            </w:r>
          </w:p>
        </w:tc>
        <w:tc>
          <w:tcPr>
            <w:tcW w:w="3467" w:type="dxa"/>
            <w:tcBorders>
              <w:top w:val="nil"/>
              <w:left w:val="nil"/>
              <w:bottom w:val="single" w:color="auto" w:sz="4" w:space="0"/>
              <w:right w:val="single" w:color="auto" w:sz="4" w:space="0"/>
            </w:tcBorders>
            <w:noWrap/>
            <w:vAlign w:val="center"/>
          </w:tcPr>
          <w:p>
            <w:pPr>
              <w:jc w:val="center"/>
              <w:rPr>
                <w:rFonts w:ascii="宋体" w:hAnsi="宋体"/>
                <w:sz w:val="24"/>
                <w:szCs w:val="24"/>
              </w:rPr>
            </w:pPr>
            <w:r>
              <w:rPr>
                <w:rFonts w:ascii="宋体" w:hAnsi="宋体"/>
                <w:sz w:val="24"/>
                <w:szCs w:val="24"/>
              </w:rPr>
              <w:t>320000</w:t>
            </w:r>
          </w:p>
        </w:tc>
        <w:tc>
          <w:tcPr>
            <w:tcW w:w="1180" w:type="dxa"/>
            <w:tcBorders>
              <w:top w:val="nil"/>
              <w:left w:val="nil"/>
              <w:bottom w:val="single" w:color="auto" w:sz="4" w:space="0"/>
              <w:right w:val="single" w:color="auto" w:sz="4" w:space="0"/>
            </w:tcBorders>
            <w:noWrap w:val="0"/>
            <w:vAlign w:val="top"/>
          </w:tcPr>
          <w:p>
            <w:pPr>
              <w:widowControl/>
              <w:jc w:val="center"/>
              <w:rPr>
                <w:rFonts w:ascii="宋体" w:cs="宋体"/>
                <w:kern w:val="0"/>
                <w:sz w:val="24"/>
                <w:szCs w:val="24"/>
              </w:rPr>
            </w:pPr>
          </w:p>
        </w:tc>
      </w:tr>
      <w:tr>
        <w:tblPrEx>
          <w:tblCellMar>
            <w:top w:w="0" w:type="dxa"/>
            <w:left w:w="108" w:type="dxa"/>
            <w:bottom w:w="0" w:type="dxa"/>
            <w:right w:w="108" w:type="dxa"/>
          </w:tblCellMar>
        </w:tblPrEx>
        <w:trPr>
          <w:trHeight w:val="300" w:hRule="atLeast"/>
        </w:trPr>
        <w:tc>
          <w:tcPr>
            <w:tcW w:w="1032" w:type="dxa"/>
            <w:vMerge w:val="continue"/>
            <w:tcBorders>
              <w:left w:val="single" w:color="auto" w:sz="4" w:space="0"/>
              <w:right w:val="single" w:color="auto" w:sz="4" w:space="0"/>
            </w:tcBorders>
            <w:noWrap w:val="0"/>
            <w:vAlign w:val="center"/>
          </w:tcPr>
          <w:p>
            <w:pPr>
              <w:widowControl/>
              <w:jc w:val="left"/>
              <w:rPr>
                <w:rFonts w:ascii="宋体" w:cs="宋体"/>
                <w:kern w:val="0"/>
                <w:sz w:val="24"/>
                <w:szCs w:val="24"/>
              </w:rPr>
            </w:pPr>
          </w:p>
        </w:tc>
        <w:tc>
          <w:tcPr>
            <w:tcW w:w="456" w:type="dxa"/>
            <w:tcBorders>
              <w:top w:val="single" w:color="auto" w:sz="4" w:space="0"/>
              <w:left w:val="nil"/>
              <w:bottom w:val="nil"/>
              <w:right w:val="single" w:color="auto" w:sz="4" w:space="0"/>
            </w:tcBorders>
            <w:noWrap/>
            <w:vAlign w:val="center"/>
          </w:tcPr>
          <w:p>
            <w:pPr>
              <w:widowControl/>
              <w:jc w:val="center"/>
              <w:rPr>
                <w:rFonts w:ascii="宋体" w:cs="宋体"/>
                <w:kern w:val="0"/>
                <w:sz w:val="24"/>
                <w:szCs w:val="24"/>
              </w:rPr>
            </w:pPr>
            <w:r>
              <w:rPr>
                <w:rFonts w:ascii="宋体" w:hAnsi="宋体" w:cs="宋体"/>
                <w:kern w:val="0"/>
                <w:sz w:val="24"/>
                <w:szCs w:val="24"/>
              </w:rPr>
              <w:t>6</w:t>
            </w:r>
          </w:p>
        </w:tc>
        <w:tc>
          <w:tcPr>
            <w:tcW w:w="2709" w:type="dxa"/>
            <w:tcBorders>
              <w:top w:val="nil"/>
              <w:left w:val="nil"/>
              <w:bottom w:val="single" w:color="auto" w:sz="4" w:space="0"/>
              <w:right w:val="single" w:color="auto" w:sz="4" w:space="0"/>
            </w:tcBorders>
            <w:noWrap/>
            <w:vAlign w:val="center"/>
          </w:tcPr>
          <w:p>
            <w:pPr>
              <w:widowControl/>
              <w:jc w:val="left"/>
              <w:rPr>
                <w:rFonts w:ascii="宋体" w:cs="宋体"/>
                <w:kern w:val="0"/>
                <w:sz w:val="24"/>
                <w:szCs w:val="24"/>
              </w:rPr>
            </w:pPr>
            <w:r>
              <w:rPr>
                <w:rFonts w:ascii="宋体" w:hAnsi="宋体" w:cs="宋体"/>
                <w:kern w:val="0"/>
                <w:sz w:val="24"/>
                <w:szCs w:val="24"/>
              </w:rPr>
              <w:t xml:space="preserve">ALP </w:t>
            </w:r>
            <w:r>
              <w:rPr>
                <w:rFonts w:hint="eastAsia" w:ascii="宋体" w:hAnsi="宋体" w:cs="宋体"/>
                <w:kern w:val="0"/>
                <w:sz w:val="24"/>
                <w:szCs w:val="24"/>
              </w:rPr>
              <w:t>碱性磷酸酶</w:t>
            </w:r>
          </w:p>
        </w:tc>
        <w:tc>
          <w:tcPr>
            <w:tcW w:w="3467" w:type="dxa"/>
            <w:tcBorders>
              <w:top w:val="nil"/>
              <w:left w:val="nil"/>
              <w:bottom w:val="single" w:color="auto" w:sz="4" w:space="0"/>
              <w:right w:val="single" w:color="auto" w:sz="4" w:space="0"/>
            </w:tcBorders>
            <w:noWrap/>
            <w:vAlign w:val="center"/>
          </w:tcPr>
          <w:p>
            <w:pPr>
              <w:jc w:val="center"/>
              <w:rPr>
                <w:rFonts w:ascii="宋体" w:hAnsi="宋体"/>
                <w:sz w:val="24"/>
                <w:szCs w:val="24"/>
              </w:rPr>
            </w:pPr>
            <w:r>
              <w:rPr>
                <w:rFonts w:ascii="宋体" w:hAnsi="宋体"/>
                <w:sz w:val="24"/>
                <w:szCs w:val="24"/>
              </w:rPr>
              <w:t>320000</w:t>
            </w:r>
          </w:p>
        </w:tc>
        <w:tc>
          <w:tcPr>
            <w:tcW w:w="1180" w:type="dxa"/>
            <w:tcBorders>
              <w:top w:val="nil"/>
              <w:left w:val="nil"/>
              <w:bottom w:val="single" w:color="auto" w:sz="4" w:space="0"/>
              <w:right w:val="single" w:color="auto" w:sz="4" w:space="0"/>
            </w:tcBorders>
            <w:noWrap w:val="0"/>
            <w:vAlign w:val="top"/>
          </w:tcPr>
          <w:p>
            <w:pPr>
              <w:widowControl/>
              <w:jc w:val="center"/>
              <w:rPr>
                <w:rFonts w:ascii="宋体" w:cs="宋体"/>
                <w:kern w:val="0"/>
                <w:sz w:val="24"/>
                <w:szCs w:val="24"/>
              </w:rPr>
            </w:pPr>
          </w:p>
        </w:tc>
      </w:tr>
      <w:tr>
        <w:tblPrEx>
          <w:tblCellMar>
            <w:top w:w="0" w:type="dxa"/>
            <w:left w:w="108" w:type="dxa"/>
            <w:bottom w:w="0" w:type="dxa"/>
            <w:right w:w="108" w:type="dxa"/>
          </w:tblCellMar>
        </w:tblPrEx>
        <w:trPr>
          <w:trHeight w:val="300" w:hRule="atLeast"/>
        </w:trPr>
        <w:tc>
          <w:tcPr>
            <w:tcW w:w="1032" w:type="dxa"/>
            <w:vMerge w:val="continue"/>
            <w:tcBorders>
              <w:left w:val="single" w:color="auto" w:sz="4" w:space="0"/>
              <w:right w:val="single" w:color="auto" w:sz="4" w:space="0"/>
            </w:tcBorders>
            <w:noWrap w:val="0"/>
            <w:vAlign w:val="center"/>
          </w:tcPr>
          <w:p>
            <w:pPr>
              <w:widowControl/>
              <w:jc w:val="left"/>
              <w:rPr>
                <w:rFonts w:ascii="宋体" w:cs="宋体"/>
                <w:kern w:val="0"/>
                <w:sz w:val="24"/>
                <w:szCs w:val="24"/>
              </w:rPr>
            </w:pPr>
          </w:p>
        </w:tc>
        <w:tc>
          <w:tcPr>
            <w:tcW w:w="456" w:type="dxa"/>
            <w:tcBorders>
              <w:top w:val="single" w:color="auto" w:sz="4" w:space="0"/>
              <w:left w:val="nil"/>
              <w:bottom w:val="nil"/>
              <w:right w:val="single" w:color="auto" w:sz="4" w:space="0"/>
            </w:tcBorders>
            <w:noWrap/>
            <w:vAlign w:val="center"/>
          </w:tcPr>
          <w:p>
            <w:pPr>
              <w:widowControl/>
              <w:jc w:val="center"/>
              <w:rPr>
                <w:rFonts w:ascii="宋体" w:cs="宋体"/>
                <w:kern w:val="0"/>
                <w:sz w:val="24"/>
                <w:szCs w:val="24"/>
              </w:rPr>
            </w:pPr>
            <w:r>
              <w:rPr>
                <w:rFonts w:ascii="宋体" w:hAnsi="宋体" w:cs="宋体"/>
                <w:kern w:val="0"/>
                <w:sz w:val="24"/>
                <w:szCs w:val="24"/>
              </w:rPr>
              <w:t>7</w:t>
            </w:r>
          </w:p>
        </w:tc>
        <w:tc>
          <w:tcPr>
            <w:tcW w:w="2709" w:type="dxa"/>
            <w:tcBorders>
              <w:top w:val="nil"/>
              <w:left w:val="nil"/>
              <w:bottom w:val="single" w:color="auto" w:sz="4" w:space="0"/>
              <w:right w:val="single" w:color="auto" w:sz="4" w:space="0"/>
            </w:tcBorders>
            <w:noWrap/>
            <w:vAlign w:val="center"/>
          </w:tcPr>
          <w:p>
            <w:pPr>
              <w:widowControl/>
              <w:jc w:val="left"/>
              <w:rPr>
                <w:rFonts w:ascii="宋体" w:cs="宋体"/>
                <w:kern w:val="0"/>
                <w:sz w:val="24"/>
                <w:szCs w:val="24"/>
              </w:rPr>
            </w:pPr>
            <w:r>
              <w:rPr>
                <w:rFonts w:ascii="宋体" w:hAnsi="宋体" w:cs="宋体"/>
                <w:kern w:val="0"/>
                <w:sz w:val="24"/>
                <w:szCs w:val="24"/>
              </w:rPr>
              <w:t xml:space="preserve">TBIL </w:t>
            </w:r>
            <w:r>
              <w:rPr>
                <w:rFonts w:hint="eastAsia" w:ascii="宋体" w:hAnsi="宋体" w:cs="宋体"/>
                <w:kern w:val="0"/>
                <w:sz w:val="24"/>
                <w:szCs w:val="24"/>
              </w:rPr>
              <w:t>总胆红素</w:t>
            </w:r>
          </w:p>
        </w:tc>
        <w:tc>
          <w:tcPr>
            <w:tcW w:w="3467" w:type="dxa"/>
            <w:tcBorders>
              <w:top w:val="nil"/>
              <w:left w:val="nil"/>
              <w:bottom w:val="single" w:color="auto" w:sz="4" w:space="0"/>
              <w:right w:val="single" w:color="auto" w:sz="4" w:space="0"/>
            </w:tcBorders>
            <w:noWrap/>
            <w:vAlign w:val="center"/>
          </w:tcPr>
          <w:p>
            <w:pPr>
              <w:jc w:val="center"/>
              <w:rPr>
                <w:rFonts w:ascii="宋体" w:hAnsi="宋体"/>
                <w:sz w:val="24"/>
                <w:szCs w:val="24"/>
              </w:rPr>
            </w:pPr>
            <w:r>
              <w:rPr>
                <w:rFonts w:ascii="宋体" w:hAnsi="宋体"/>
                <w:sz w:val="24"/>
                <w:szCs w:val="24"/>
              </w:rPr>
              <w:t>300000</w:t>
            </w:r>
          </w:p>
        </w:tc>
        <w:tc>
          <w:tcPr>
            <w:tcW w:w="1180" w:type="dxa"/>
            <w:tcBorders>
              <w:top w:val="nil"/>
              <w:left w:val="nil"/>
              <w:bottom w:val="single" w:color="auto" w:sz="4" w:space="0"/>
              <w:right w:val="single" w:color="auto" w:sz="4" w:space="0"/>
            </w:tcBorders>
            <w:noWrap w:val="0"/>
            <w:vAlign w:val="top"/>
          </w:tcPr>
          <w:p>
            <w:pPr>
              <w:widowControl/>
              <w:jc w:val="center"/>
              <w:rPr>
                <w:rFonts w:ascii="宋体" w:cs="宋体"/>
                <w:kern w:val="0"/>
                <w:sz w:val="24"/>
                <w:szCs w:val="24"/>
              </w:rPr>
            </w:pPr>
          </w:p>
        </w:tc>
      </w:tr>
      <w:tr>
        <w:tblPrEx>
          <w:tblCellMar>
            <w:top w:w="0" w:type="dxa"/>
            <w:left w:w="108" w:type="dxa"/>
            <w:bottom w:w="0" w:type="dxa"/>
            <w:right w:w="108" w:type="dxa"/>
          </w:tblCellMar>
        </w:tblPrEx>
        <w:trPr>
          <w:trHeight w:val="341" w:hRule="atLeast"/>
        </w:trPr>
        <w:tc>
          <w:tcPr>
            <w:tcW w:w="1032" w:type="dxa"/>
            <w:vMerge w:val="continue"/>
            <w:tcBorders>
              <w:left w:val="single" w:color="auto" w:sz="4" w:space="0"/>
              <w:bottom w:val="single" w:color="auto" w:sz="4" w:space="0"/>
              <w:right w:val="single" w:color="auto" w:sz="4" w:space="0"/>
            </w:tcBorders>
            <w:noWrap w:val="0"/>
            <w:vAlign w:val="center"/>
          </w:tcPr>
          <w:p>
            <w:pPr>
              <w:widowControl/>
              <w:jc w:val="left"/>
              <w:rPr>
                <w:rFonts w:ascii="宋体" w:cs="宋体"/>
                <w:kern w:val="0"/>
                <w:sz w:val="24"/>
                <w:szCs w:val="24"/>
              </w:rPr>
            </w:pPr>
          </w:p>
        </w:tc>
        <w:tc>
          <w:tcPr>
            <w:tcW w:w="456" w:type="dxa"/>
            <w:tcBorders>
              <w:top w:val="single" w:color="auto" w:sz="4" w:space="0"/>
              <w:left w:val="nil"/>
              <w:bottom w:val="nil"/>
              <w:right w:val="single" w:color="auto" w:sz="4" w:space="0"/>
            </w:tcBorders>
            <w:noWrap/>
            <w:vAlign w:val="center"/>
          </w:tcPr>
          <w:p>
            <w:pPr>
              <w:widowControl/>
              <w:jc w:val="center"/>
              <w:rPr>
                <w:rFonts w:ascii="宋体" w:cs="宋体"/>
                <w:kern w:val="0"/>
                <w:sz w:val="24"/>
                <w:szCs w:val="24"/>
              </w:rPr>
            </w:pPr>
            <w:r>
              <w:rPr>
                <w:rFonts w:ascii="宋体" w:hAnsi="宋体" w:cs="宋体"/>
                <w:kern w:val="0"/>
                <w:sz w:val="24"/>
                <w:szCs w:val="24"/>
              </w:rPr>
              <w:t>8</w:t>
            </w:r>
          </w:p>
        </w:tc>
        <w:tc>
          <w:tcPr>
            <w:tcW w:w="2709" w:type="dxa"/>
            <w:tcBorders>
              <w:top w:val="nil"/>
              <w:left w:val="nil"/>
              <w:bottom w:val="single" w:color="auto" w:sz="4" w:space="0"/>
              <w:right w:val="single" w:color="auto" w:sz="4" w:space="0"/>
            </w:tcBorders>
            <w:noWrap/>
            <w:vAlign w:val="center"/>
          </w:tcPr>
          <w:p>
            <w:pPr>
              <w:widowControl/>
              <w:jc w:val="left"/>
              <w:rPr>
                <w:rFonts w:ascii="宋体" w:cs="宋体"/>
                <w:kern w:val="0"/>
                <w:sz w:val="24"/>
                <w:szCs w:val="24"/>
              </w:rPr>
            </w:pPr>
            <w:r>
              <w:rPr>
                <w:rFonts w:ascii="宋体" w:hAnsi="宋体" w:cs="宋体"/>
                <w:kern w:val="0"/>
                <w:sz w:val="24"/>
                <w:szCs w:val="24"/>
              </w:rPr>
              <w:t xml:space="preserve">DBIL </w:t>
            </w:r>
            <w:r>
              <w:rPr>
                <w:rFonts w:hint="eastAsia" w:ascii="宋体" w:hAnsi="宋体" w:cs="宋体"/>
                <w:kern w:val="0"/>
                <w:sz w:val="24"/>
                <w:szCs w:val="24"/>
              </w:rPr>
              <w:t>直接胆红素</w:t>
            </w:r>
          </w:p>
        </w:tc>
        <w:tc>
          <w:tcPr>
            <w:tcW w:w="3467" w:type="dxa"/>
            <w:tcBorders>
              <w:top w:val="nil"/>
              <w:left w:val="nil"/>
              <w:bottom w:val="single" w:color="auto" w:sz="4" w:space="0"/>
              <w:right w:val="single" w:color="auto" w:sz="4" w:space="0"/>
            </w:tcBorders>
            <w:noWrap/>
            <w:vAlign w:val="center"/>
          </w:tcPr>
          <w:p>
            <w:pPr>
              <w:jc w:val="center"/>
              <w:rPr>
                <w:rFonts w:ascii="宋体" w:hAnsi="宋体"/>
                <w:sz w:val="24"/>
                <w:szCs w:val="24"/>
              </w:rPr>
            </w:pPr>
            <w:r>
              <w:rPr>
                <w:rFonts w:ascii="宋体" w:hAnsi="宋体"/>
                <w:sz w:val="24"/>
                <w:szCs w:val="24"/>
              </w:rPr>
              <w:t>300000</w:t>
            </w:r>
          </w:p>
        </w:tc>
        <w:tc>
          <w:tcPr>
            <w:tcW w:w="1180" w:type="dxa"/>
            <w:tcBorders>
              <w:top w:val="nil"/>
              <w:left w:val="nil"/>
              <w:bottom w:val="single" w:color="auto" w:sz="4" w:space="0"/>
              <w:right w:val="single" w:color="auto" w:sz="4" w:space="0"/>
            </w:tcBorders>
            <w:noWrap w:val="0"/>
            <w:vAlign w:val="top"/>
          </w:tcPr>
          <w:p>
            <w:pPr>
              <w:widowControl/>
              <w:jc w:val="center"/>
              <w:rPr>
                <w:rFonts w:ascii="宋体" w:cs="宋体"/>
                <w:kern w:val="0"/>
                <w:sz w:val="24"/>
                <w:szCs w:val="24"/>
              </w:rPr>
            </w:pPr>
          </w:p>
        </w:tc>
      </w:tr>
      <w:tr>
        <w:tblPrEx>
          <w:tblCellMar>
            <w:top w:w="0" w:type="dxa"/>
            <w:left w:w="108" w:type="dxa"/>
            <w:bottom w:w="0" w:type="dxa"/>
            <w:right w:w="108" w:type="dxa"/>
          </w:tblCellMar>
        </w:tblPrEx>
        <w:trPr>
          <w:trHeight w:val="300" w:hRule="atLeast"/>
        </w:trPr>
        <w:tc>
          <w:tcPr>
            <w:tcW w:w="103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kern w:val="0"/>
                <w:sz w:val="24"/>
                <w:szCs w:val="24"/>
              </w:rPr>
            </w:pPr>
            <w:r>
              <w:rPr>
                <w:rFonts w:hint="eastAsia" w:ascii="宋体" w:hAnsi="宋体" w:cs="宋体"/>
                <w:kern w:val="0"/>
                <w:sz w:val="24"/>
                <w:szCs w:val="24"/>
              </w:rPr>
              <w:t>血糖</w:t>
            </w:r>
          </w:p>
        </w:tc>
        <w:tc>
          <w:tcPr>
            <w:tcW w:w="456" w:type="dxa"/>
            <w:tcBorders>
              <w:top w:val="single" w:color="auto" w:sz="4" w:space="0"/>
              <w:left w:val="nil"/>
              <w:bottom w:val="single" w:color="auto" w:sz="4" w:space="0"/>
              <w:right w:val="single" w:color="auto" w:sz="4" w:space="0"/>
            </w:tcBorders>
            <w:noWrap/>
            <w:vAlign w:val="center"/>
          </w:tcPr>
          <w:p>
            <w:pPr>
              <w:widowControl/>
              <w:jc w:val="center"/>
              <w:rPr>
                <w:rFonts w:ascii="宋体" w:cs="宋体"/>
                <w:kern w:val="0"/>
                <w:sz w:val="24"/>
                <w:szCs w:val="24"/>
              </w:rPr>
            </w:pPr>
            <w:r>
              <w:rPr>
                <w:rFonts w:ascii="宋体" w:hAnsi="宋体" w:cs="宋体"/>
                <w:kern w:val="0"/>
                <w:sz w:val="24"/>
                <w:szCs w:val="24"/>
              </w:rPr>
              <w:t>9</w:t>
            </w:r>
          </w:p>
        </w:tc>
        <w:tc>
          <w:tcPr>
            <w:tcW w:w="2709" w:type="dxa"/>
            <w:tcBorders>
              <w:top w:val="nil"/>
              <w:left w:val="nil"/>
              <w:bottom w:val="single" w:color="auto" w:sz="4" w:space="0"/>
              <w:right w:val="single" w:color="auto" w:sz="4" w:space="0"/>
            </w:tcBorders>
            <w:noWrap/>
            <w:vAlign w:val="center"/>
          </w:tcPr>
          <w:p>
            <w:pPr>
              <w:widowControl/>
              <w:jc w:val="left"/>
              <w:rPr>
                <w:rFonts w:ascii="宋体" w:cs="宋体"/>
                <w:kern w:val="0"/>
                <w:sz w:val="24"/>
                <w:szCs w:val="24"/>
              </w:rPr>
            </w:pPr>
            <w:r>
              <w:rPr>
                <w:rFonts w:ascii="宋体" w:hAnsi="宋体" w:cs="宋体"/>
                <w:kern w:val="0"/>
                <w:sz w:val="24"/>
                <w:szCs w:val="24"/>
              </w:rPr>
              <w:t xml:space="preserve">GLU </w:t>
            </w:r>
            <w:r>
              <w:rPr>
                <w:rFonts w:hint="eastAsia" w:ascii="宋体" w:hAnsi="宋体" w:cs="宋体"/>
                <w:kern w:val="0"/>
                <w:sz w:val="24"/>
                <w:szCs w:val="24"/>
              </w:rPr>
              <w:t>葡萄糖</w:t>
            </w:r>
          </w:p>
        </w:tc>
        <w:tc>
          <w:tcPr>
            <w:tcW w:w="3467" w:type="dxa"/>
            <w:tcBorders>
              <w:top w:val="nil"/>
              <w:left w:val="nil"/>
              <w:bottom w:val="single" w:color="auto" w:sz="4" w:space="0"/>
              <w:right w:val="single" w:color="auto" w:sz="4" w:space="0"/>
            </w:tcBorders>
            <w:noWrap/>
            <w:vAlign w:val="center"/>
          </w:tcPr>
          <w:p>
            <w:pPr>
              <w:jc w:val="center"/>
              <w:rPr>
                <w:rFonts w:ascii="宋体" w:hAnsi="宋体"/>
                <w:sz w:val="24"/>
                <w:szCs w:val="24"/>
              </w:rPr>
            </w:pPr>
            <w:r>
              <w:rPr>
                <w:rFonts w:ascii="宋体" w:hAnsi="宋体"/>
                <w:sz w:val="24"/>
                <w:szCs w:val="24"/>
              </w:rPr>
              <w:t>200000</w:t>
            </w:r>
          </w:p>
        </w:tc>
        <w:tc>
          <w:tcPr>
            <w:tcW w:w="1180" w:type="dxa"/>
            <w:tcBorders>
              <w:top w:val="nil"/>
              <w:left w:val="nil"/>
              <w:bottom w:val="single" w:color="auto" w:sz="4" w:space="0"/>
              <w:right w:val="single" w:color="auto" w:sz="4" w:space="0"/>
            </w:tcBorders>
            <w:noWrap w:val="0"/>
            <w:vAlign w:val="top"/>
          </w:tcPr>
          <w:p>
            <w:pPr>
              <w:widowControl/>
              <w:jc w:val="center"/>
              <w:rPr>
                <w:rFonts w:ascii="宋体" w:cs="宋体"/>
                <w:kern w:val="0"/>
                <w:sz w:val="24"/>
                <w:szCs w:val="24"/>
              </w:rPr>
            </w:pPr>
          </w:p>
        </w:tc>
      </w:tr>
      <w:tr>
        <w:tblPrEx>
          <w:tblCellMar>
            <w:top w:w="0" w:type="dxa"/>
            <w:left w:w="108" w:type="dxa"/>
            <w:bottom w:w="0" w:type="dxa"/>
            <w:right w:w="108" w:type="dxa"/>
          </w:tblCellMar>
        </w:tblPrEx>
        <w:trPr>
          <w:trHeight w:val="300" w:hRule="atLeast"/>
        </w:trPr>
        <w:tc>
          <w:tcPr>
            <w:tcW w:w="1032" w:type="dxa"/>
            <w:vMerge w:val="restart"/>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kern w:val="0"/>
                <w:sz w:val="24"/>
                <w:szCs w:val="24"/>
              </w:rPr>
            </w:pPr>
            <w:r>
              <w:rPr>
                <w:rFonts w:hint="eastAsia" w:ascii="宋体" w:hAnsi="宋体" w:cs="宋体"/>
                <w:kern w:val="0"/>
                <w:sz w:val="24"/>
                <w:szCs w:val="24"/>
              </w:rPr>
              <w:t>肾功能</w:t>
            </w:r>
          </w:p>
        </w:tc>
        <w:tc>
          <w:tcPr>
            <w:tcW w:w="456" w:type="dxa"/>
            <w:tcBorders>
              <w:top w:val="single" w:color="auto" w:sz="4" w:space="0"/>
              <w:left w:val="nil"/>
              <w:bottom w:val="single" w:color="auto" w:sz="4" w:space="0"/>
              <w:right w:val="single" w:color="auto" w:sz="4" w:space="0"/>
            </w:tcBorders>
            <w:noWrap/>
            <w:vAlign w:val="center"/>
          </w:tcPr>
          <w:p>
            <w:pPr>
              <w:widowControl/>
              <w:jc w:val="center"/>
              <w:rPr>
                <w:rFonts w:ascii="宋体" w:cs="宋体"/>
                <w:kern w:val="0"/>
                <w:sz w:val="24"/>
                <w:szCs w:val="24"/>
              </w:rPr>
            </w:pPr>
            <w:r>
              <w:rPr>
                <w:rFonts w:ascii="宋体" w:hAnsi="宋体" w:cs="宋体"/>
                <w:kern w:val="0"/>
                <w:sz w:val="24"/>
                <w:szCs w:val="24"/>
              </w:rPr>
              <w:t>10</w:t>
            </w:r>
          </w:p>
        </w:tc>
        <w:tc>
          <w:tcPr>
            <w:tcW w:w="2709" w:type="dxa"/>
            <w:tcBorders>
              <w:top w:val="single" w:color="auto" w:sz="4" w:space="0"/>
              <w:left w:val="nil"/>
              <w:bottom w:val="single" w:color="auto" w:sz="4" w:space="0"/>
              <w:right w:val="single" w:color="auto" w:sz="4" w:space="0"/>
            </w:tcBorders>
            <w:noWrap/>
            <w:vAlign w:val="center"/>
          </w:tcPr>
          <w:p>
            <w:pPr>
              <w:widowControl/>
              <w:jc w:val="left"/>
              <w:rPr>
                <w:rFonts w:ascii="宋体" w:cs="宋体"/>
                <w:kern w:val="0"/>
                <w:sz w:val="24"/>
                <w:szCs w:val="24"/>
              </w:rPr>
            </w:pPr>
            <w:r>
              <w:rPr>
                <w:rFonts w:ascii="宋体" w:hAnsi="宋体" w:cs="宋体"/>
                <w:kern w:val="0"/>
                <w:sz w:val="24"/>
                <w:szCs w:val="24"/>
              </w:rPr>
              <w:t xml:space="preserve">UN </w:t>
            </w:r>
            <w:r>
              <w:rPr>
                <w:rFonts w:hint="eastAsia" w:ascii="宋体" w:hAnsi="宋体" w:cs="宋体"/>
                <w:kern w:val="0"/>
                <w:sz w:val="24"/>
                <w:szCs w:val="24"/>
              </w:rPr>
              <w:t>尿素氮</w:t>
            </w:r>
          </w:p>
        </w:tc>
        <w:tc>
          <w:tcPr>
            <w:tcW w:w="3467" w:type="dxa"/>
            <w:tcBorders>
              <w:top w:val="single" w:color="auto" w:sz="4" w:space="0"/>
              <w:left w:val="nil"/>
              <w:bottom w:val="single" w:color="auto" w:sz="4" w:space="0"/>
              <w:right w:val="single" w:color="auto" w:sz="4" w:space="0"/>
            </w:tcBorders>
            <w:noWrap/>
            <w:vAlign w:val="center"/>
          </w:tcPr>
          <w:p>
            <w:pPr>
              <w:jc w:val="center"/>
              <w:rPr>
                <w:rFonts w:ascii="宋体" w:hAnsi="宋体"/>
                <w:sz w:val="24"/>
                <w:szCs w:val="24"/>
              </w:rPr>
            </w:pPr>
            <w:r>
              <w:rPr>
                <w:rFonts w:ascii="宋体" w:hAnsi="宋体"/>
                <w:sz w:val="24"/>
                <w:szCs w:val="24"/>
              </w:rPr>
              <w:t>280000</w:t>
            </w:r>
          </w:p>
        </w:tc>
        <w:tc>
          <w:tcPr>
            <w:tcW w:w="1180" w:type="dxa"/>
            <w:tcBorders>
              <w:top w:val="single" w:color="auto" w:sz="4" w:space="0"/>
              <w:left w:val="nil"/>
              <w:bottom w:val="single" w:color="auto" w:sz="4" w:space="0"/>
              <w:right w:val="single" w:color="auto" w:sz="4" w:space="0"/>
            </w:tcBorders>
            <w:noWrap w:val="0"/>
            <w:vAlign w:val="top"/>
          </w:tcPr>
          <w:p>
            <w:pPr>
              <w:widowControl/>
              <w:jc w:val="center"/>
              <w:rPr>
                <w:rFonts w:ascii="宋体" w:cs="宋体"/>
                <w:kern w:val="0"/>
                <w:sz w:val="24"/>
                <w:szCs w:val="24"/>
              </w:rPr>
            </w:pPr>
          </w:p>
        </w:tc>
      </w:tr>
      <w:tr>
        <w:tblPrEx>
          <w:tblCellMar>
            <w:top w:w="0" w:type="dxa"/>
            <w:left w:w="108" w:type="dxa"/>
            <w:bottom w:w="0" w:type="dxa"/>
            <w:right w:w="108" w:type="dxa"/>
          </w:tblCellMar>
        </w:tblPrEx>
        <w:trPr>
          <w:trHeight w:val="300" w:hRule="atLeast"/>
        </w:trPr>
        <w:tc>
          <w:tcPr>
            <w:tcW w:w="103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cs="宋体"/>
                <w:kern w:val="0"/>
                <w:sz w:val="24"/>
                <w:szCs w:val="24"/>
              </w:rPr>
            </w:pPr>
          </w:p>
        </w:tc>
        <w:tc>
          <w:tcPr>
            <w:tcW w:w="456" w:type="dxa"/>
            <w:tcBorders>
              <w:top w:val="single" w:color="auto" w:sz="4" w:space="0"/>
              <w:left w:val="nil"/>
              <w:bottom w:val="single" w:color="auto" w:sz="4" w:space="0"/>
              <w:right w:val="single" w:color="auto" w:sz="4" w:space="0"/>
            </w:tcBorders>
            <w:noWrap/>
            <w:vAlign w:val="center"/>
          </w:tcPr>
          <w:p>
            <w:pPr>
              <w:widowControl/>
              <w:jc w:val="center"/>
              <w:rPr>
                <w:rFonts w:ascii="宋体" w:cs="宋体"/>
                <w:kern w:val="0"/>
                <w:sz w:val="24"/>
                <w:szCs w:val="24"/>
              </w:rPr>
            </w:pPr>
            <w:r>
              <w:rPr>
                <w:rFonts w:ascii="宋体" w:hAnsi="宋体" w:cs="宋体"/>
                <w:kern w:val="0"/>
                <w:sz w:val="24"/>
                <w:szCs w:val="24"/>
              </w:rPr>
              <w:t>11</w:t>
            </w:r>
          </w:p>
        </w:tc>
        <w:tc>
          <w:tcPr>
            <w:tcW w:w="2709" w:type="dxa"/>
            <w:tcBorders>
              <w:top w:val="single" w:color="auto" w:sz="4" w:space="0"/>
              <w:left w:val="nil"/>
              <w:bottom w:val="single" w:color="auto" w:sz="4" w:space="0"/>
              <w:right w:val="single" w:color="auto" w:sz="4" w:space="0"/>
            </w:tcBorders>
            <w:noWrap/>
            <w:vAlign w:val="center"/>
          </w:tcPr>
          <w:p>
            <w:pPr>
              <w:widowControl/>
              <w:jc w:val="left"/>
              <w:rPr>
                <w:rFonts w:ascii="宋体" w:cs="宋体"/>
                <w:kern w:val="0"/>
                <w:sz w:val="24"/>
                <w:szCs w:val="24"/>
              </w:rPr>
            </w:pPr>
            <w:r>
              <w:rPr>
                <w:rFonts w:ascii="宋体" w:hAnsi="宋体" w:cs="宋体"/>
                <w:kern w:val="0"/>
                <w:sz w:val="24"/>
                <w:szCs w:val="24"/>
              </w:rPr>
              <w:t xml:space="preserve">ECRE </w:t>
            </w:r>
            <w:r>
              <w:rPr>
                <w:rFonts w:hint="eastAsia" w:ascii="宋体" w:hAnsi="宋体" w:cs="宋体"/>
                <w:kern w:val="0"/>
                <w:sz w:val="24"/>
                <w:szCs w:val="24"/>
              </w:rPr>
              <w:t>肌酐</w:t>
            </w:r>
          </w:p>
        </w:tc>
        <w:tc>
          <w:tcPr>
            <w:tcW w:w="3467" w:type="dxa"/>
            <w:tcBorders>
              <w:top w:val="single" w:color="auto" w:sz="4" w:space="0"/>
              <w:left w:val="nil"/>
              <w:bottom w:val="single" w:color="auto" w:sz="4" w:space="0"/>
              <w:right w:val="single" w:color="auto" w:sz="4" w:space="0"/>
            </w:tcBorders>
            <w:noWrap/>
            <w:vAlign w:val="center"/>
          </w:tcPr>
          <w:p>
            <w:pPr>
              <w:jc w:val="center"/>
              <w:rPr>
                <w:rFonts w:ascii="宋体" w:hAnsi="宋体"/>
                <w:sz w:val="24"/>
                <w:szCs w:val="24"/>
              </w:rPr>
            </w:pPr>
            <w:r>
              <w:rPr>
                <w:rFonts w:ascii="宋体" w:hAnsi="宋体"/>
                <w:sz w:val="24"/>
                <w:szCs w:val="24"/>
              </w:rPr>
              <w:t>300000</w:t>
            </w:r>
          </w:p>
        </w:tc>
        <w:tc>
          <w:tcPr>
            <w:tcW w:w="1180" w:type="dxa"/>
            <w:tcBorders>
              <w:top w:val="single" w:color="auto" w:sz="4" w:space="0"/>
              <w:left w:val="nil"/>
              <w:bottom w:val="single" w:color="auto" w:sz="4" w:space="0"/>
              <w:right w:val="single" w:color="auto" w:sz="4" w:space="0"/>
            </w:tcBorders>
            <w:noWrap w:val="0"/>
            <w:vAlign w:val="top"/>
          </w:tcPr>
          <w:p>
            <w:pPr>
              <w:widowControl/>
              <w:jc w:val="center"/>
              <w:rPr>
                <w:rFonts w:ascii="宋体" w:cs="宋体"/>
                <w:kern w:val="0"/>
                <w:sz w:val="24"/>
                <w:szCs w:val="24"/>
              </w:rPr>
            </w:pPr>
          </w:p>
        </w:tc>
      </w:tr>
      <w:tr>
        <w:tblPrEx>
          <w:tblCellMar>
            <w:top w:w="0" w:type="dxa"/>
            <w:left w:w="108" w:type="dxa"/>
            <w:bottom w:w="0" w:type="dxa"/>
            <w:right w:w="108" w:type="dxa"/>
          </w:tblCellMar>
        </w:tblPrEx>
        <w:trPr>
          <w:trHeight w:val="300" w:hRule="atLeast"/>
        </w:trPr>
        <w:tc>
          <w:tcPr>
            <w:tcW w:w="103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cs="宋体"/>
                <w:kern w:val="0"/>
                <w:sz w:val="24"/>
                <w:szCs w:val="24"/>
              </w:rPr>
            </w:pPr>
          </w:p>
        </w:tc>
        <w:tc>
          <w:tcPr>
            <w:tcW w:w="456" w:type="dxa"/>
            <w:tcBorders>
              <w:top w:val="single" w:color="auto" w:sz="4" w:space="0"/>
              <w:left w:val="nil"/>
              <w:bottom w:val="single" w:color="auto" w:sz="4" w:space="0"/>
              <w:right w:val="single" w:color="auto" w:sz="4" w:space="0"/>
            </w:tcBorders>
            <w:noWrap/>
            <w:vAlign w:val="center"/>
          </w:tcPr>
          <w:p>
            <w:pPr>
              <w:widowControl/>
              <w:jc w:val="center"/>
              <w:rPr>
                <w:rFonts w:ascii="宋体" w:cs="宋体"/>
                <w:kern w:val="0"/>
                <w:sz w:val="24"/>
                <w:szCs w:val="24"/>
              </w:rPr>
            </w:pPr>
            <w:r>
              <w:rPr>
                <w:rFonts w:ascii="宋体" w:hAnsi="宋体" w:cs="宋体"/>
                <w:kern w:val="0"/>
                <w:sz w:val="24"/>
                <w:szCs w:val="24"/>
              </w:rPr>
              <w:t>12</w:t>
            </w:r>
          </w:p>
        </w:tc>
        <w:tc>
          <w:tcPr>
            <w:tcW w:w="2709" w:type="dxa"/>
            <w:tcBorders>
              <w:top w:val="single" w:color="auto" w:sz="4" w:space="0"/>
              <w:left w:val="nil"/>
              <w:bottom w:val="single" w:color="auto" w:sz="4" w:space="0"/>
              <w:right w:val="single" w:color="auto" w:sz="4" w:space="0"/>
            </w:tcBorders>
            <w:noWrap/>
            <w:vAlign w:val="center"/>
          </w:tcPr>
          <w:p>
            <w:pPr>
              <w:widowControl/>
              <w:jc w:val="left"/>
              <w:rPr>
                <w:rFonts w:ascii="宋体" w:cs="宋体"/>
                <w:kern w:val="0"/>
                <w:sz w:val="24"/>
                <w:szCs w:val="24"/>
              </w:rPr>
            </w:pPr>
            <w:r>
              <w:rPr>
                <w:rFonts w:ascii="宋体" w:hAnsi="宋体" w:cs="宋体"/>
                <w:kern w:val="0"/>
                <w:sz w:val="24"/>
                <w:szCs w:val="24"/>
              </w:rPr>
              <w:t xml:space="preserve">UA </w:t>
            </w:r>
            <w:r>
              <w:rPr>
                <w:rFonts w:hint="eastAsia" w:ascii="宋体" w:hAnsi="宋体" w:cs="宋体"/>
                <w:kern w:val="0"/>
                <w:sz w:val="24"/>
                <w:szCs w:val="24"/>
              </w:rPr>
              <w:t>尿酸</w:t>
            </w:r>
          </w:p>
        </w:tc>
        <w:tc>
          <w:tcPr>
            <w:tcW w:w="3467" w:type="dxa"/>
            <w:tcBorders>
              <w:top w:val="single" w:color="auto" w:sz="4" w:space="0"/>
              <w:left w:val="nil"/>
              <w:bottom w:val="single" w:color="auto" w:sz="4" w:space="0"/>
              <w:right w:val="single" w:color="auto" w:sz="4" w:space="0"/>
            </w:tcBorders>
            <w:noWrap/>
            <w:vAlign w:val="center"/>
          </w:tcPr>
          <w:p>
            <w:pPr>
              <w:jc w:val="center"/>
              <w:rPr>
                <w:rFonts w:ascii="宋体" w:hAnsi="宋体"/>
                <w:sz w:val="24"/>
                <w:szCs w:val="24"/>
              </w:rPr>
            </w:pPr>
            <w:r>
              <w:rPr>
                <w:rFonts w:ascii="宋体" w:hAnsi="宋体"/>
                <w:sz w:val="24"/>
                <w:szCs w:val="24"/>
              </w:rPr>
              <w:t>280000</w:t>
            </w:r>
          </w:p>
        </w:tc>
        <w:tc>
          <w:tcPr>
            <w:tcW w:w="1180" w:type="dxa"/>
            <w:tcBorders>
              <w:top w:val="single" w:color="auto" w:sz="4" w:space="0"/>
              <w:left w:val="nil"/>
              <w:bottom w:val="single" w:color="auto" w:sz="4" w:space="0"/>
              <w:right w:val="single" w:color="auto" w:sz="4" w:space="0"/>
            </w:tcBorders>
            <w:noWrap w:val="0"/>
            <w:vAlign w:val="top"/>
          </w:tcPr>
          <w:p>
            <w:pPr>
              <w:widowControl/>
              <w:jc w:val="center"/>
              <w:rPr>
                <w:rFonts w:ascii="宋体" w:cs="宋体"/>
                <w:kern w:val="0"/>
                <w:sz w:val="24"/>
                <w:szCs w:val="24"/>
              </w:rPr>
            </w:pPr>
          </w:p>
        </w:tc>
      </w:tr>
      <w:tr>
        <w:tblPrEx>
          <w:tblCellMar>
            <w:top w:w="0" w:type="dxa"/>
            <w:left w:w="108" w:type="dxa"/>
            <w:bottom w:w="0" w:type="dxa"/>
            <w:right w:w="108" w:type="dxa"/>
          </w:tblCellMar>
        </w:tblPrEx>
        <w:trPr>
          <w:trHeight w:val="300" w:hRule="atLeast"/>
        </w:trPr>
        <w:tc>
          <w:tcPr>
            <w:tcW w:w="103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cs="宋体"/>
                <w:kern w:val="0"/>
                <w:sz w:val="24"/>
                <w:szCs w:val="24"/>
              </w:rPr>
            </w:pPr>
          </w:p>
        </w:tc>
        <w:tc>
          <w:tcPr>
            <w:tcW w:w="456" w:type="dxa"/>
            <w:tcBorders>
              <w:top w:val="single" w:color="auto" w:sz="4" w:space="0"/>
              <w:left w:val="nil"/>
              <w:bottom w:val="single" w:color="auto" w:sz="4" w:space="0"/>
              <w:right w:val="single" w:color="auto" w:sz="4" w:space="0"/>
            </w:tcBorders>
            <w:noWrap/>
            <w:vAlign w:val="center"/>
          </w:tcPr>
          <w:p>
            <w:pPr>
              <w:widowControl/>
              <w:jc w:val="center"/>
              <w:rPr>
                <w:rFonts w:ascii="宋体" w:cs="宋体"/>
                <w:kern w:val="0"/>
                <w:sz w:val="24"/>
                <w:szCs w:val="24"/>
              </w:rPr>
            </w:pPr>
            <w:r>
              <w:rPr>
                <w:rFonts w:ascii="宋体" w:hAnsi="宋体" w:cs="宋体"/>
                <w:kern w:val="0"/>
                <w:sz w:val="24"/>
                <w:szCs w:val="24"/>
              </w:rPr>
              <w:t>13</w:t>
            </w:r>
          </w:p>
        </w:tc>
        <w:tc>
          <w:tcPr>
            <w:tcW w:w="2709" w:type="dxa"/>
            <w:tcBorders>
              <w:top w:val="single" w:color="auto" w:sz="4" w:space="0"/>
              <w:left w:val="nil"/>
              <w:bottom w:val="single" w:color="auto" w:sz="4" w:space="0"/>
              <w:right w:val="single" w:color="auto" w:sz="4" w:space="0"/>
            </w:tcBorders>
            <w:noWrap/>
            <w:vAlign w:val="center"/>
          </w:tcPr>
          <w:p>
            <w:pPr>
              <w:widowControl/>
              <w:jc w:val="left"/>
              <w:rPr>
                <w:rFonts w:ascii="宋体" w:cs="宋体"/>
                <w:kern w:val="0"/>
                <w:sz w:val="24"/>
                <w:szCs w:val="24"/>
              </w:rPr>
            </w:pPr>
            <w:r>
              <w:rPr>
                <w:rFonts w:ascii="宋体" w:hAnsi="宋体" w:cs="宋体"/>
                <w:kern w:val="0"/>
                <w:sz w:val="24"/>
                <w:szCs w:val="24"/>
              </w:rPr>
              <w:t xml:space="preserve">CSYC </w:t>
            </w:r>
            <w:r>
              <w:rPr>
                <w:rFonts w:hint="eastAsia" w:ascii="宋体" w:hAnsi="宋体" w:cs="宋体"/>
                <w:kern w:val="0"/>
                <w:sz w:val="24"/>
                <w:szCs w:val="24"/>
              </w:rPr>
              <w:t>血清胱抑素</w:t>
            </w:r>
          </w:p>
        </w:tc>
        <w:tc>
          <w:tcPr>
            <w:tcW w:w="3467" w:type="dxa"/>
            <w:tcBorders>
              <w:top w:val="single" w:color="auto" w:sz="4" w:space="0"/>
              <w:left w:val="nil"/>
              <w:bottom w:val="single" w:color="auto" w:sz="4" w:space="0"/>
              <w:right w:val="single" w:color="auto" w:sz="4" w:space="0"/>
            </w:tcBorders>
            <w:noWrap/>
            <w:vAlign w:val="center"/>
          </w:tcPr>
          <w:p>
            <w:pPr>
              <w:jc w:val="center"/>
              <w:rPr>
                <w:rFonts w:ascii="宋体" w:hAnsi="宋体"/>
                <w:sz w:val="24"/>
                <w:szCs w:val="24"/>
              </w:rPr>
            </w:pPr>
            <w:r>
              <w:rPr>
                <w:rFonts w:ascii="宋体" w:hAnsi="宋体"/>
                <w:sz w:val="24"/>
                <w:szCs w:val="24"/>
              </w:rPr>
              <w:t>200000</w:t>
            </w:r>
          </w:p>
        </w:tc>
        <w:tc>
          <w:tcPr>
            <w:tcW w:w="1180" w:type="dxa"/>
            <w:tcBorders>
              <w:top w:val="single" w:color="auto" w:sz="4" w:space="0"/>
              <w:left w:val="nil"/>
              <w:bottom w:val="single" w:color="auto" w:sz="4" w:space="0"/>
              <w:right w:val="single" w:color="auto" w:sz="4" w:space="0"/>
            </w:tcBorders>
            <w:noWrap w:val="0"/>
            <w:vAlign w:val="top"/>
          </w:tcPr>
          <w:p>
            <w:pPr>
              <w:widowControl/>
              <w:jc w:val="center"/>
              <w:rPr>
                <w:rFonts w:ascii="宋体" w:cs="宋体"/>
                <w:kern w:val="0"/>
                <w:sz w:val="24"/>
                <w:szCs w:val="24"/>
              </w:rPr>
            </w:pPr>
          </w:p>
        </w:tc>
      </w:tr>
      <w:tr>
        <w:tblPrEx>
          <w:tblCellMar>
            <w:top w:w="0" w:type="dxa"/>
            <w:left w:w="108" w:type="dxa"/>
            <w:bottom w:w="0" w:type="dxa"/>
            <w:right w:w="108" w:type="dxa"/>
          </w:tblCellMar>
        </w:tblPrEx>
        <w:trPr>
          <w:trHeight w:val="300" w:hRule="atLeast"/>
        </w:trPr>
        <w:tc>
          <w:tcPr>
            <w:tcW w:w="1032" w:type="dxa"/>
            <w:vMerge w:val="restart"/>
            <w:tcBorders>
              <w:top w:val="single" w:color="auto" w:sz="4" w:space="0"/>
              <w:left w:val="single" w:color="auto" w:sz="4" w:space="0"/>
              <w:right w:val="single" w:color="auto" w:sz="4" w:space="0"/>
            </w:tcBorders>
            <w:noWrap/>
            <w:vAlign w:val="center"/>
          </w:tcPr>
          <w:p>
            <w:pPr>
              <w:widowControl/>
              <w:jc w:val="center"/>
              <w:rPr>
                <w:rFonts w:ascii="宋体" w:cs="宋体"/>
                <w:kern w:val="0"/>
                <w:sz w:val="24"/>
                <w:szCs w:val="24"/>
              </w:rPr>
            </w:pPr>
            <w:r>
              <w:rPr>
                <w:rFonts w:hint="eastAsia" w:ascii="宋体" w:hAnsi="宋体" w:cs="宋体"/>
                <w:kern w:val="0"/>
                <w:sz w:val="24"/>
                <w:szCs w:val="24"/>
              </w:rPr>
              <w:t>血脂</w:t>
            </w:r>
          </w:p>
        </w:tc>
        <w:tc>
          <w:tcPr>
            <w:tcW w:w="456" w:type="dxa"/>
            <w:tcBorders>
              <w:top w:val="single" w:color="auto" w:sz="4" w:space="0"/>
              <w:left w:val="nil"/>
              <w:bottom w:val="nil"/>
              <w:right w:val="single" w:color="auto" w:sz="4" w:space="0"/>
            </w:tcBorders>
            <w:noWrap/>
            <w:vAlign w:val="center"/>
          </w:tcPr>
          <w:p>
            <w:pPr>
              <w:widowControl/>
              <w:jc w:val="center"/>
              <w:rPr>
                <w:rFonts w:ascii="宋体" w:cs="宋体"/>
                <w:kern w:val="0"/>
                <w:sz w:val="24"/>
                <w:szCs w:val="24"/>
              </w:rPr>
            </w:pPr>
            <w:r>
              <w:rPr>
                <w:rFonts w:ascii="宋体" w:hAnsi="宋体" w:cs="宋体"/>
                <w:kern w:val="0"/>
                <w:sz w:val="24"/>
                <w:szCs w:val="24"/>
              </w:rPr>
              <w:t>14</w:t>
            </w:r>
          </w:p>
        </w:tc>
        <w:tc>
          <w:tcPr>
            <w:tcW w:w="2709" w:type="dxa"/>
            <w:tcBorders>
              <w:top w:val="single" w:color="auto" w:sz="4" w:space="0"/>
              <w:left w:val="nil"/>
              <w:bottom w:val="single" w:color="auto" w:sz="4" w:space="0"/>
              <w:right w:val="single" w:color="auto" w:sz="4" w:space="0"/>
            </w:tcBorders>
            <w:noWrap/>
            <w:vAlign w:val="center"/>
          </w:tcPr>
          <w:p>
            <w:pPr>
              <w:widowControl/>
              <w:jc w:val="left"/>
              <w:rPr>
                <w:rFonts w:ascii="宋体" w:cs="宋体"/>
                <w:kern w:val="0"/>
                <w:sz w:val="24"/>
                <w:szCs w:val="24"/>
              </w:rPr>
            </w:pPr>
            <w:r>
              <w:rPr>
                <w:rFonts w:ascii="宋体" w:hAnsi="宋体" w:cs="宋体"/>
                <w:kern w:val="0"/>
                <w:sz w:val="24"/>
                <w:szCs w:val="24"/>
              </w:rPr>
              <w:t xml:space="preserve">TRIG </w:t>
            </w:r>
            <w:r>
              <w:rPr>
                <w:rFonts w:hint="eastAsia" w:ascii="宋体" w:hAnsi="宋体" w:cs="宋体"/>
                <w:kern w:val="0"/>
                <w:sz w:val="24"/>
                <w:szCs w:val="24"/>
              </w:rPr>
              <w:t>甘油三脂</w:t>
            </w:r>
          </w:p>
        </w:tc>
        <w:tc>
          <w:tcPr>
            <w:tcW w:w="3467" w:type="dxa"/>
            <w:tcBorders>
              <w:top w:val="single" w:color="auto" w:sz="4" w:space="0"/>
              <w:left w:val="nil"/>
              <w:bottom w:val="single" w:color="auto" w:sz="4" w:space="0"/>
              <w:right w:val="single" w:color="auto" w:sz="4" w:space="0"/>
            </w:tcBorders>
            <w:noWrap/>
            <w:vAlign w:val="center"/>
          </w:tcPr>
          <w:p>
            <w:pPr>
              <w:jc w:val="center"/>
              <w:rPr>
                <w:rFonts w:ascii="宋体" w:hAnsi="宋体"/>
                <w:sz w:val="24"/>
                <w:szCs w:val="24"/>
              </w:rPr>
            </w:pPr>
            <w:r>
              <w:rPr>
                <w:rFonts w:ascii="宋体" w:hAnsi="宋体"/>
                <w:sz w:val="24"/>
                <w:szCs w:val="24"/>
              </w:rPr>
              <w:t>220000</w:t>
            </w:r>
          </w:p>
        </w:tc>
        <w:tc>
          <w:tcPr>
            <w:tcW w:w="1180" w:type="dxa"/>
            <w:tcBorders>
              <w:top w:val="single" w:color="auto" w:sz="4" w:space="0"/>
              <w:left w:val="nil"/>
              <w:bottom w:val="single" w:color="auto" w:sz="4" w:space="0"/>
              <w:right w:val="single" w:color="auto" w:sz="4" w:space="0"/>
            </w:tcBorders>
            <w:noWrap w:val="0"/>
            <w:vAlign w:val="top"/>
          </w:tcPr>
          <w:p>
            <w:pPr>
              <w:widowControl/>
              <w:jc w:val="center"/>
              <w:rPr>
                <w:rFonts w:ascii="宋体" w:cs="宋体"/>
                <w:kern w:val="0"/>
                <w:sz w:val="24"/>
                <w:szCs w:val="24"/>
              </w:rPr>
            </w:pPr>
          </w:p>
        </w:tc>
      </w:tr>
      <w:tr>
        <w:tblPrEx>
          <w:tblCellMar>
            <w:top w:w="0" w:type="dxa"/>
            <w:left w:w="108" w:type="dxa"/>
            <w:bottom w:w="0" w:type="dxa"/>
            <w:right w:w="108" w:type="dxa"/>
          </w:tblCellMar>
        </w:tblPrEx>
        <w:trPr>
          <w:trHeight w:val="300" w:hRule="atLeast"/>
        </w:trPr>
        <w:tc>
          <w:tcPr>
            <w:tcW w:w="1032" w:type="dxa"/>
            <w:vMerge w:val="continue"/>
            <w:tcBorders>
              <w:left w:val="single" w:color="auto" w:sz="4" w:space="0"/>
              <w:right w:val="single" w:color="auto" w:sz="4" w:space="0"/>
            </w:tcBorders>
            <w:noWrap w:val="0"/>
            <w:vAlign w:val="center"/>
          </w:tcPr>
          <w:p>
            <w:pPr>
              <w:widowControl/>
              <w:jc w:val="left"/>
              <w:rPr>
                <w:rFonts w:ascii="宋体" w:cs="宋体"/>
                <w:kern w:val="0"/>
                <w:sz w:val="24"/>
                <w:szCs w:val="24"/>
              </w:rPr>
            </w:pPr>
          </w:p>
        </w:tc>
        <w:tc>
          <w:tcPr>
            <w:tcW w:w="456" w:type="dxa"/>
            <w:tcBorders>
              <w:top w:val="single" w:color="auto" w:sz="4" w:space="0"/>
              <w:left w:val="nil"/>
              <w:bottom w:val="nil"/>
              <w:right w:val="single" w:color="auto" w:sz="4" w:space="0"/>
            </w:tcBorders>
            <w:noWrap/>
            <w:vAlign w:val="center"/>
          </w:tcPr>
          <w:p>
            <w:pPr>
              <w:widowControl/>
              <w:jc w:val="center"/>
              <w:rPr>
                <w:rFonts w:ascii="宋体" w:cs="宋体"/>
                <w:kern w:val="0"/>
                <w:sz w:val="24"/>
                <w:szCs w:val="24"/>
              </w:rPr>
            </w:pPr>
            <w:r>
              <w:rPr>
                <w:rFonts w:ascii="宋体" w:hAnsi="宋体" w:cs="宋体"/>
                <w:kern w:val="0"/>
                <w:sz w:val="24"/>
                <w:szCs w:val="24"/>
              </w:rPr>
              <w:t>15</w:t>
            </w:r>
          </w:p>
        </w:tc>
        <w:tc>
          <w:tcPr>
            <w:tcW w:w="2709" w:type="dxa"/>
            <w:tcBorders>
              <w:top w:val="nil"/>
              <w:left w:val="nil"/>
              <w:bottom w:val="single" w:color="auto" w:sz="4" w:space="0"/>
              <w:right w:val="single" w:color="auto" w:sz="4" w:space="0"/>
            </w:tcBorders>
            <w:noWrap/>
            <w:vAlign w:val="center"/>
          </w:tcPr>
          <w:p>
            <w:pPr>
              <w:widowControl/>
              <w:jc w:val="left"/>
              <w:rPr>
                <w:rFonts w:ascii="宋体" w:cs="宋体"/>
                <w:kern w:val="0"/>
                <w:sz w:val="24"/>
                <w:szCs w:val="24"/>
              </w:rPr>
            </w:pPr>
            <w:r>
              <w:rPr>
                <w:rFonts w:ascii="宋体" w:hAnsi="宋体" w:cs="宋体"/>
                <w:kern w:val="0"/>
                <w:sz w:val="24"/>
                <w:szCs w:val="24"/>
              </w:rPr>
              <w:t xml:space="preserve">CHOL </w:t>
            </w:r>
            <w:r>
              <w:rPr>
                <w:rFonts w:hint="eastAsia" w:ascii="宋体" w:hAnsi="宋体" w:cs="宋体"/>
                <w:kern w:val="0"/>
                <w:sz w:val="24"/>
                <w:szCs w:val="24"/>
              </w:rPr>
              <w:t>胆固醇</w:t>
            </w:r>
          </w:p>
        </w:tc>
        <w:tc>
          <w:tcPr>
            <w:tcW w:w="3467" w:type="dxa"/>
            <w:tcBorders>
              <w:top w:val="nil"/>
              <w:left w:val="nil"/>
              <w:bottom w:val="single" w:color="auto" w:sz="4" w:space="0"/>
              <w:right w:val="single" w:color="auto" w:sz="4" w:space="0"/>
            </w:tcBorders>
            <w:noWrap/>
            <w:vAlign w:val="center"/>
          </w:tcPr>
          <w:p>
            <w:pPr>
              <w:jc w:val="center"/>
              <w:rPr>
                <w:rFonts w:ascii="宋体" w:hAnsi="宋体"/>
                <w:sz w:val="24"/>
                <w:szCs w:val="24"/>
              </w:rPr>
            </w:pPr>
            <w:r>
              <w:rPr>
                <w:rFonts w:ascii="宋体" w:hAnsi="宋体"/>
                <w:sz w:val="24"/>
                <w:szCs w:val="24"/>
              </w:rPr>
              <w:t>200000</w:t>
            </w:r>
          </w:p>
        </w:tc>
        <w:tc>
          <w:tcPr>
            <w:tcW w:w="1180" w:type="dxa"/>
            <w:tcBorders>
              <w:top w:val="nil"/>
              <w:left w:val="nil"/>
              <w:bottom w:val="single" w:color="auto" w:sz="4" w:space="0"/>
              <w:right w:val="single" w:color="auto" w:sz="4" w:space="0"/>
            </w:tcBorders>
            <w:noWrap w:val="0"/>
            <w:vAlign w:val="top"/>
          </w:tcPr>
          <w:p>
            <w:pPr>
              <w:widowControl/>
              <w:jc w:val="center"/>
              <w:rPr>
                <w:rFonts w:ascii="宋体" w:cs="宋体"/>
                <w:kern w:val="0"/>
                <w:sz w:val="24"/>
                <w:szCs w:val="24"/>
              </w:rPr>
            </w:pPr>
          </w:p>
        </w:tc>
      </w:tr>
      <w:tr>
        <w:tblPrEx>
          <w:tblCellMar>
            <w:top w:w="0" w:type="dxa"/>
            <w:left w:w="108" w:type="dxa"/>
            <w:bottom w:w="0" w:type="dxa"/>
            <w:right w:w="108" w:type="dxa"/>
          </w:tblCellMar>
        </w:tblPrEx>
        <w:trPr>
          <w:trHeight w:val="300" w:hRule="atLeast"/>
        </w:trPr>
        <w:tc>
          <w:tcPr>
            <w:tcW w:w="1032" w:type="dxa"/>
            <w:vMerge w:val="continue"/>
            <w:tcBorders>
              <w:left w:val="single" w:color="auto" w:sz="4" w:space="0"/>
              <w:right w:val="single" w:color="auto" w:sz="4" w:space="0"/>
            </w:tcBorders>
            <w:noWrap w:val="0"/>
            <w:vAlign w:val="center"/>
          </w:tcPr>
          <w:p>
            <w:pPr>
              <w:widowControl/>
              <w:jc w:val="left"/>
              <w:rPr>
                <w:rFonts w:ascii="宋体" w:cs="宋体"/>
                <w:kern w:val="0"/>
                <w:sz w:val="24"/>
                <w:szCs w:val="24"/>
              </w:rPr>
            </w:pPr>
          </w:p>
        </w:tc>
        <w:tc>
          <w:tcPr>
            <w:tcW w:w="456" w:type="dxa"/>
            <w:tcBorders>
              <w:top w:val="single" w:color="auto" w:sz="4" w:space="0"/>
              <w:left w:val="nil"/>
              <w:bottom w:val="nil"/>
              <w:right w:val="single" w:color="auto" w:sz="4" w:space="0"/>
            </w:tcBorders>
            <w:noWrap/>
            <w:vAlign w:val="center"/>
          </w:tcPr>
          <w:p>
            <w:pPr>
              <w:widowControl/>
              <w:jc w:val="center"/>
              <w:rPr>
                <w:rFonts w:ascii="宋体" w:cs="宋体"/>
                <w:kern w:val="0"/>
                <w:sz w:val="24"/>
                <w:szCs w:val="24"/>
              </w:rPr>
            </w:pPr>
            <w:r>
              <w:rPr>
                <w:rFonts w:ascii="宋体" w:hAnsi="宋体" w:cs="宋体"/>
                <w:kern w:val="0"/>
                <w:sz w:val="24"/>
                <w:szCs w:val="24"/>
              </w:rPr>
              <w:t>16</w:t>
            </w:r>
          </w:p>
        </w:tc>
        <w:tc>
          <w:tcPr>
            <w:tcW w:w="2709" w:type="dxa"/>
            <w:tcBorders>
              <w:top w:val="nil"/>
              <w:left w:val="nil"/>
              <w:bottom w:val="single" w:color="auto" w:sz="4" w:space="0"/>
              <w:right w:val="single" w:color="auto" w:sz="4" w:space="0"/>
            </w:tcBorders>
            <w:noWrap/>
            <w:vAlign w:val="center"/>
          </w:tcPr>
          <w:p>
            <w:pPr>
              <w:widowControl/>
              <w:jc w:val="left"/>
              <w:rPr>
                <w:rFonts w:ascii="宋体" w:cs="宋体"/>
                <w:kern w:val="0"/>
                <w:sz w:val="24"/>
                <w:szCs w:val="24"/>
              </w:rPr>
            </w:pPr>
            <w:r>
              <w:rPr>
                <w:rFonts w:ascii="宋体" w:hAnsi="宋体" w:cs="宋体"/>
                <w:kern w:val="0"/>
                <w:sz w:val="24"/>
                <w:szCs w:val="24"/>
              </w:rPr>
              <w:t xml:space="preserve">HDL </w:t>
            </w:r>
            <w:r>
              <w:rPr>
                <w:rFonts w:hint="eastAsia" w:ascii="宋体" w:hAnsi="宋体" w:cs="宋体"/>
                <w:kern w:val="0"/>
                <w:sz w:val="24"/>
                <w:szCs w:val="24"/>
              </w:rPr>
              <w:t>高密度脂蛋白胆</w:t>
            </w:r>
          </w:p>
        </w:tc>
        <w:tc>
          <w:tcPr>
            <w:tcW w:w="3467" w:type="dxa"/>
            <w:tcBorders>
              <w:top w:val="nil"/>
              <w:left w:val="nil"/>
              <w:bottom w:val="single" w:color="auto" w:sz="4" w:space="0"/>
              <w:right w:val="single" w:color="auto" w:sz="4" w:space="0"/>
            </w:tcBorders>
            <w:noWrap/>
            <w:vAlign w:val="center"/>
          </w:tcPr>
          <w:p>
            <w:pPr>
              <w:jc w:val="center"/>
              <w:rPr>
                <w:rFonts w:ascii="宋体" w:hAnsi="宋体"/>
                <w:sz w:val="24"/>
                <w:szCs w:val="24"/>
              </w:rPr>
            </w:pPr>
            <w:r>
              <w:rPr>
                <w:rFonts w:ascii="宋体" w:hAnsi="宋体"/>
                <w:sz w:val="24"/>
                <w:szCs w:val="24"/>
              </w:rPr>
              <w:t>200000</w:t>
            </w:r>
          </w:p>
        </w:tc>
        <w:tc>
          <w:tcPr>
            <w:tcW w:w="1180" w:type="dxa"/>
            <w:tcBorders>
              <w:top w:val="nil"/>
              <w:left w:val="nil"/>
              <w:bottom w:val="single" w:color="auto" w:sz="4" w:space="0"/>
              <w:right w:val="single" w:color="auto" w:sz="4" w:space="0"/>
            </w:tcBorders>
            <w:noWrap w:val="0"/>
            <w:vAlign w:val="top"/>
          </w:tcPr>
          <w:p>
            <w:pPr>
              <w:widowControl/>
              <w:jc w:val="center"/>
              <w:rPr>
                <w:rFonts w:ascii="宋体" w:cs="宋体"/>
                <w:kern w:val="0"/>
                <w:sz w:val="24"/>
                <w:szCs w:val="24"/>
              </w:rPr>
            </w:pPr>
          </w:p>
        </w:tc>
      </w:tr>
      <w:tr>
        <w:tblPrEx>
          <w:tblCellMar>
            <w:top w:w="0" w:type="dxa"/>
            <w:left w:w="108" w:type="dxa"/>
            <w:bottom w:w="0" w:type="dxa"/>
            <w:right w:w="108" w:type="dxa"/>
          </w:tblCellMar>
        </w:tblPrEx>
        <w:trPr>
          <w:trHeight w:val="300" w:hRule="atLeast"/>
        </w:trPr>
        <w:tc>
          <w:tcPr>
            <w:tcW w:w="1032" w:type="dxa"/>
            <w:vMerge w:val="continue"/>
            <w:tcBorders>
              <w:left w:val="single" w:color="auto" w:sz="4" w:space="0"/>
              <w:right w:val="single" w:color="auto" w:sz="4" w:space="0"/>
            </w:tcBorders>
            <w:noWrap w:val="0"/>
            <w:vAlign w:val="center"/>
          </w:tcPr>
          <w:p>
            <w:pPr>
              <w:widowControl/>
              <w:jc w:val="left"/>
              <w:rPr>
                <w:rFonts w:ascii="宋体" w:cs="宋体"/>
                <w:kern w:val="0"/>
                <w:sz w:val="24"/>
                <w:szCs w:val="24"/>
              </w:rPr>
            </w:pPr>
          </w:p>
        </w:tc>
        <w:tc>
          <w:tcPr>
            <w:tcW w:w="456" w:type="dxa"/>
            <w:tcBorders>
              <w:top w:val="single" w:color="auto" w:sz="4" w:space="0"/>
              <w:left w:val="nil"/>
              <w:bottom w:val="nil"/>
              <w:right w:val="single" w:color="auto" w:sz="4" w:space="0"/>
            </w:tcBorders>
            <w:noWrap/>
            <w:vAlign w:val="center"/>
          </w:tcPr>
          <w:p>
            <w:pPr>
              <w:widowControl/>
              <w:jc w:val="center"/>
              <w:rPr>
                <w:rFonts w:ascii="宋体" w:cs="宋体"/>
                <w:kern w:val="0"/>
                <w:sz w:val="24"/>
                <w:szCs w:val="24"/>
              </w:rPr>
            </w:pPr>
            <w:r>
              <w:rPr>
                <w:rFonts w:ascii="宋体" w:hAnsi="宋体" w:cs="宋体"/>
                <w:kern w:val="0"/>
                <w:sz w:val="24"/>
                <w:szCs w:val="24"/>
              </w:rPr>
              <w:t>17</w:t>
            </w:r>
          </w:p>
        </w:tc>
        <w:tc>
          <w:tcPr>
            <w:tcW w:w="2709" w:type="dxa"/>
            <w:tcBorders>
              <w:top w:val="nil"/>
              <w:left w:val="nil"/>
              <w:bottom w:val="single" w:color="auto" w:sz="4" w:space="0"/>
              <w:right w:val="single" w:color="auto" w:sz="4" w:space="0"/>
            </w:tcBorders>
            <w:noWrap/>
            <w:vAlign w:val="center"/>
          </w:tcPr>
          <w:p>
            <w:pPr>
              <w:widowControl/>
              <w:jc w:val="left"/>
              <w:rPr>
                <w:rFonts w:ascii="宋体" w:cs="宋体"/>
                <w:kern w:val="0"/>
                <w:sz w:val="24"/>
                <w:szCs w:val="24"/>
              </w:rPr>
            </w:pPr>
            <w:r>
              <w:rPr>
                <w:rFonts w:ascii="宋体" w:hAnsi="宋体" w:cs="宋体"/>
                <w:kern w:val="0"/>
                <w:sz w:val="24"/>
                <w:szCs w:val="24"/>
              </w:rPr>
              <w:t xml:space="preserve">LDL </w:t>
            </w:r>
            <w:r>
              <w:rPr>
                <w:rFonts w:hint="eastAsia" w:ascii="宋体" w:hAnsi="宋体" w:cs="宋体"/>
                <w:kern w:val="0"/>
                <w:sz w:val="24"/>
                <w:szCs w:val="24"/>
              </w:rPr>
              <w:t>低密度脂蛋白胆</w:t>
            </w:r>
          </w:p>
        </w:tc>
        <w:tc>
          <w:tcPr>
            <w:tcW w:w="3467" w:type="dxa"/>
            <w:tcBorders>
              <w:top w:val="nil"/>
              <w:left w:val="nil"/>
              <w:bottom w:val="single" w:color="auto" w:sz="4" w:space="0"/>
              <w:right w:val="single" w:color="auto" w:sz="4" w:space="0"/>
            </w:tcBorders>
            <w:noWrap/>
            <w:vAlign w:val="center"/>
          </w:tcPr>
          <w:p>
            <w:pPr>
              <w:jc w:val="center"/>
              <w:rPr>
                <w:rFonts w:ascii="宋体" w:hAnsi="宋体"/>
                <w:sz w:val="24"/>
                <w:szCs w:val="24"/>
              </w:rPr>
            </w:pPr>
            <w:r>
              <w:rPr>
                <w:rFonts w:ascii="宋体" w:hAnsi="宋体"/>
                <w:sz w:val="24"/>
                <w:szCs w:val="24"/>
              </w:rPr>
              <w:t>200000</w:t>
            </w:r>
          </w:p>
        </w:tc>
        <w:tc>
          <w:tcPr>
            <w:tcW w:w="1180" w:type="dxa"/>
            <w:tcBorders>
              <w:top w:val="nil"/>
              <w:left w:val="nil"/>
              <w:bottom w:val="single" w:color="auto" w:sz="4" w:space="0"/>
              <w:right w:val="single" w:color="auto" w:sz="4" w:space="0"/>
            </w:tcBorders>
            <w:noWrap w:val="0"/>
            <w:vAlign w:val="top"/>
          </w:tcPr>
          <w:p>
            <w:pPr>
              <w:widowControl/>
              <w:jc w:val="center"/>
              <w:rPr>
                <w:rFonts w:ascii="宋体" w:cs="宋体"/>
                <w:kern w:val="0"/>
                <w:sz w:val="24"/>
                <w:szCs w:val="24"/>
              </w:rPr>
            </w:pPr>
          </w:p>
        </w:tc>
      </w:tr>
      <w:tr>
        <w:tblPrEx>
          <w:tblCellMar>
            <w:top w:w="0" w:type="dxa"/>
            <w:left w:w="108" w:type="dxa"/>
            <w:bottom w:w="0" w:type="dxa"/>
            <w:right w:w="108" w:type="dxa"/>
          </w:tblCellMar>
        </w:tblPrEx>
        <w:trPr>
          <w:trHeight w:val="300" w:hRule="atLeast"/>
        </w:trPr>
        <w:tc>
          <w:tcPr>
            <w:tcW w:w="1032" w:type="dxa"/>
            <w:vMerge w:val="continue"/>
            <w:tcBorders>
              <w:left w:val="single" w:color="auto" w:sz="4" w:space="0"/>
              <w:right w:val="single" w:color="auto" w:sz="4" w:space="0"/>
            </w:tcBorders>
            <w:noWrap w:val="0"/>
            <w:vAlign w:val="center"/>
          </w:tcPr>
          <w:p>
            <w:pPr>
              <w:widowControl/>
              <w:jc w:val="left"/>
              <w:rPr>
                <w:rFonts w:ascii="宋体" w:cs="宋体"/>
                <w:kern w:val="0"/>
                <w:sz w:val="24"/>
                <w:szCs w:val="24"/>
              </w:rPr>
            </w:pPr>
          </w:p>
        </w:tc>
        <w:tc>
          <w:tcPr>
            <w:tcW w:w="456" w:type="dxa"/>
            <w:tcBorders>
              <w:top w:val="single" w:color="auto" w:sz="4" w:space="0"/>
              <w:left w:val="nil"/>
              <w:bottom w:val="nil"/>
              <w:right w:val="single" w:color="auto" w:sz="4" w:space="0"/>
            </w:tcBorders>
            <w:noWrap/>
            <w:vAlign w:val="center"/>
          </w:tcPr>
          <w:p>
            <w:pPr>
              <w:widowControl/>
              <w:jc w:val="center"/>
              <w:rPr>
                <w:rFonts w:ascii="宋体" w:cs="宋体"/>
                <w:kern w:val="0"/>
                <w:sz w:val="24"/>
                <w:szCs w:val="24"/>
              </w:rPr>
            </w:pPr>
            <w:r>
              <w:rPr>
                <w:rFonts w:ascii="宋体" w:hAnsi="宋体" w:cs="宋体"/>
                <w:kern w:val="0"/>
                <w:sz w:val="24"/>
                <w:szCs w:val="24"/>
              </w:rPr>
              <w:t>18</w:t>
            </w:r>
          </w:p>
        </w:tc>
        <w:tc>
          <w:tcPr>
            <w:tcW w:w="2709" w:type="dxa"/>
            <w:tcBorders>
              <w:top w:val="nil"/>
              <w:left w:val="nil"/>
              <w:bottom w:val="single" w:color="auto" w:sz="4" w:space="0"/>
              <w:right w:val="single" w:color="auto" w:sz="4" w:space="0"/>
            </w:tcBorders>
            <w:noWrap/>
            <w:vAlign w:val="center"/>
          </w:tcPr>
          <w:p>
            <w:pPr>
              <w:widowControl/>
              <w:jc w:val="left"/>
              <w:rPr>
                <w:rFonts w:ascii="宋体" w:cs="宋体"/>
                <w:kern w:val="0"/>
                <w:sz w:val="24"/>
                <w:szCs w:val="24"/>
              </w:rPr>
            </w:pPr>
            <w:r>
              <w:rPr>
                <w:rFonts w:ascii="宋体" w:hAnsi="宋体" w:cs="宋体"/>
                <w:kern w:val="0"/>
                <w:sz w:val="24"/>
                <w:szCs w:val="24"/>
              </w:rPr>
              <w:t xml:space="preserve">APO A </w:t>
            </w:r>
            <w:r>
              <w:rPr>
                <w:rFonts w:hint="eastAsia" w:ascii="宋体" w:hAnsi="宋体" w:cs="宋体"/>
                <w:kern w:val="0"/>
                <w:sz w:val="24"/>
                <w:szCs w:val="24"/>
              </w:rPr>
              <w:t>载脂蛋白</w:t>
            </w:r>
            <w:r>
              <w:rPr>
                <w:rFonts w:ascii="宋体" w:hAnsi="宋体" w:cs="宋体"/>
                <w:kern w:val="0"/>
                <w:sz w:val="24"/>
                <w:szCs w:val="24"/>
              </w:rPr>
              <w:t>A</w:t>
            </w:r>
          </w:p>
        </w:tc>
        <w:tc>
          <w:tcPr>
            <w:tcW w:w="3467" w:type="dxa"/>
            <w:tcBorders>
              <w:top w:val="nil"/>
              <w:left w:val="nil"/>
              <w:bottom w:val="single" w:color="auto" w:sz="4" w:space="0"/>
              <w:right w:val="single" w:color="auto" w:sz="4" w:space="0"/>
            </w:tcBorders>
            <w:noWrap/>
            <w:vAlign w:val="center"/>
          </w:tcPr>
          <w:p>
            <w:pPr>
              <w:jc w:val="center"/>
              <w:rPr>
                <w:rFonts w:ascii="宋体" w:hAnsi="宋体"/>
                <w:sz w:val="24"/>
                <w:szCs w:val="24"/>
              </w:rPr>
            </w:pPr>
            <w:r>
              <w:rPr>
                <w:rFonts w:ascii="宋体" w:hAnsi="宋体"/>
                <w:sz w:val="24"/>
                <w:szCs w:val="24"/>
              </w:rPr>
              <w:t>200000</w:t>
            </w:r>
          </w:p>
        </w:tc>
        <w:tc>
          <w:tcPr>
            <w:tcW w:w="1180" w:type="dxa"/>
            <w:tcBorders>
              <w:top w:val="nil"/>
              <w:left w:val="nil"/>
              <w:bottom w:val="single" w:color="auto" w:sz="4" w:space="0"/>
              <w:right w:val="single" w:color="auto" w:sz="4" w:space="0"/>
            </w:tcBorders>
            <w:noWrap w:val="0"/>
            <w:vAlign w:val="top"/>
          </w:tcPr>
          <w:p>
            <w:pPr>
              <w:widowControl/>
              <w:jc w:val="center"/>
              <w:rPr>
                <w:rFonts w:ascii="宋体" w:cs="宋体"/>
                <w:kern w:val="0"/>
                <w:sz w:val="24"/>
                <w:szCs w:val="24"/>
              </w:rPr>
            </w:pPr>
          </w:p>
        </w:tc>
      </w:tr>
      <w:tr>
        <w:trPr>
          <w:trHeight w:val="300" w:hRule="atLeast"/>
        </w:trPr>
        <w:tc>
          <w:tcPr>
            <w:tcW w:w="1032" w:type="dxa"/>
            <w:vMerge w:val="continue"/>
            <w:tcBorders>
              <w:left w:val="single" w:color="auto" w:sz="4" w:space="0"/>
              <w:right w:val="single" w:color="auto" w:sz="4" w:space="0"/>
            </w:tcBorders>
            <w:noWrap w:val="0"/>
            <w:vAlign w:val="center"/>
          </w:tcPr>
          <w:p>
            <w:pPr>
              <w:widowControl/>
              <w:jc w:val="left"/>
              <w:rPr>
                <w:rFonts w:ascii="宋体" w:cs="宋体"/>
                <w:kern w:val="0"/>
                <w:sz w:val="24"/>
                <w:szCs w:val="24"/>
              </w:rPr>
            </w:pPr>
          </w:p>
        </w:tc>
        <w:tc>
          <w:tcPr>
            <w:tcW w:w="456" w:type="dxa"/>
            <w:tcBorders>
              <w:top w:val="single" w:color="auto" w:sz="4" w:space="0"/>
              <w:left w:val="nil"/>
              <w:bottom w:val="nil"/>
              <w:right w:val="single" w:color="auto" w:sz="4" w:space="0"/>
            </w:tcBorders>
            <w:noWrap/>
            <w:vAlign w:val="center"/>
          </w:tcPr>
          <w:p>
            <w:pPr>
              <w:widowControl/>
              <w:jc w:val="center"/>
              <w:rPr>
                <w:rFonts w:ascii="宋体" w:cs="宋体"/>
                <w:kern w:val="0"/>
                <w:sz w:val="24"/>
                <w:szCs w:val="24"/>
              </w:rPr>
            </w:pPr>
            <w:r>
              <w:rPr>
                <w:rFonts w:ascii="宋体" w:hAnsi="宋体" w:cs="宋体"/>
                <w:kern w:val="0"/>
                <w:sz w:val="24"/>
                <w:szCs w:val="24"/>
              </w:rPr>
              <w:t>19</w:t>
            </w:r>
          </w:p>
        </w:tc>
        <w:tc>
          <w:tcPr>
            <w:tcW w:w="2709" w:type="dxa"/>
            <w:tcBorders>
              <w:top w:val="nil"/>
              <w:left w:val="nil"/>
              <w:bottom w:val="single" w:color="auto" w:sz="4" w:space="0"/>
              <w:right w:val="single" w:color="auto" w:sz="4" w:space="0"/>
            </w:tcBorders>
            <w:noWrap/>
            <w:vAlign w:val="center"/>
          </w:tcPr>
          <w:p>
            <w:pPr>
              <w:widowControl/>
              <w:jc w:val="left"/>
              <w:rPr>
                <w:rFonts w:ascii="宋体" w:cs="宋体"/>
                <w:kern w:val="0"/>
                <w:sz w:val="24"/>
                <w:szCs w:val="24"/>
              </w:rPr>
            </w:pPr>
            <w:r>
              <w:rPr>
                <w:rFonts w:ascii="宋体" w:hAnsi="宋体" w:cs="宋体"/>
                <w:kern w:val="0"/>
                <w:sz w:val="24"/>
                <w:szCs w:val="24"/>
              </w:rPr>
              <w:t xml:space="preserve">APO B </w:t>
            </w:r>
            <w:r>
              <w:rPr>
                <w:rFonts w:hint="eastAsia" w:ascii="宋体" w:hAnsi="宋体" w:cs="宋体"/>
                <w:kern w:val="0"/>
                <w:sz w:val="24"/>
                <w:szCs w:val="24"/>
              </w:rPr>
              <w:t>载脂蛋白</w:t>
            </w:r>
            <w:r>
              <w:rPr>
                <w:rFonts w:ascii="宋体" w:hAnsi="宋体" w:cs="宋体"/>
                <w:kern w:val="0"/>
                <w:sz w:val="24"/>
                <w:szCs w:val="24"/>
              </w:rPr>
              <w:t>B</w:t>
            </w:r>
          </w:p>
        </w:tc>
        <w:tc>
          <w:tcPr>
            <w:tcW w:w="3467" w:type="dxa"/>
            <w:tcBorders>
              <w:top w:val="nil"/>
              <w:left w:val="nil"/>
              <w:bottom w:val="single" w:color="auto" w:sz="4" w:space="0"/>
              <w:right w:val="single" w:color="auto" w:sz="4" w:space="0"/>
            </w:tcBorders>
            <w:noWrap/>
            <w:vAlign w:val="center"/>
          </w:tcPr>
          <w:p>
            <w:pPr>
              <w:jc w:val="center"/>
              <w:rPr>
                <w:rFonts w:ascii="宋体" w:hAnsi="宋体"/>
                <w:sz w:val="24"/>
                <w:szCs w:val="24"/>
              </w:rPr>
            </w:pPr>
            <w:r>
              <w:rPr>
                <w:rFonts w:ascii="宋体" w:hAnsi="宋体"/>
                <w:sz w:val="24"/>
                <w:szCs w:val="24"/>
              </w:rPr>
              <w:t>200000</w:t>
            </w:r>
          </w:p>
        </w:tc>
        <w:tc>
          <w:tcPr>
            <w:tcW w:w="1180" w:type="dxa"/>
            <w:tcBorders>
              <w:top w:val="nil"/>
              <w:left w:val="nil"/>
              <w:bottom w:val="single" w:color="auto" w:sz="4" w:space="0"/>
              <w:right w:val="single" w:color="auto" w:sz="4" w:space="0"/>
            </w:tcBorders>
            <w:noWrap w:val="0"/>
            <w:vAlign w:val="top"/>
          </w:tcPr>
          <w:p>
            <w:pPr>
              <w:widowControl/>
              <w:jc w:val="center"/>
              <w:rPr>
                <w:rFonts w:ascii="宋体" w:cs="宋体"/>
                <w:kern w:val="0"/>
                <w:sz w:val="24"/>
                <w:szCs w:val="24"/>
              </w:rPr>
            </w:pPr>
          </w:p>
        </w:tc>
      </w:tr>
      <w:tr>
        <w:tblPrEx>
          <w:tblCellMar>
            <w:top w:w="0" w:type="dxa"/>
            <w:left w:w="108" w:type="dxa"/>
            <w:bottom w:w="0" w:type="dxa"/>
            <w:right w:w="108" w:type="dxa"/>
          </w:tblCellMar>
        </w:tblPrEx>
        <w:trPr>
          <w:trHeight w:val="300" w:hRule="atLeast"/>
        </w:trPr>
        <w:tc>
          <w:tcPr>
            <w:tcW w:w="1032" w:type="dxa"/>
            <w:vMerge w:val="restart"/>
            <w:tcBorders>
              <w:top w:val="single" w:color="auto" w:sz="4" w:space="0"/>
              <w:left w:val="single" w:color="auto" w:sz="4" w:space="0"/>
              <w:bottom w:val="single" w:color="000000" w:sz="4" w:space="0"/>
              <w:right w:val="single" w:color="auto" w:sz="4" w:space="0"/>
            </w:tcBorders>
            <w:noWrap/>
            <w:vAlign w:val="center"/>
          </w:tcPr>
          <w:p>
            <w:pPr>
              <w:widowControl/>
              <w:jc w:val="center"/>
              <w:rPr>
                <w:rFonts w:ascii="宋体" w:cs="宋体"/>
                <w:kern w:val="0"/>
                <w:sz w:val="24"/>
                <w:szCs w:val="24"/>
              </w:rPr>
            </w:pPr>
            <w:r>
              <w:rPr>
                <w:rFonts w:hint="eastAsia" w:ascii="宋体" w:hAnsi="宋体" w:cs="宋体"/>
                <w:kern w:val="0"/>
                <w:sz w:val="24"/>
                <w:szCs w:val="24"/>
              </w:rPr>
              <w:t>心肌酶谱</w:t>
            </w:r>
          </w:p>
        </w:tc>
        <w:tc>
          <w:tcPr>
            <w:tcW w:w="456" w:type="dxa"/>
            <w:tcBorders>
              <w:top w:val="single" w:color="auto" w:sz="4" w:space="0"/>
              <w:left w:val="nil"/>
              <w:bottom w:val="nil"/>
              <w:right w:val="single" w:color="auto" w:sz="4" w:space="0"/>
            </w:tcBorders>
            <w:noWrap/>
            <w:vAlign w:val="center"/>
          </w:tcPr>
          <w:p>
            <w:pPr>
              <w:widowControl/>
              <w:jc w:val="center"/>
              <w:rPr>
                <w:rFonts w:ascii="宋体" w:cs="宋体"/>
                <w:kern w:val="0"/>
                <w:sz w:val="24"/>
                <w:szCs w:val="24"/>
              </w:rPr>
            </w:pPr>
            <w:r>
              <w:rPr>
                <w:rFonts w:ascii="宋体" w:hAnsi="宋体" w:cs="宋体"/>
                <w:kern w:val="0"/>
                <w:sz w:val="24"/>
                <w:szCs w:val="24"/>
              </w:rPr>
              <w:t>20</w:t>
            </w:r>
          </w:p>
        </w:tc>
        <w:tc>
          <w:tcPr>
            <w:tcW w:w="2709" w:type="dxa"/>
            <w:tcBorders>
              <w:top w:val="nil"/>
              <w:left w:val="nil"/>
              <w:bottom w:val="single" w:color="auto" w:sz="4" w:space="0"/>
              <w:right w:val="single" w:color="auto" w:sz="4" w:space="0"/>
            </w:tcBorders>
            <w:noWrap/>
            <w:vAlign w:val="center"/>
          </w:tcPr>
          <w:p>
            <w:pPr>
              <w:widowControl/>
              <w:jc w:val="left"/>
              <w:rPr>
                <w:rFonts w:ascii="宋体" w:cs="宋体"/>
                <w:kern w:val="0"/>
                <w:sz w:val="24"/>
                <w:szCs w:val="24"/>
              </w:rPr>
            </w:pPr>
            <w:r>
              <w:rPr>
                <w:rFonts w:ascii="宋体" w:hAnsi="宋体" w:cs="宋体"/>
                <w:kern w:val="0"/>
                <w:sz w:val="24"/>
                <w:szCs w:val="24"/>
              </w:rPr>
              <w:t>CKNAC</w:t>
            </w:r>
            <w:r>
              <w:rPr>
                <w:rFonts w:hint="eastAsia" w:ascii="宋体" w:hAnsi="宋体" w:cs="宋体"/>
                <w:kern w:val="0"/>
                <w:sz w:val="24"/>
                <w:szCs w:val="24"/>
              </w:rPr>
              <w:t>肌酸激酶</w:t>
            </w:r>
          </w:p>
        </w:tc>
        <w:tc>
          <w:tcPr>
            <w:tcW w:w="3467" w:type="dxa"/>
            <w:tcBorders>
              <w:top w:val="nil"/>
              <w:left w:val="nil"/>
              <w:bottom w:val="single" w:color="auto" w:sz="4" w:space="0"/>
              <w:right w:val="single" w:color="auto" w:sz="4" w:space="0"/>
            </w:tcBorders>
            <w:noWrap/>
            <w:vAlign w:val="center"/>
          </w:tcPr>
          <w:p>
            <w:pPr>
              <w:jc w:val="center"/>
              <w:rPr>
                <w:rFonts w:ascii="宋体" w:hAnsi="宋体"/>
                <w:sz w:val="24"/>
                <w:szCs w:val="24"/>
              </w:rPr>
            </w:pPr>
            <w:r>
              <w:rPr>
                <w:rFonts w:ascii="宋体" w:hAnsi="宋体"/>
                <w:sz w:val="24"/>
                <w:szCs w:val="24"/>
              </w:rPr>
              <w:t>20000</w:t>
            </w:r>
          </w:p>
        </w:tc>
        <w:tc>
          <w:tcPr>
            <w:tcW w:w="1180" w:type="dxa"/>
            <w:tcBorders>
              <w:top w:val="nil"/>
              <w:left w:val="nil"/>
              <w:bottom w:val="single" w:color="auto" w:sz="4" w:space="0"/>
              <w:right w:val="single" w:color="auto" w:sz="4" w:space="0"/>
            </w:tcBorders>
            <w:noWrap w:val="0"/>
            <w:vAlign w:val="top"/>
          </w:tcPr>
          <w:p>
            <w:pPr>
              <w:widowControl/>
              <w:jc w:val="center"/>
              <w:rPr>
                <w:rFonts w:ascii="宋体" w:cs="宋体"/>
                <w:kern w:val="0"/>
                <w:sz w:val="24"/>
                <w:szCs w:val="24"/>
              </w:rPr>
            </w:pPr>
          </w:p>
        </w:tc>
      </w:tr>
      <w:tr>
        <w:tblPrEx>
          <w:tblCellMar>
            <w:top w:w="0" w:type="dxa"/>
            <w:left w:w="108" w:type="dxa"/>
            <w:bottom w:w="0" w:type="dxa"/>
            <w:right w:w="108" w:type="dxa"/>
          </w:tblCellMar>
        </w:tblPrEx>
        <w:trPr>
          <w:trHeight w:val="300" w:hRule="atLeast"/>
        </w:trPr>
        <w:tc>
          <w:tcPr>
            <w:tcW w:w="1032" w:type="dxa"/>
            <w:vMerge w:val="continue"/>
            <w:tcBorders>
              <w:top w:val="single" w:color="auto" w:sz="4" w:space="0"/>
              <w:left w:val="single" w:color="auto" w:sz="4" w:space="0"/>
              <w:bottom w:val="single" w:color="000000" w:sz="4" w:space="0"/>
              <w:right w:val="single" w:color="auto" w:sz="4" w:space="0"/>
            </w:tcBorders>
            <w:noWrap w:val="0"/>
            <w:vAlign w:val="center"/>
          </w:tcPr>
          <w:p>
            <w:pPr>
              <w:widowControl/>
              <w:jc w:val="left"/>
              <w:rPr>
                <w:rFonts w:ascii="宋体" w:cs="宋体"/>
                <w:kern w:val="0"/>
                <w:sz w:val="24"/>
                <w:szCs w:val="24"/>
              </w:rPr>
            </w:pPr>
          </w:p>
        </w:tc>
        <w:tc>
          <w:tcPr>
            <w:tcW w:w="456" w:type="dxa"/>
            <w:tcBorders>
              <w:top w:val="single" w:color="auto" w:sz="4" w:space="0"/>
              <w:left w:val="nil"/>
              <w:bottom w:val="nil"/>
              <w:right w:val="single" w:color="auto" w:sz="4" w:space="0"/>
            </w:tcBorders>
            <w:noWrap/>
            <w:vAlign w:val="center"/>
          </w:tcPr>
          <w:p>
            <w:pPr>
              <w:widowControl/>
              <w:jc w:val="center"/>
              <w:rPr>
                <w:rFonts w:ascii="宋体" w:cs="宋体"/>
                <w:kern w:val="0"/>
                <w:sz w:val="24"/>
                <w:szCs w:val="24"/>
              </w:rPr>
            </w:pPr>
            <w:r>
              <w:rPr>
                <w:rFonts w:ascii="宋体" w:hAnsi="宋体" w:cs="宋体"/>
                <w:kern w:val="0"/>
                <w:sz w:val="24"/>
                <w:szCs w:val="24"/>
              </w:rPr>
              <w:t>21</w:t>
            </w:r>
          </w:p>
        </w:tc>
        <w:tc>
          <w:tcPr>
            <w:tcW w:w="2709" w:type="dxa"/>
            <w:tcBorders>
              <w:top w:val="nil"/>
              <w:left w:val="nil"/>
              <w:bottom w:val="single" w:color="auto" w:sz="4" w:space="0"/>
              <w:right w:val="single" w:color="auto" w:sz="4" w:space="0"/>
            </w:tcBorders>
            <w:noWrap/>
            <w:vAlign w:val="center"/>
          </w:tcPr>
          <w:p>
            <w:pPr>
              <w:widowControl/>
              <w:jc w:val="left"/>
              <w:rPr>
                <w:rFonts w:ascii="宋体" w:cs="宋体"/>
                <w:kern w:val="0"/>
                <w:sz w:val="24"/>
                <w:szCs w:val="24"/>
              </w:rPr>
            </w:pPr>
            <w:r>
              <w:rPr>
                <w:rFonts w:ascii="宋体" w:hAnsi="宋体" w:cs="宋体"/>
                <w:kern w:val="0"/>
                <w:sz w:val="24"/>
                <w:szCs w:val="24"/>
              </w:rPr>
              <w:t xml:space="preserve"> CKMB</w:t>
            </w:r>
            <w:r>
              <w:rPr>
                <w:rFonts w:hint="eastAsia" w:ascii="宋体" w:hAnsi="宋体" w:cs="宋体"/>
                <w:kern w:val="0"/>
                <w:sz w:val="24"/>
                <w:szCs w:val="24"/>
              </w:rPr>
              <w:t>肌酸激酶同工酶</w:t>
            </w:r>
          </w:p>
        </w:tc>
        <w:tc>
          <w:tcPr>
            <w:tcW w:w="3467" w:type="dxa"/>
            <w:tcBorders>
              <w:top w:val="nil"/>
              <w:left w:val="nil"/>
              <w:bottom w:val="single" w:color="auto" w:sz="4" w:space="0"/>
              <w:right w:val="single" w:color="auto" w:sz="4" w:space="0"/>
            </w:tcBorders>
            <w:noWrap/>
            <w:vAlign w:val="center"/>
          </w:tcPr>
          <w:p>
            <w:pPr>
              <w:jc w:val="center"/>
              <w:rPr>
                <w:rFonts w:ascii="宋体" w:hAnsi="宋体"/>
                <w:sz w:val="24"/>
                <w:szCs w:val="24"/>
              </w:rPr>
            </w:pPr>
            <w:r>
              <w:rPr>
                <w:rFonts w:ascii="宋体" w:hAnsi="宋体"/>
                <w:sz w:val="24"/>
                <w:szCs w:val="24"/>
              </w:rPr>
              <w:t>20000</w:t>
            </w:r>
          </w:p>
        </w:tc>
        <w:tc>
          <w:tcPr>
            <w:tcW w:w="1180" w:type="dxa"/>
            <w:tcBorders>
              <w:top w:val="nil"/>
              <w:left w:val="nil"/>
              <w:bottom w:val="single" w:color="auto" w:sz="4" w:space="0"/>
              <w:right w:val="single" w:color="auto" w:sz="4" w:space="0"/>
            </w:tcBorders>
            <w:noWrap w:val="0"/>
            <w:vAlign w:val="top"/>
          </w:tcPr>
          <w:p>
            <w:pPr>
              <w:widowControl/>
              <w:jc w:val="center"/>
              <w:rPr>
                <w:rFonts w:ascii="宋体" w:cs="宋体"/>
                <w:kern w:val="0"/>
                <w:sz w:val="24"/>
                <w:szCs w:val="24"/>
              </w:rPr>
            </w:pPr>
          </w:p>
        </w:tc>
      </w:tr>
      <w:tr>
        <w:tblPrEx>
          <w:tblCellMar>
            <w:top w:w="0" w:type="dxa"/>
            <w:left w:w="108" w:type="dxa"/>
            <w:bottom w:w="0" w:type="dxa"/>
            <w:right w:w="108" w:type="dxa"/>
          </w:tblCellMar>
        </w:tblPrEx>
        <w:trPr>
          <w:trHeight w:val="300" w:hRule="atLeast"/>
        </w:trPr>
        <w:tc>
          <w:tcPr>
            <w:tcW w:w="1032" w:type="dxa"/>
            <w:vMerge w:val="continue"/>
            <w:tcBorders>
              <w:top w:val="single" w:color="auto" w:sz="4" w:space="0"/>
              <w:left w:val="single" w:color="auto" w:sz="4" w:space="0"/>
              <w:bottom w:val="single" w:color="000000" w:sz="4" w:space="0"/>
              <w:right w:val="single" w:color="auto" w:sz="4" w:space="0"/>
            </w:tcBorders>
            <w:noWrap w:val="0"/>
            <w:vAlign w:val="center"/>
          </w:tcPr>
          <w:p>
            <w:pPr>
              <w:widowControl/>
              <w:jc w:val="left"/>
              <w:rPr>
                <w:rFonts w:ascii="宋体" w:cs="宋体"/>
                <w:kern w:val="0"/>
                <w:sz w:val="24"/>
                <w:szCs w:val="24"/>
              </w:rPr>
            </w:pPr>
          </w:p>
        </w:tc>
        <w:tc>
          <w:tcPr>
            <w:tcW w:w="456" w:type="dxa"/>
            <w:tcBorders>
              <w:top w:val="single" w:color="auto" w:sz="4" w:space="0"/>
              <w:left w:val="nil"/>
              <w:bottom w:val="nil"/>
              <w:right w:val="single" w:color="auto" w:sz="4" w:space="0"/>
            </w:tcBorders>
            <w:noWrap/>
            <w:vAlign w:val="center"/>
          </w:tcPr>
          <w:p>
            <w:pPr>
              <w:widowControl/>
              <w:jc w:val="center"/>
              <w:rPr>
                <w:rFonts w:ascii="宋体" w:cs="宋体"/>
                <w:kern w:val="0"/>
                <w:sz w:val="24"/>
                <w:szCs w:val="24"/>
              </w:rPr>
            </w:pPr>
            <w:r>
              <w:rPr>
                <w:rFonts w:ascii="宋体" w:hAnsi="宋体" w:cs="宋体"/>
                <w:kern w:val="0"/>
                <w:sz w:val="24"/>
                <w:szCs w:val="24"/>
              </w:rPr>
              <w:t>22</w:t>
            </w:r>
          </w:p>
        </w:tc>
        <w:tc>
          <w:tcPr>
            <w:tcW w:w="2709" w:type="dxa"/>
            <w:tcBorders>
              <w:top w:val="nil"/>
              <w:left w:val="nil"/>
              <w:bottom w:val="single" w:color="auto" w:sz="4" w:space="0"/>
              <w:right w:val="single" w:color="auto" w:sz="4" w:space="0"/>
            </w:tcBorders>
            <w:noWrap/>
            <w:vAlign w:val="center"/>
          </w:tcPr>
          <w:p>
            <w:pPr>
              <w:widowControl/>
              <w:jc w:val="left"/>
              <w:rPr>
                <w:rFonts w:ascii="宋体" w:cs="宋体"/>
                <w:kern w:val="0"/>
                <w:sz w:val="24"/>
                <w:szCs w:val="24"/>
              </w:rPr>
            </w:pPr>
            <w:r>
              <w:rPr>
                <w:rFonts w:ascii="宋体" w:hAnsi="宋体" w:cs="宋体"/>
                <w:kern w:val="0"/>
                <w:sz w:val="24"/>
                <w:szCs w:val="24"/>
              </w:rPr>
              <w:t>LDLP</w:t>
            </w:r>
            <w:r>
              <w:rPr>
                <w:rFonts w:hint="eastAsia" w:ascii="宋体" w:hAnsi="宋体" w:cs="宋体"/>
                <w:kern w:val="0"/>
                <w:sz w:val="24"/>
                <w:szCs w:val="24"/>
              </w:rPr>
              <w:t>乳酸脱氢酶</w:t>
            </w:r>
          </w:p>
        </w:tc>
        <w:tc>
          <w:tcPr>
            <w:tcW w:w="3467" w:type="dxa"/>
            <w:tcBorders>
              <w:top w:val="nil"/>
              <w:left w:val="nil"/>
              <w:bottom w:val="single" w:color="auto" w:sz="4" w:space="0"/>
              <w:right w:val="single" w:color="auto" w:sz="4" w:space="0"/>
            </w:tcBorders>
            <w:noWrap/>
            <w:vAlign w:val="center"/>
          </w:tcPr>
          <w:p>
            <w:pPr>
              <w:jc w:val="center"/>
              <w:rPr>
                <w:rFonts w:ascii="宋体" w:hAnsi="宋体"/>
                <w:sz w:val="24"/>
                <w:szCs w:val="24"/>
              </w:rPr>
            </w:pPr>
            <w:r>
              <w:rPr>
                <w:rFonts w:ascii="宋体" w:hAnsi="宋体"/>
                <w:sz w:val="24"/>
                <w:szCs w:val="24"/>
              </w:rPr>
              <w:t>20000</w:t>
            </w:r>
          </w:p>
        </w:tc>
        <w:tc>
          <w:tcPr>
            <w:tcW w:w="1180" w:type="dxa"/>
            <w:tcBorders>
              <w:top w:val="nil"/>
              <w:left w:val="nil"/>
              <w:bottom w:val="single" w:color="auto" w:sz="4" w:space="0"/>
              <w:right w:val="single" w:color="auto" w:sz="4" w:space="0"/>
            </w:tcBorders>
            <w:noWrap w:val="0"/>
            <w:vAlign w:val="top"/>
          </w:tcPr>
          <w:p>
            <w:pPr>
              <w:widowControl/>
              <w:jc w:val="center"/>
              <w:rPr>
                <w:rFonts w:ascii="宋体" w:cs="宋体"/>
                <w:kern w:val="0"/>
                <w:sz w:val="24"/>
                <w:szCs w:val="24"/>
              </w:rPr>
            </w:pPr>
          </w:p>
        </w:tc>
      </w:tr>
      <w:tr>
        <w:tblPrEx>
          <w:tblCellMar>
            <w:top w:w="0" w:type="dxa"/>
            <w:left w:w="108" w:type="dxa"/>
            <w:bottom w:w="0" w:type="dxa"/>
            <w:right w:w="108" w:type="dxa"/>
          </w:tblCellMar>
        </w:tblPrEx>
        <w:trPr>
          <w:trHeight w:val="300" w:hRule="atLeast"/>
        </w:trPr>
        <w:tc>
          <w:tcPr>
            <w:tcW w:w="1032" w:type="dxa"/>
            <w:vMerge w:val="continue"/>
            <w:tcBorders>
              <w:top w:val="single" w:color="auto" w:sz="4" w:space="0"/>
              <w:left w:val="single" w:color="auto" w:sz="4" w:space="0"/>
              <w:bottom w:val="single" w:color="000000" w:sz="4" w:space="0"/>
              <w:right w:val="single" w:color="auto" w:sz="4" w:space="0"/>
            </w:tcBorders>
            <w:noWrap w:val="0"/>
            <w:vAlign w:val="center"/>
          </w:tcPr>
          <w:p>
            <w:pPr>
              <w:widowControl/>
              <w:jc w:val="left"/>
              <w:rPr>
                <w:rFonts w:ascii="宋体" w:cs="宋体"/>
                <w:kern w:val="0"/>
                <w:sz w:val="24"/>
                <w:szCs w:val="24"/>
              </w:rPr>
            </w:pPr>
          </w:p>
        </w:tc>
        <w:tc>
          <w:tcPr>
            <w:tcW w:w="456" w:type="dxa"/>
            <w:tcBorders>
              <w:top w:val="single" w:color="auto" w:sz="4" w:space="0"/>
              <w:left w:val="nil"/>
              <w:bottom w:val="nil"/>
              <w:right w:val="single" w:color="auto" w:sz="4" w:space="0"/>
            </w:tcBorders>
            <w:noWrap/>
            <w:vAlign w:val="center"/>
          </w:tcPr>
          <w:p>
            <w:pPr>
              <w:widowControl/>
              <w:jc w:val="center"/>
              <w:rPr>
                <w:rFonts w:ascii="宋体" w:cs="宋体"/>
                <w:kern w:val="0"/>
                <w:sz w:val="24"/>
                <w:szCs w:val="24"/>
              </w:rPr>
            </w:pPr>
            <w:r>
              <w:rPr>
                <w:rFonts w:ascii="宋体" w:hAnsi="宋体" w:cs="宋体"/>
                <w:kern w:val="0"/>
                <w:sz w:val="24"/>
                <w:szCs w:val="24"/>
              </w:rPr>
              <w:t>23</w:t>
            </w:r>
          </w:p>
        </w:tc>
        <w:tc>
          <w:tcPr>
            <w:tcW w:w="2709" w:type="dxa"/>
            <w:tcBorders>
              <w:top w:val="nil"/>
              <w:left w:val="nil"/>
              <w:bottom w:val="single" w:color="auto" w:sz="4" w:space="0"/>
              <w:right w:val="single" w:color="auto" w:sz="4" w:space="0"/>
            </w:tcBorders>
            <w:noWrap/>
            <w:vAlign w:val="center"/>
          </w:tcPr>
          <w:p>
            <w:pPr>
              <w:widowControl/>
              <w:jc w:val="left"/>
              <w:rPr>
                <w:rFonts w:ascii="宋体" w:cs="宋体"/>
                <w:kern w:val="0"/>
                <w:sz w:val="24"/>
                <w:szCs w:val="24"/>
              </w:rPr>
            </w:pPr>
            <w:r>
              <w:rPr>
                <w:rFonts w:ascii="宋体" w:hAnsi="宋体" w:cs="宋体"/>
                <w:kern w:val="0"/>
                <w:sz w:val="24"/>
                <w:szCs w:val="24"/>
              </w:rPr>
              <w:t>HBDH</w:t>
            </w:r>
            <w:r>
              <w:rPr>
                <w:rFonts w:hint="eastAsia" w:ascii="宋体" w:hAnsi="宋体" w:cs="宋体"/>
                <w:kern w:val="0"/>
                <w:sz w:val="24"/>
                <w:szCs w:val="24"/>
              </w:rPr>
              <w:t>羟丁酸脱氢酶</w:t>
            </w:r>
          </w:p>
        </w:tc>
        <w:tc>
          <w:tcPr>
            <w:tcW w:w="3467" w:type="dxa"/>
            <w:tcBorders>
              <w:top w:val="nil"/>
              <w:left w:val="nil"/>
              <w:bottom w:val="single" w:color="auto" w:sz="4" w:space="0"/>
              <w:right w:val="single" w:color="auto" w:sz="4" w:space="0"/>
            </w:tcBorders>
            <w:noWrap/>
            <w:vAlign w:val="center"/>
          </w:tcPr>
          <w:p>
            <w:pPr>
              <w:jc w:val="center"/>
              <w:rPr>
                <w:rFonts w:ascii="宋体" w:hAnsi="宋体"/>
                <w:sz w:val="24"/>
                <w:szCs w:val="24"/>
              </w:rPr>
            </w:pPr>
            <w:r>
              <w:rPr>
                <w:rFonts w:ascii="宋体" w:hAnsi="宋体"/>
                <w:sz w:val="24"/>
                <w:szCs w:val="24"/>
              </w:rPr>
              <w:t>20000</w:t>
            </w:r>
          </w:p>
        </w:tc>
        <w:tc>
          <w:tcPr>
            <w:tcW w:w="1180" w:type="dxa"/>
            <w:tcBorders>
              <w:top w:val="nil"/>
              <w:left w:val="nil"/>
              <w:bottom w:val="single" w:color="auto" w:sz="4" w:space="0"/>
              <w:right w:val="single" w:color="auto" w:sz="4" w:space="0"/>
            </w:tcBorders>
            <w:noWrap w:val="0"/>
            <w:vAlign w:val="top"/>
          </w:tcPr>
          <w:p>
            <w:pPr>
              <w:widowControl/>
              <w:jc w:val="center"/>
              <w:rPr>
                <w:rFonts w:ascii="宋体" w:cs="宋体"/>
                <w:kern w:val="0"/>
                <w:sz w:val="24"/>
                <w:szCs w:val="24"/>
              </w:rPr>
            </w:pPr>
          </w:p>
        </w:tc>
      </w:tr>
      <w:tr>
        <w:tblPrEx>
          <w:tblCellMar>
            <w:top w:w="0" w:type="dxa"/>
            <w:left w:w="108" w:type="dxa"/>
            <w:bottom w:w="0" w:type="dxa"/>
            <w:right w:w="108" w:type="dxa"/>
          </w:tblCellMar>
        </w:tblPrEx>
        <w:trPr>
          <w:trHeight w:val="300" w:hRule="atLeast"/>
        </w:trPr>
        <w:tc>
          <w:tcPr>
            <w:tcW w:w="1032" w:type="dxa"/>
            <w:vMerge w:val="restart"/>
            <w:tcBorders>
              <w:top w:val="nil"/>
              <w:left w:val="single" w:color="auto" w:sz="4" w:space="0"/>
              <w:bottom w:val="single" w:color="auto" w:sz="4" w:space="0"/>
              <w:right w:val="single" w:color="auto" w:sz="4" w:space="0"/>
            </w:tcBorders>
            <w:noWrap/>
            <w:vAlign w:val="center"/>
          </w:tcPr>
          <w:p>
            <w:pPr>
              <w:widowControl/>
              <w:jc w:val="center"/>
              <w:rPr>
                <w:rFonts w:ascii="宋体" w:cs="宋体"/>
                <w:kern w:val="0"/>
                <w:sz w:val="24"/>
                <w:szCs w:val="24"/>
              </w:rPr>
            </w:pPr>
            <w:r>
              <w:rPr>
                <w:rFonts w:hint="eastAsia" w:ascii="宋体" w:hAnsi="宋体" w:cs="宋体"/>
                <w:kern w:val="0"/>
                <w:sz w:val="24"/>
                <w:szCs w:val="24"/>
              </w:rPr>
              <w:t>风湿三项</w:t>
            </w:r>
          </w:p>
        </w:tc>
        <w:tc>
          <w:tcPr>
            <w:tcW w:w="456" w:type="dxa"/>
            <w:tcBorders>
              <w:top w:val="single" w:color="auto" w:sz="4" w:space="0"/>
              <w:left w:val="nil"/>
              <w:bottom w:val="nil"/>
              <w:right w:val="single" w:color="auto" w:sz="4" w:space="0"/>
            </w:tcBorders>
            <w:noWrap/>
            <w:vAlign w:val="center"/>
          </w:tcPr>
          <w:p>
            <w:pPr>
              <w:widowControl/>
              <w:jc w:val="center"/>
              <w:rPr>
                <w:rFonts w:ascii="宋体" w:cs="宋体"/>
                <w:kern w:val="0"/>
                <w:sz w:val="24"/>
                <w:szCs w:val="24"/>
              </w:rPr>
            </w:pPr>
            <w:r>
              <w:rPr>
                <w:rFonts w:ascii="宋体" w:hAnsi="宋体" w:cs="宋体"/>
                <w:kern w:val="0"/>
                <w:sz w:val="24"/>
                <w:szCs w:val="24"/>
              </w:rPr>
              <w:t>24</w:t>
            </w:r>
          </w:p>
        </w:tc>
        <w:tc>
          <w:tcPr>
            <w:tcW w:w="2709" w:type="dxa"/>
            <w:tcBorders>
              <w:top w:val="nil"/>
              <w:left w:val="nil"/>
              <w:bottom w:val="single" w:color="auto" w:sz="4" w:space="0"/>
              <w:right w:val="single" w:color="auto" w:sz="4" w:space="0"/>
            </w:tcBorders>
            <w:noWrap/>
            <w:vAlign w:val="center"/>
          </w:tcPr>
          <w:p>
            <w:pPr>
              <w:widowControl/>
              <w:jc w:val="left"/>
              <w:rPr>
                <w:rFonts w:ascii="宋体" w:cs="宋体"/>
                <w:kern w:val="0"/>
                <w:sz w:val="24"/>
                <w:szCs w:val="24"/>
              </w:rPr>
            </w:pPr>
            <w:r>
              <w:rPr>
                <w:rFonts w:ascii="宋体" w:hAnsi="宋体" w:cs="宋体"/>
                <w:kern w:val="0"/>
                <w:sz w:val="24"/>
                <w:szCs w:val="24"/>
              </w:rPr>
              <w:t>ASO</w:t>
            </w:r>
            <w:r>
              <w:rPr>
                <w:rFonts w:hint="eastAsia" w:ascii="宋体" w:hAnsi="宋体" w:cs="宋体"/>
                <w:kern w:val="0"/>
                <w:sz w:val="24"/>
                <w:szCs w:val="24"/>
              </w:rPr>
              <w:t>抗链球菌溶血素</w:t>
            </w:r>
            <w:r>
              <w:rPr>
                <w:rFonts w:ascii="宋体" w:hAnsi="宋体" w:cs="宋体"/>
                <w:kern w:val="0"/>
                <w:sz w:val="24"/>
                <w:szCs w:val="24"/>
              </w:rPr>
              <w:t>O</w:t>
            </w:r>
          </w:p>
        </w:tc>
        <w:tc>
          <w:tcPr>
            <w:tcW w:w="3467" w:type="dxa"/>
            <w:tcBorders>
              <w:top w:val="nil"/>
              <w:left w:val="nil"/>
              <w:bottom w:val="single" w:color="auto" w:sz="4" w:space="0"/>
              <w:right w:val="single" w:color="auto" w:sz="4" w:space="0"/>
            </w:tcBorders>
            <w:noWrap/>
            <w:vAlign w:val="center"/>
          </w:tcPr>
          <w:p>
            <w:pPr>
              <w:jc w:val="center"/>
              <w:rPr>
                <w:rFonts w:ascii="宋体" w:hAnsi="宋体"/>
                <w:sz w:val="24"/>
                <w:szCs w:val="24"/>
              </w:rPr>
            </w:pPr>
            <w:r>
              <w:rPr>
                <w:rFonts w:ascii="宋体" w:hAnsi="宋体"/>
                <w:sz w:val="24"/>
                <w:szCs w:val="24"/>
              </w:rPr>
              <w:t>12000</w:t>
            </w:r>
          </w:p>
        </w:tc>
        <w:tc>
          <w:tcPr>
            <w:tcW w:w="1180" w:type="dxa"/>
            <w:tcBorders>
              <w:top w:val="nil"/>
              <w:left w:val="nil"/>
              <w:bottom w:val="single" w:color="auto" w:sz="4" w:space="0"/>
              <w:right w:val="single" w:color="auto" w:sz="4" w:space="0"/>
            </w:tcBorders>
            <w:noWrap w:val="0"/>
            <w:vAlign w:val="top"/>
          </w:tcPr>
          <w:p>
            <w:pPr>
              <w:widowControl/>
              <w:jc w:val="center"/>
              <w:rPr>
                <w:rFonts w:ascii="宋体" w:cs="宋体"/>
                <w:kern w:val="0"/>
                <w:sz w:val="24"/>
                <w:szCs w:val="24"/>
              </w:rPr>
            </w:pPr>
          </w:p>
        </w:tc>
      </w:tr>
      <w:tr>
        <w:trPr>
          <w:trHeight w:val="300" w:hRule="atLeast"/>
        </w:trPr>
        <w:tc>
          <w:tcPr>
            <w:tcW w:w="1032"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cs="宋体"/>
                <w:kern w:val="0"/>
                <w:sz w:val="24"/>
                <w:szCs w:val="24"/>
              </w:rPr>
            </w:pPr>
          </w:p>
        </w:tc>
        <w:tc>
          <w:tcPr>
            <w:tcW w:w="456" w:type="dxa"/>
            <w:tcBorders>
              <w:top w:val="single" w:color="auto" w:sz="4" w:space="0"/>
              <w:left w:val="nil"/>
              <w:bottom w:val="nil"/>
              <w:right w:val="single" w:color="auto" w:sz="4" w:space="0"/>
            </w:tcBorders>
            <w:noWrap/>
            <w:vAlign w:val="center"/>
          </w:tcPr>
          <w:p>
            <w:pPr>
              <w:widowControl/>
              <w:jc w:val="center"/>
              <w:rPr>
                <w:rFonts w:ascii="宋体" w:cs="宋体"/>
                <w:kern w:val="0"/>
                <w:sz w:val="24"/>
                <w:szCs w:val="24"/>
              </w:rPr>
            </w:pPr>
            <w:r>
              <w:rPr>
                <w:rFonts w:ascii="宋体" w:hAnsi="宋体" w:cs="宋体"/>
                <w:kern w:val="0"/>
                <w:sz w:val="24"/>
                <w:szCs w:val="24"/>
              </w:rPr>
              <w:t>25</w:t>
            </w:r>
          </w:p>
        </w:tc>
        <w:tc>
          <w:tcPr>
            <w:tcW w:w="2709" w:type="dxa"/>
            <w:tcBorders>
              <w:top w:val="nil"/>
              <w:left w:val="nil"/>
              <w:bottom w:val="single" w:color="auto" w:sz="4" w:space="0"/>
              <w:right w:val="single" w:color="auto" w:sz="4" w:space="0"/>
            </w:tcBorders>
            <w:noWrap/>
            <w:vAlign w:val="center"/>
          </w:tcPr>
          <w:p>
            <w:pPr>
              <w:widowControl/>
              <w:jc w:val="left"/>
              <w:rPr>
                <w:rFonts w:ascii="宋体" w:cs="宋体"/>
                <w:kern w:val="0"/>
                <w:sz w:val="24"/>
                <w:szCs w:val="24"/>
              </w:rPr>
            </w:pPr>
            <w:r>
              <w:rPr>
                <w:rFonts w:ascii="宋体" w:hAnsi="宋体" w:cs="宋体"/>
                <w:kern w:val="0"/>
                <w:sz w:val="24"/>
                <w:szCs w:val="24"/>
              </w:rPr>
              <w:t>RF</w:t>
            </w:r>
            <w:r>
              <w:rPr>
                <w:rFonts w:hint="eastAsia" w:ascii="宋体" w:hAnsi="宋体" w:cs="宋体"/>
                <w:kern w:val="0"/>
                <w:sz w:val="24"/>
                <w:szCs w:val="24"/>
              </w:rPr>
              <w:t>类风湿因子</w:t>
            </w:r>
          </w:p>
        </w:tc>
        <w:tc>
          <w:tcPr>
            <w:tcW w:w="3467" w:type="dxa"/>
            <w:tcBorders>
              <w:top w:val="nil"/>
              <w:left w:val="nil"/>
              <w:bottom w:val="single" w:color="auto" w:sz="4" w:space="0"/>
              <w:right w:val="single" w:color="auto" w:sz="4" w:space="0"/>
            </w:tcBorders>
            <w:noWrap/>
            <w:vAlign w:val="center"/>
          </w:tcPr>
          <w:p>
            <w:pPr>
              <w:jc w:val="center"/>
              <w:rPr>
                <w:rFonts w:ascii="宋体" w:hAnsi="宋体"/>
                <w:sz w:val="24"/>
                <w:szCs w:val="24"/>
              </w:rPr>
            </w:pPr>
            <w:r>
              <w:rPr>
                <w:rFonts w:ascii="宋体" w:hAnsi="宋体"/>
                <w:sz w:val="24"/>
                <w:szCs w:val="24"/>
              </w:rPr>
              <w:t>14000</w:t>
            </w:r>
          </w:p>
        </w:tc>
        <w:tc>
          <w:tcPr>
            <w:tcW w:w="1180" w:type="dxa"/>
            <w:tcBorders>
              <w:top w:val="nil"/>
              <w:left w:val="nil"/>
              <w:bottom w:val="single" w:color="auto" w:sz="4" w:space="0"/>
              <w:right w:val="single" w:color="auto" w:sz="4" w:space="0"/>
            </w:tcBorders>
            <w:noWrap w:val="0"/>
            <w:vAlign w:val="top"/>
          </w:tcPr>
          <w:p>
            <w:pPr>
              <w:widowControl/>
              <w:jc w:val="center"/>
              <w:rPr>
                <w:rFonts w:ascii="宋体" w:cs="宋体"/>
                <w:kern w:val="0"/>
                <w:sz w:val="24"/>
                <w:szCs w:val="24"/>
              </w:rPr>
            </w:pPr>
          </w:p>
        </w:tc>
      </w:tr>
      <w:tr>
        <w:tblPrEx>
          <w:tblCellMar>
            <w:top w:w="0" w:type="dxa"/>
            <w:left w:w="108" w:type="dxa"/>
            <w:bottom w:w="0" w:type="dxa"/>
            <w:right w:w="108" w:type="dxa"/>
          </w:tblCellMar>
        </w:tblPrEx>
        <w:trPr>
          <w:trHeight w:val="300" w:hRule="atLeast"/>
        </w:trPr>
        <w:tc>
          <w:tcPr>
            <w:tcW w:w="1032"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cs="宋体"/>
                <w:kern w:val="0"/>
                <w:sz w:val="24"/>
                <w:szCs w:val="24"/>
              </w:rPr>
            </w:pPr>
          </w:p>
        </w:tc>
        <w:tc>
          <w:tcPr>
            <w:tcW w:w="456" w:type="dxa"/>
            <w:tcBorders>
              <w:top w:val="single" w:color="auto" w:sz="4" w:space="0"/>
              <w:left w:val="nil"/>
              <w:bottom w:val="nil"/>
              <w:right w:val="single" w:color="auto" w:sz="4" w:space="0"/>
            </w:tcBorders>
            <w:noWrap/>
            <w:vAlign w:val="center"/>
          </w:tcPr>
          <w:p>
            <w:pPr>
              <w:widowControl/>
              <w:jc w:val="center"/>
              <w:rPr>
                <w:rFonts w:ascii="宋体" w:cs="宋体"/>
                <w:kern w:val="0"/>
                <w:sz w:val="24"/>
                <w:szCs w:val="24"/>
              </w:rPr>
            </w:pPr>
            <w:r>
              <w:rPr>
                <w:rFonts w:ascii="宋体" w:hAnsi="宋体" w:cs="宋体"/>
                <w:kern w:val="0"/>
                <w:sz w:val="24"/>
                <w:szCs w:val="24"/>
              </w:rPr>
              <w:t>26</w:t>
            </w:r>
          </w:p>
        </w:tc>
        <w:tc>
          <w:tcPr>
            <w:tcW w:w="2709" w:type="dxa"/>
            <w:tcBorders>
              <w:top w:val="nil"/>
              <w:left w:val="nil"/>
              <w:bottom w:val="single" w:color="auto" w:sz="4" w:space="0"/>
              <w:right w:val="single" w:color="auto" w:sz="4" w:space="0"/>
            </w:tcBorders>
            <w:noWrap/>
            <w:vAlign w:val="center"/>
          </w:tcPr>
          <w:p>
            <w:pPr>
              <w:widowControl/>
              <w:jc w:val="left"/>
              <w:rPr>
                <w:rFonts w:ascii="宋体" w:cs="宋体"/>
                <w:kern w:val="0"/>
                <w:sz w:val="24"/>
                <w:szCs w:val="24"/>
              </w:rPr>
            </w:pPr>
            <w:r>
              <w:rPr>
                <w:rFonts w:ascii="宋体" w:hAnsi="宋体" w:cs="宋体"/>
                <w:kern w:val="0"/>
                <w:sz w:val="24"/>
                <w:szCs w:val="24"/>
              </w:rPr>
              <w:t>CRP   C</w:t>
            </w:r>
            <w:r>
              <w:rPr>
                <w:rFonts w:hint="eastAsia" w:ascii="宋体" w:hAnsi="宋体" w:cs="宋体"/>
                <w:kern w:val="0"/>
                <w:sz w:val="24"/>
                <w:szCs w:val="24"/>
              </w:rPr>
              <w:t>反应蛋白</w:t>
            </w:r>
          </w:p>
        </w:tc>
        <w:tc>
          <w:tcPr>
            <w:tcW w:w="3467" w:type="dxa"/>
            <w:tcBorders>
              <w:top w:val="nil"/>
              <w:left w:val="nil"/>
              <w:bottom w:val="single" w:color="auto" w:sz="4" w:space="0"/>
              <w:right w:val="single" w:color="auto" w:sz="4" w:space="0"/>
            </w:tcBorders>
            <w:noWrap/>
            <w:vAlign w:val="center"/>
          </w:tcPr>
          <w:p>
            <w:pPr>
              <w:jc w:val="center"/>
              <w:rPr>
                <w:rFonts w:ascii="宋体" w:hAnsi="宋体"/>
                <w:sz w:val="24"/>
                <w:szCs w:val="24"/>
              </w:rPr>
            </w:pPr>
            <w:r>
              <w:rPr>
                <w:rFonts w:ascii="宋体" w:hAnsi="宋体"/>
                <w:sz w:val="24"/>
                <w:szCs w:val="24"/>
              </w:rPr>
              <w:t>40000</w:t>
            </w:r>
          </w:p>
        </w:tc>
        <w:tc>
          <w:tcPr>
            <w:tcW w:w="1180" w:type="dxa"/>
            <w:tcBorders>
              <w:top w:val="nil"/>
              <w:left w:val="nil"/>
              <w:bottom w:val="single" w:color="auto" w:sz="4" w:space="0"/>
              <w:right w:val="single" w:color="auto" w:sz="4" w:space="0"/>
            </w:tcBorders>
            <w:noWrap w:val="0"/>
            <w:vAlign w:val="top"/>
          </w:tcPr>
          <w:p>
            <w:pPr>
              <w:widowControl/>
              <w:jc w:val="center"/>
              <w:rPr>
                <w:rFonts w:ascii="宋体" w:cs="宋体"/>
                <w:kern w:val="0"/>
                <w:sz w:val="24"/>
                <w:szCs w:val="24"/>
              </w:rPr>
            </w:pPr>
          </w:p>
        </w:tc>
      </w:tr>
      <w:tr>
        <w:tblPrEx>
          <w:tblCellMar>
            <w:top w:w="0" w:type="dxa"/>
            <w:left w:w="108" w:type="dxa"/>
            <w:bottom w:w="0" w:type="dxa"/>
            <w:right w:w="108" w:type="dxa"/>
          </w:tblCellMar>
        </w:tblPrEx>
        <w:trPr>
          <w:trHeight w:val="300" w:hRule="atLeast"/>
        </w:trPr>
        <w:tc>
          <w:tcPr>
            <w:tcW w:w="1032"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ascii="宋体" w:cs="宋体"/>
                <w:kern w:val="0"/>
                <w:sz w:val="24"/>
                <w:szCs w:val="24"/>
              </w:rPr>
            </w:pPr>
            <w:r>
              <w:rPr>
                <w:rFonts w:hint="eastAsia" w:ascii="宋体" w:hAnsi="宋体" w:cs="宋体"/>
                <w:kern w:val="0"/>
                <w:sz w:val="24"/>
                <w:szCs w:val="24"/>
              </w:rPr>
              <w:t>电解质</w:t>
            </w:r>
          </w:p>
        </w:tc>
        <w:tc>
          <w:tcPr>
            <w:tcW w:w="456" w:type="dxa"/>
            <w:tcBorders>
              <w:top w:val="single" w:color="auto" w:sz="4" w:space="0"/>
              <w:left w:val="nil"/>
              <w:bottom w:val="nil"/>
              <w:right w:val="single" w:color="auto" w:sz="4" w:space="0"/>
            </w:tcBorders>
            <w:noWrap/>
            <w:vAlign w:val="center"/>
          </w:tcPr>
          <w:p>
            <w:pPr>
              <w:widowControl/>
              <w:jc w:val="center"/>
              <w:rPr>
                <w:rFonts w:ascii="宋体" w:cs="宋体"/>
                <w:kern w:val="0"/>
                <w:sz w:val="24"/>
                <w:szCs w:val="24"/>
              </w:rPr>
            </w:pPr>
            <w:r>
              <w:rPr>
                <w:rFonts w:ascii="宋体" w:hAnsi="宋体" w:cs="宋体"/>
                <w:kern w:val="0"/>
                <w:sz w:val="24"/>
                <w:szCs w:val="24"/>
              </w:rPr>
              <w:t>27</w:t>
            </w:r>
          </w:p>
        </w:tc>
        <w:tc>
          <w:tcPr>
            <w:tcW w:w="2709" w:type="dxa"/>
            <w:tcBorders>
              <w:top w:val="nil"/>
              <w:left w:val="nil"/>
              <w:bottom w:val="single" w:color="auto" w:sz="4" w:space="0"/>
              <w:right w:val="single" w:color="auto" w:sz="4" w:space="0"/>
            </w:tcBorders>
            <w:noWrap/>
            <w:vAlign w:val="center"/>
          </w:tcPr>
          <w:p>
            <w:pPr>
              <w:widowControl/>
              <w:jc w:val="left"/>
              <w:rPr>
                <w:rFonts w:ascii="宋体" w:cs="宋体"/>
                <w:kern w:val="0"/>
                <w:sz w:val="24"/>
                <w:szCs w:val="24"/>
              </w:rPr>
            </w:pPr>
            <w:r>
              <w:rPr>
                <w:rFonts w:ascii="宋体" w:hAnsi="宋体" w:cs="宋体"/>
                <w:kern w:val="0"/>
                <w:sz w:val="24"/>
                <w:szCs w:val="24"/>
              </w:rPr>
              <w:t>CO2</w:t>
            </w:r>
          </w:p>
        </w:tc>
        <w:tc>
          <w:tcPr>
            <w:tcW w:w="3467" w:type="dxa"/>
            <w:tcBorders>
              <w:top w:val="nil"/>
              <w:left w:val="nil"/>
              <w:bottom w:val="single" w:color="auto" w:sz="4" w:space="0"/>
              <w:right w:val="single" w:color="auto" w:sz="4" w:space="0"/>
            </w:tcBorders>
            <w:noWrap/>
            <w:vAlign w:val="center"/>
          </w:tcPr>
          <w:p>
            <w:pPr>
              <w:jc w:val="center"/>
              <w:rPr>
                <w:rFonts w:ascii="宋体" w:hAnsi="宋体"/>
                <w:sz w:val="24"/>
                <w:szCs w:val="24"/>
              </w:rPr>
            </w:pPr>
            <w:r>
              <w:rPr>
                <w:rFonts w:ascii="宋体" w:hAnsi="宋体"/>
                <w:sz w:val="24"/>
                <w:szCs w:val="24"/>
              </w:rPr>
              <w:t>100000</w:t>
            </w:r>
          </w:p>
        </w:tc>
        <w:tc>
          <w:tcPr>
            <w:tcW w:w="1180" w:type="dxa"/>
            <w:tcBorders>
              <w:top w:val="nil"/>
              <w:left w:val="nil"/>
              <w:bottom w:val="single" w:color="auto" w:sz="4" w:space="0"/>
              <w:right w:val="single" w:color="auto" w:sz="4" w:space="0"/>
            </w:tcBorders>
            <w:noWrap w:val="0"/>
            <w:vAlign w:val="top"/>
          </w:tcPr>
          <w:p>
            <w:pPr>
              <w:widowControl/>
              <w:jc w:val="center"/>
              <w:rPr>
                <w:rFonts w:ascii="宋体" w:cs="宋体"/>
                <w:kern w:val="0"/>
                <w:sz w:val="24"/>
                <w:szCs w:val="24"/>
              </w:rPr>
            </w:pPr>
          </w:p>
        </w:tc>
      </w:tr>
      <w:tr>
        <w:tblPrEx>
          <w:tblCellMar>
            <w:top w:w="0" w:type="dxa"/>
            <w:left w:w="108" w:type="dxa"/>
            <w:bottom w:w="0" w:type="dxa"/>
            <w:right w:w="108" w:type="dxa"/>
          </w:tblCellMar>
        </w:tblPrEx>
        <w:trPr>
          <w:trHeight w:val="300" w:hRule="atLeast"/>
        </w:trPr>
        <w:tc>
          <w:tcPr>
            <w:tcW w:w="1032"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cs="宋体"/>
                <w:kern w:val="0"/>
                <w:sz w:val="24"/>
                <w:szCs w:val="24"/>
              </w:rPr>
            </w:pPr>
          </w:p>
        </w:tc>
        <w:tc>
          <w:tcPr>
            <w:tcW w:w="456" w:type="dxa"/>
            <w:tcBorders>
              <w:top w:val="single" w:color="auto" w:sz="4" w:space="0"/>
              <w:left w:val="nil"/>
              <w:bottom w:val="nil"/>
              <w:right w:val="single" w:color="auto" w:sz="4" w:space="0"/>
            </w:tcBorders>
            <w:noWrap/>
            <w:vAlign w:val="center"/>
          </w:tcPr>
          <w:p>
            <w:pPr>
              <w:widowControl/>
              <w:jc w:val="center"/>
              <w:rPr>
                <w:rFonts w:ascii="宋体" w:cs="宋体"/>
                <w:kern w:val="0"/>
                <w:sz w:val="24"/>
                <w:szCs w:val="24"/>
              </w:rPr>
            </w:pPr>
            <w:r>
              <w:rPr>
                <w:rFonts w:ascii="宋体" w:hAnsi="宋体" w:cs="宋体"/>
                <w:kern w:val="0"/>
                <w:sz w:val="24"/>
                <w:szCs w:val="24"/>
              </w:rPr>
              <w:t>28</w:t>
            </w:r>
          </w:p>
        </w:tc>
        <w:tc>
          <w:tcPr>
            <w:tcW w:w="2709" w:type="dxa"/>
            <w:tcBorders>
              <w:top w:val="nil"/>
              <w:left w:val="nil"/>
              <w:bottom w:val="single" w:color="auto" w:sz="4" w:space="0"/>
              <w:right w:val="single" w:color="auto" w:sz="4" w:space="0"/>
            </w:tcBorders>
            <w:noWrap/>
            <w:vAlign w:val="center"/>
          </w:tcPr>
          <w:p>
            <w:pPr>
              <w:widowControl/>
              <w:jc w:val="left"/>
              <w:rPr>
                <w:rFonts w:ascii="宋体" w:cs="宋体"/>
                <w:kern w:val="0"/>
                <w:sz w:val="24"/>
                <w:szCs w:val="24"/>
              </w:rPr>
            </w:pPr>
            <w:r>
              <w:rPr>
                <w:rFonts w:ascii="宋体" w:hAnsi="宋体" w:cs="宋体"/>
                <w:kern w:val="0"/>
                <w:sz w:val="24"/>
                <w:szCs w:val="24"/>
              </w:rPr>
              <w:t>K</w:t>
            </w:r>
            <w:r>
              <w:rPr>
                <w:rFonts w:hint="eastAsia" w:ascii="宋体" w:hAnsi="宋体" w:cs="宋体"/>
                <w:kern w:val="0"/>
                <w:sz w:val="24"/>
                <w:szCs w:val="24"/>
              </w:rPr>
              <w:t>钾</w:t>
            </w:r>
          </w:p>
        </w:tc>
        <w:tc>
          <w:tcPr>
            <w:tcW w:w="3467" w:type="dxa"/>
            <w:tcBorders>
              <w:top w:val="nil"/>
              <w:left w:val="nil"/>
              <w:bottom w:val="single" w:color="auto" w:sz="4" w:space="0"/>
              <w:right w:val="single" w:color="auto" w:sz="4" w:space="0"/>
            </w:tcBorders>
            <w:noWrap/>
            <w:vAlign w:val="center"/>
          </w:tcPr>
          <w:p>
            <w:pPr>
              <w:jc w:val="center"/>
              <w:rPr>
                <w:rFonts w:ascii="宋体" w:hAnsi="宋体"/>
                <w:sz w:val="24"/>
                <w:szCs w:val="24"/>
              </w:rPr>
            </w:pPr>
            <w:r>
              <w:rPr>
                <w:rFonts w:ascii="宋体" w:hAnsi="宋体"/>
                <w:sz w:val="24"/>
                <w:szCs w:val="24"/>
              </w:rPr>
              <w:t>160000</w:t>
            </w:r>
          </w:p>
        </w:tc>
        <w:tc>
          <w:tcPr>
            <w:tcW w:w="1180" w:type="dxa"/>
            <w:tcBorders>
              <w:top w:val="nil"/>
              <w:left w:val="nil"/>
              <w:bottom w:val="single" w:color="auto" w:sz="4" w:space="0"/>
              <w:right w:val="single" w:color="auto" w:sz="4" w:space="0"/>
            </w:tcBorders>
            <w:noWrap w:val="0"/>
            <w:vAlign w:val="top"/>
          </w:tcPr>
          <w:p>
            <w:pPr>
              <w:widowControl/>
              <w:jc w:val="center"/>
              <w:rPr>
                <w:rFonts w:ascii="宋体" w:cs="宋体"/>
                <w:kern w:val="0"/>
                <w:sz w:val="24"/>
                <w:szCs w:val="24"/>
              </w:rPr>
            </w:pPr>
          </w:p>
        </w:tc>
      </w:tr>
      <w:tr>
        <w:tblPrEx>
          <w:tblCellMar>
            <w:top w:w="0" w:type="dxa"/>
            <w:left w:w="108" w:type="dxa"/>
            <w:bottom w:w="0" w:type="dxa"/>
            <w:right w:w="108" w:type="dxa"/>
          </w:tblCellMar>
        </w:tblPrEx>
        <w:trPr>
          <w:trHeight w:val="300" w:hRule="atLeast"/>
        </w:trPr>
        <w:tc>
          <w:tcPr>
            <w:tcW w:w="1032"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cs="宋体"/>
                <w:kern w:val="0"/>
                <w:sz w:val="24"/>
                <w:szCs w:val="24"/>
              </w:rPr>
            </w:pPr>
          </w:p>
        </w:tc>
        <w:tc>
          <w:tcPr>
            <w:tcW w:w="456" w:type="dxa"/>
            <w:tcBorders>
              <w:top w:val="single" w:color="auto" w:sz="4" w:space="0"/>
              <w:left w:val="nil"/>
              <w:bottom w:val="single" w:color="auto" w:sz="4" w:space="0"/>
              <w:right w:val="single" w:color="auto" w:sz="4" w:space="0"/>
            </w:tcBorders>
            <w:noWrap/>
            <w:vAlign w:val="center"/>
          </w:tcPr>
          <w:p>
            <w:pPr>
              <w:widowControl/>
              <w:jc w:val="center"/>
              <w:rPr>
                <w:rFonts w:ascii="宋体" w:cs="宋体"/>
                <w:kern w:val="0"/>
                <w:sz w:val="24"/>
                <w:szCs w:val="24"/>
              </w:rPr>
            </w:pPr>
            <w:r>
              <w:rPr>
                <w:rFonts w:ascii="宋体" w:hAnsi="宋体" w:cs="宋体"/>
                <w:kern w:val="0"/>
                <w:sz w:val="24"/>
                <w:szCs w:val="24"/>
              </w:rPr>
              <w:t>29</w:t>
            </w:r>
          </w:p>
        </w:tc>
        <w:tc>
          <w:tcPr>
            <w:tcW w:w="2709" w:type="dxa"/>
            <w:tcBorders>
              <w:top w:val="nil"/>
              <w:left w:val="nil"/>
              <w:bottom w:val="single" w:color="auto" w:sz="4" w:space="0"/>
              <w:right w:val="single" w:color="auto" w:sz="4" w:space="0"/>
            </w:tcBorders>
            <w:noWrap/>
            <w:vAlign w:val="center"/>
          </w:tcPr>
          <w:p>
            <w:pPr>
              <w:widowControl/>
              <w:jc w:val="left"/>
              <w:rPr>
                <w:rFonts w:ascii="宋体" w:cs="宋体"/>
                <w:kern w:val="0"/>
                <w:sz w:val="24"/>
                <w:szCs w:val="24"/>
              </w:rPr>
            </w:pPr>
            <w:r>
              <w:rPr>
                <w:rFonts w:ascii="宋体" w:hAnsi="宋体" w:cs="宋体"/>
                <w:kern w:val="0"/>
                <w:sz w:val="24"/>
                <w:szCs w:val="24"/>
              </w:rPr>
              <w:t>NA</w:t>
            </w:r>
            <w:r>
              <w:rPr>
                <w:rFonts w:hint="eastAsia" w:ascii="宋体" w:hAnsi="宋体" w:cs="宋体"/>
                <w:kern w:val="0"/>
                <w:sz w:val="24"/>
                <w:szCs w:val="24"/>
              </w:rPr>
              <w:t>钠</w:t>
            </w:r>
          </w:p>
        </w:tc>
        <w:tc>
          <w:tcPr>
            <w:tcW w:w="3467" w:type="dxa"/>
            <w:tcBorders>
              <w:top w:val="nil"/>
              <w:left w:val="nil"/>
              <w:bottom w:val="single" w:color="auto" w:sz="4" w:space="0"/>
              <w:right w:val="single" w:color="auto" w:sz="4" w:space="0"/>
            </w:tcBorders>
            <w:noWrap/>
            <w:vAlign w:val="center"/>
          </w:tcPr>
          <w:p>
            <w:pPr>
              <w:jc w:val="center"/>
              <w:rPr>
                <w:rFonts w:ascii="宋体" w:hAnsi="宋体"/>
                <w:sz w:val="24"/>
                <w:szCs w:val="24"/>
              </w:rPr>
            </w:pPr>
            <w:r>
              <w:rPr>
                <w:rFonts w:ascii="宋体" w:hAnsi="宋体"/>
                <w:sz w:val="24"/>
                <w:szCs w:val="24"/>
              </w:rPr>
              <w:t>160000</w:t>
            </w:r>
          </w:p>
        </w:tc>
        <w:tc>
          <w:tcPr>
            <w:tcW w:w="1180" w:type="dxa"/>
            <w:tcBorders>
              <w:top w:val="nil"/>
              <w:left w:val="nil"/>
              <w:bottom w:val="single" w:color="auto" w:sz="4" w:space="0"/>
              <w:right w:val="single" w:color="auto" w:sz="4" w:space="0"/>
            </w:tcBorders>
            <w:noWrap w:val="0"/>
            <w:vAlign w:val="top"/>
          </w:tcPr>
          <w:p>
            <w:pPr>
              <w:widowControl/>
              <w:jc w:val="center"/>
              <w:rPr>
                <w:rFonts w:ascii="宋体" w:cs="宋体"/>
                <w:kern w:val="0"/>
                <w:sz w:val="24"/>
                <w:szCs w:val="24"/>
              </w:rPr>
            </w:pPr>
          </w:p>
        </w:tc>
      </w:tr>
      <w:tr>
        <w:tblPrEx>
          <w:tblCellMar>
            <w:top w:w="0" w:type="dxa"/>
            <w:left w:w="108" w:type="dxa"/>
            <w:bottom w:w="0" w:type="dxa"/>
            <w:right w:w="108" w:type="dxa"/>
          </w:tblCellMar>
        </w:tblPrEx>
        <w:trPr>
          <w:trHeight w:val="300" w:hRule="atLeast"/>
        </w:trPr>
        <w:tc>
          <w:tcPr>
            <w:tcW w:w="1032"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cs="宋体"/>
                <w:kern w:val="0"/>
                <w:sz w:val="24"/>
                <w:szCs w:val="24"/>
              </w:rPr>
            </w:pPr>
          </w:p>
        </w:tc>
        <w:tc>
          <w:tcPr>
            <w:tcW w:w="456"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kern w:val="0"/>
                <w:sz w:val="24"/>
                <w:szCs w:val="24"/>
              </w:rPr>
            </w:pPr>
            <w:r>
              <w:rPr>
                <w:rFonts w:ascii="宋体" w:hAnsi="宋体" w:cs="宋体"/>
                <w:kern w:val="0"/>
                <w:sz w:val="24"/>
                <w:szCs w:val="24"/>
              </w:rPr>
              <w:t>30</w:t>
            </w:r>
          </w:p>
        </w:tc>
        <w:tc>
          <w:tcPr>
            <w:tcW w:w="2709" w:type="dxa"/>
            <w:tcBorders>
              <w:top w:val="single" w:color="auto" w:sz="4" w:space="0"/>
              <w:left w:val="nil"/>
              <w:bottom w:val="single" w:color="auto" w:sz="4" w:space="0"/>
              <w:right w:val="single" w:color="auto" w:sz="4" w:space="0"/>
            </w:tcBorders>
            <w:noWrap/>
            <w:vAlign w:val="center"/>
          </w:tcPr>
          <w:p>
            <w:pPr>
              <w:widowControl/>
              <w:jc w:val="left"/>
              <w:rPr>
                <w:rFonts w:ascii="宋体" w:cs="宋体"/>
                <w:kern w:val="0"/>
                <w:sz w:val="24"/>
                <w:szCs w:val="24"/>
              </w:rPr>
            </w:pPr>
            <w:r>
              <w:rPr>
                <w:rFonts w:ascii="宋体" w:hAnsi="宋体" w:cs="宋体"/>
                <w:kern w:val="0"/>
                <w:sz w:val="24"/>
                <w:szCs w:val="24"/>
              </w:rPr>
              <w:t>CL</w:t>
            </w:r>
            <w:r>
              <w:rPr>
                <w:rFonts w:hint="eastAsia" w:ascii="宋体" w:hAnsi="宋体" w:cs="宋体"/>
                <w:kern w:val="0"/>
                <w:sz w:val="24"/>
                <w:szCs w:val="24"/>
              </w:rPr>
              <w:t>氯</w:t>
            </w:r>
          </w:p>
        </w:tc>
        <w:tc>
          <w:tcPr>
            <w:tcW w:w="3467" w:type="dxa"/>
            <w:tcBorders>
              <w:top w:val="nil"/>
              <w:left w:val="nil"/>
              <w:bottom w:val="single" w:color="auto" w:sz="4" w:space="0"/>
              <w:right w:val="single" w:color="auto" w:sz="4" w:space="0"/>
            </w:tcBorders>
            <w:noWrap/>
            <w:vAlign w:val="center"/>
          </w:tcPr>
          <w:p>
            <w:pPr>
              <w:jc w:val="center"/>
              <w:rPr>
                <w:rFonts w:ascii="宋体" w:hAnsi="宋体"/>
                <w:sz w:val="24"/>
                <w:szCs w:val="24"/>
              </w:rPr>
            </w:pPr>
            <w:r>
              <w:rPr>
                <w:rFonts w:ascii="宋体" w:hAnsi="宋体"/>
                <w:sz w:val="24"/>
                <w:szCs w:val="24"/>
              </w:rPr>
              <w:t>160000</w:t>
            </w:r>
          </w:p>
        </w:tc>
        <w:tc>
          <w:tcPr>
            <w:tcW w:w="1180" w:type="dxa"/>
            <w:tcBorders>
              <w:top w:val="nil"/>
              <w:left w:val="nil"/>
              <w:bottom w:val="single" w:color="auto" w:sz="4" w:space="0"/>
              <w:right w:val="single" w:color="auto" w:sz="4" w:space="0"/>
            </w:tcBorders>
            <w:noWrap w:val="0"/>
            <w:vAlign w:val="top"/>
          </w:tcPr>
          <w:p>
            <w:pPr>
              <w:widowControl/>
              <w:jc w:val="center"/>
              <w:rPr>
                <w:rFonts w:ascii="宋体" w:cs="宋体"/>
                <w:kern w:val="0"/>
                <w:sz w:val="24"/>
                <w:szCs w:val="24"/>
              </w:rPr>
            </w:pPr>
          </w:p>
        </w:tc>
      </w:tr>
      <w:tr>
        <w:tblPrEx>
          <w:tblCellMar>
            <w:top w:w="0" w:type="dxa"/>
            <w:left w:w="108" w:type="dxa"/>
            <w:bottom w:w="0" w:type="dxa"/>
            <w:right w:w="108" w:type="dxa"/>
          </w:tblCellMar>
        </w:tblPrEx>
        <w:trPr>
          <w:trHeight w:val="300" w:hRule="atLeast"/>
        </w:trPr>
        <w:tc>
          <w:tcPr>
            <w:tcW w:w="1032"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cs="宋体"/>
                <w:kern w:val="0"/>
                <w:sz w:val="24"/>
                <w:szCs w:val="24"/>
              </w:rPr>
            </w:pPr>
          </w:p>
        </w:tc>
        <w:tc>
          <w:tcPr>
            <w:tcW w:w="456" w:type="dxa"/>
            <w:tcBorders>
              <w:top w:val="single" w:color="auto" w:sz="4" w:space="0"/>
              <w:left w:val="nil"/>
              <w:bottom w:val="nil"/>
              <w:right w:val="single" w:color="auto" w:sz="4" w:space="0"/>
            </w:tcBorders>
            <w:noWrap/>
            <w:vAlign w:val="center"/>
          </w:tcPr>
          <w:p>
            <w:pPr>
              <w:widowControl/>
              <w:jc w:val="center"/>
              <w:rPr>
                <w:rFonts w:ascii="宋体" w:cs="宋体"/>
                <w:kern w:val="0"/>
                <w:sz w:val="24"/>
                <w:szCs w:val="24"/>
              </w:rPr>
            </w:pPr>
            <w:r>
              <w:rPr>
                <w:rFonts w:ascii="宋体" w:hAnsi="宋体" w:cs="宋体"/>
                <w:kern w:val="0"/>
                <w:sz w:val="24"/>
                <w:szCs w:val="24"/>
              </w:rPr>
              <w:t>31</w:t>
            </w:r>
          </w:p>
        </w:tc>
        <w:tc>
          <w:tcPr>
            <w:tcW w:w="2709" w:type="dxa"/>
            <w:tcBorders>
              <w:top w:val="single" w:color="auto" w:sz="4" w:space="0"/>
              <w:left w:val="nil"/>
              <w:bottom w:val="single" w:color="auto" w:sz="4" w:space="0"/>
              <w:right w:val="single" w:color="auto" w:sz="4" w:space="0"/>
            </w:tcBorders>
            <w:noWrap/>
            <w:vAlign w:val="center"/>
          </w:tcPr>
          <w:p>
            <w:pPr>
              <w:widowControl/>
              <w:jc w:val="left"/>
              <w:rPr>
                <w:rFonts w:ascii="宋体" w:cs="宋体"/>
                <w:kern w:val="0"/>
                <w:sz w:val="24"/>
                <w:szCs w:val="24"/>
              </w:rPr>
            </w:pPr>
            <w:r>
              <w:rPr>
                <w:rFonts w:ascii="宋体" w:hAnsi="宋体" w:cs="宋体"/>
                <w:kern w:val="0"/>
                <w:sz w:val="24"/>
                <w:szCs w:val="24"/>
              </w:rPr>
              <w:t>IP</w:t>
            </w:r>
            <w:r>
              <w:rPr>
                <w:rFonts w:hint="eastAsia" w:ascii="宋体" w:hAnsi="宋体" w:cs="宋体"/>
                <w:kern w:val="0"/>
                <w:sz w:val="24"/>
                <w:szCs w:val="24"/>
              </w:rPr>
              <w:t>无机磷</w:t>
            </w:r>
          </w:p>
        </w:tc>
        <w:tc>
          <w:tcPr>
            <w:tcW w:w="3467"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sz w:val="24"/>
                <w:szCs w:val="24"/>
              </w:rPr>
            </w:pPr>
            <w:r>
              <w:rPr>
                <w:rFonts w:ascii="宋体" w:hAnsi="宋体"/>
                <w:sz w:val="24"/>
                <w:szCs w:val="24"/>
              </w:rPr>
              <w:t>80000</w:t>
            </w:r>
          </w:p>
        </w:tc>
        <w:tc>
          <w:tcPr>
            <w:tcW w:w="1180" w:type="dxa"/>
            <w:tcBorders>
              <w:top w:val="single" w:color="auto" w:sz="4" w:space="0"/>
              <w:left w:val="nil"/>
              <w:bottom w:val="single" w:color="auto" w:sz="4" w:space="0"/>
              <w:right w:val="single" w:color="auto" w:sz="4" w:space="0"/>
            </w:tcBorders>
            <w:noWrap w:val="0"/>
            <w:vAlign w:val="top"/>
          </w:tcPr>
          <w:p>
            <w:pPr>
              <w:widowControl/>
              <w:jc w:val="center"/>
              <w:rPr>
                <w:rFonts w:ascii="宋体" w:cs="宋体"/>
                <w:kern w:val="0"/>
                <w:sz w:val="24"/>
                <w:szCs w:val="24"/>
              </w:rPr>
            </w:pPr>
          </w:p>
        </w:tc>
      </w:tr>
      <w:tr>
        <w:tblPrEx>
          <w:tblCellMar>
            <w:top w:w="0" w:type="dxa"/>
            <w:left w:w="108" w:type="dxa"/>
            <w:bottom w:w="0" w:type="dxa"/>
            <w:right w:w="108" w:type="dxa"/>
          </w:tblCellMar>
        </w:tblPrEx>
        <w:trPr>
          <w:trHeight w:val="300" w:hRule="atLeast"/>
        </w:trPr>
        <w:tc>
          <w:tcPr>
            <w:tcW w:w="1032"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cs="宋体"/>
                <w:kern w:val="0"/>
                <w:sz w:val="24"/>
                <w:szCs w:val="24"/>
              </w:rPr>
            </w:pPr>
          </w:p>
        </w:tc>
        <w:tc>
          <w:tcPr>
            <w:tcW w:w="456" w:type="dxa"/>
            <w:tcBorders>
              <w:top w:val="single" w:color="auto" w:sz="4" w:space="0"/>
              <w:left w:val="nil"/>
              <w:bottom w:val="nil"/>
              <w:right w:val="single" w:color="auto" w:sz="4" w:space="0"/>
            </w:tcBorders>
            <w:noWrap/>
            <w:vAlign w:val="center"/>
          </w:tcPr>
          <w:p>
            <w:pPr>
              <w:widowControl/>
              <w:jc w:val="center"/>
              <w:rPr>
                <w:rFonts w:ascii="宋体" w:cs="宋体"/>
                <w:kern w:val="0"/>
                <w:sz w:val="24"/>
                <w:szCs w:val="24"/>
              </w:rPr>
            </w:pPr>
            <w:r>
              <w:rPr>
                <w:rFonts w:ascii="宋体" w:hAnsi="宋体" w:cs="宋体"/>
                <w:kern w:val="0"/>
                <w:sz w:val="24"/>
                <w:szCs w:val="24"/>
              </w:rPr>
              <w:t>32</w:t>
            </w:r>
          </w:p>
        </w:tc>
        <w:tc>
          <w:tcPr>
            <w:tcW w:w="2709" w:type="dxa"/>
            <w:tcBorders>
              <w:top w:val="nil"/>
              <w:left w:val="nil"/>
              <w:bottom w:val="single" w:color="auto" w:sz="4" w:space="0"/>
              <w:right w:val="single" w:color="auto" w:sz="4" w:space="0"/>
            </w:tcBorders>
            <w:noWrap/>
            <w:vAlign w:val="center"/>
          </w:tcPr>
          <w:p>
            <w:pPr>
              <w:widowControl/>
              <w:jc w:val="left"/>
              <w:rPr>
                <w:rFonts w:ascii="宋体" w:cs="宋体"/>
                <w:kern w:val="0"/>
                <w:sz w:val="24"/>
                <w:szCs w:val="24"/>
              </w:rPr>
            </w:pPr>
            <w:r>
              <w:rPr>
                <w:rFonts w:ascii="宋体" w:hAnsi="宋体" w:cs="宋体"/>
                <w:kern w:val="0"/>
                <w:sz w:val="24"/>
                <w:szCs w:val="24"/>
              </w:rPr>
              <w:t>MG</w:t>
            </w:r>
          </w:p>
        </w:tc>
        <w:tc>
          <w:tcPr>
            <w:tcW w:w="3467" w:type="dxa"/>
            <w:tcBorders>
              <w:top w:val="single" w:color="auto" w:sz="4" w:space="0"/>
              <w:left w:val="nil"/>
              <w:bottom w:val="single" w:color="auto" w:sz="4" w:space="0"/>
              <w:right w:val="single" w:color="auto" w:sz="4" w:space="0"/>
            </w:tcBorders>
            <w:noWrap/>
            <w:vAlign w:val="center"/>
          </w:tcPr>
          <w:p>
            <w:pPr>
              <w:jc w:val="center"/>
              <w:rPr>
                <w:rFonts w:ascii="宋体" w:hAnsi="宋体"/>
                <w:sz w:val="24"/>
                <w:szCs w:val="24"/>
              </w:rPr>
            </w:pPr>
            <w:r>
              <w:rPr>
                <w:rFonts w:ascii="宋体" w:hAnsi="宋体"/>
                <w:sz w:val="24"/>
                <w:szCs w:val="24"/>
              </w:rPr>
              <w:t>80000</w:t>
            </w:r>
          </w:p>
        </w:tc>
        <w:tc>
          <w:tcPr>
            <w:tcW w:w="1180" w:type="dxa"/>
            <w:tcBorders>
              <w:top w:val="single" w:color="auto" w:sz="4" w:space="0"/>
              <w:left w:val="nil"/>
              <w:bottom w:val="single" w:color="auto" w:sz="4" w:space="0"/>
              <w:right w:val="single" w:color="auto" w:sz="4" w:space="0"/>
            </w:tcBorders>
            <w:noWrap w:val="0"/>
            <w:vAlign w:val="top"/>
          </w:tcPr>
          <w:p>
            <w:pPr>
              <w:widowControl/>
              <w:jc w:val="center"/>
              <w:rPr>
                <w:rFonts w:ascii="宋体" w:cs="宋体"/>
                <w:kern w:val="0"/>
                <w:sz w:val="24"/>
                <w:szCs w:val="24"/>
              </w:rPr>
            </w:pPr>
          </w:p>
        </w:tc>
      </w:tr>
      <w:tr>
        <w:tblPrEx>
          <w:tblCellMar>
            <w:top w:w="0" w:type="dxa"/>
            <w:left w:w="108" w:type="dxa"/>
            <w:bottom w:w="0" w:type="dxa"/>
            <w:right w:w="108" w:type="dxa"/>
          </w:tblCellMar>
        </w:tblPrEx>
        <w:trPr>
          <w:trHeight w:val="300" w:hRule="atLeast"/>
        </w:trPr>
        <w:tc>
          <w:tcPr>
            <w:tcW w:w="1032"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cs="宋体"/>
                <w:kern w:val="0"/>
                <w:sz w:val="24"/>
                <w:szCs w:val="24"/>
              </w:rPr>
            </w:pPr>
          </w:p>
        </w:tc>
        <w:tc>
          <w:tcPr>
            <w:tcW w:w="456" w:type="dxa"/>
            <w:tcBorders>
              <w:top w:val="single" w:color="auto" w:sz="4" w:space="0"/>
              <w:left w:val="nil"/>
              <w:bottom w:val="nil"/>
              <w:right w:val="single" w:color="auto" w:sz="4" w:space="0"/>
            </w:tcBorders>
            <w:noWrap/>
            <w:vAlign w:val="center"/>
          </w:tcPr>
          <w:p>
            <w:pPr>
              <w:widowControl/>
              <w:jc w:val="center"/>
              <w:rPr>
                <w:rFonts w:ascii="宋体" w:cs="宋体"/>
                <w:kern w:val="0"/>
                <w:sz w:val="24"/>
                <w:szCs w:val="24"/>
              </w:rPr>
            </w:pPr>
            <w:r>
              <w:rPr>
                <w:rFonts w:ascii="宋体" w:hAnsi="宋体" w:cs="宋体"/>
                <w:kern w:val="0"/>
                <w:sz w:val="24"/>
                <w:szCs w:val="24"/>
              </w:rPr>
              <w:t>33</w:t>
            </w:r>
          </w:p>
        </w:tc>
        <w:tc>
          <w:tcPr>
            <w:tcW w:w="2709" w:type="dxa"/>
            <w:tcBorders>
              <w:top w:val="nil"/>
              <w:left w:val="nil"/>
              <w:bottom w:val="single" w:color="auto" w:sz="4" w:space="0"/>
              <w:right w:val="single" w:color="auto" w:sz="4" w:space="0"/>
            </w:tcBorders>
            <w:noWrap/>
            <w:vAlign w:val="center"/>
          </w:tcPr>
          <w:p>
            <w:pPr>
              <w:widowControl/>
              <w:jc w:val="left"/>
              <w:rPr>
                <w:rFonts w:ascii="宋体" w:cs="宋体"/>
                <w:kern w:val="0"/>
                <w:sz w:val="24"/>
                <w:szCs w:val="24"/>
              </w:rPr>
            </w:pPr>
            <w:r>
              <w:rPr>
                <w:rFonts w:ascii="宋体" w:hAnsi="宋体" w:cs="宋体"/>
                <w:kern w:val="0"/>
                <w:sz w:val="24"/>
                <w:szCs w:val="24"/>
              </w:rPr>
              <w:t>CA</w:t>
            </w:r>
          </w:p>
        </w:tc>
        <w:tc>
          <w:tcPr>
            <w:tcW w:w="3467" w:type="dxa"/>
            <w:tcBorders>
              <w:top w:val="nil"/>
              <w:left w:val="nil"/>
              <w:bottom w:val="single" w:color="auto" w:sz="4" w:space="0"/>
              <w:right w:val="single" w:color="auto" w:sz="4" w:space="0"/>
            </w:tcBorders>
            <w:noWrap/>
            <w:vAlign w:val="center"/>
          </w:tcPr>
          <w:p>
            <w:pPr>
              <w:jc w:val="center"/>
              <w:rPr>
                <w:rFonts w:ascii="宋体" w:hAnsi="宋体"/>
                <w:sz w:val="24"/>
                <w:szCs w:val="24"/>
              </w:rPr>
            </w:pPr>
            <w:r>
              <w:rPr>
                <w:rFonts w:ascii="宋体" w:hAnsi="宋体"/>
                <w:sz w:val="24"/>
                <w:szCs w:val="24"/>
              </w:rPr>
              <w:t>160000</w:t>
            </w:r>
          </w:p>
        </w:tc>
        <w:tc>
          <w:tcPr>
            <w:tcW w:w="1180" w:type="dxa"/>
            <w:tcBorders>
              <w:top w:val="nil"/>
              <w:left w:val="nil"/>
              <w:bottom w:val="single" w:color="auto" w:sz="4" w:space="0"/>
              <w:right w:val="single" w:color="auto" w:sz="4" w:space="0"/>
            </w:tcBorders>
            <w:noWrap w:val="0"/>
            <w:vAlign w:val="top"/>
          </w:tcPr>
          <w:p>
            <w:pPr>
              <w:widowControl/>
              <w:jc w:val="center"/>
              <w:rPr>
                <w:rFonts w:ascii="宋体" w:cs="宋体"/>
                <w:kern w:val="0"/>
                <w:sz w:val="24"/>
                <w:szCs w:val="24"/>
              </w:rPr>
            </w:pPr>
          </w:p>
        </w:tc>
      </w:tr>
      <w:tr>
        <w:tblPrEx>
          <w:tblCellMar>
            <w:top w:w="0" w:type="dxa"/>
            <w:left w:w="108" w:type="dxa"/>
            <w:bottom w:w="0" w:type="dxa"/>
            <w:right w:w="108" w:type="dxa"/>
          </w:tblCellMar>
        </w:tblPrEx>
        <w:trPr>
          <w:trHeight w:val="300" w:hRule="atLeast"/>
        </w:trPr>
        <w:tc>
          <w:tcPr>
            <w:tcW w:w="1032"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cs="宋体"/>
                <w:kern w:val="0"/>
                <w:sz w:val="24"/>
                <w:szCs w:val="24"/>
              </w:rPr>
            </w:pPr>
          </w:p>
        </w:tc>
        <w:tc>
          <w:tcPr>
            <w:tcW w:w="456" w:type="dxa"/>
            <w:tcBorders>
              <w:top w:val="single" w:color="auto" w:sz="4" w:space="0"/>
              <w:left w:val="nil"/>
              <w:bottom w:val="nil"/>
              <w:right w:val="single" w:color="auto" w:sz="4" w:space="0"/>
            </w:tcBorders>
            <w:noWrap/>
            <w:vAlign w:val="center"/>
          </w:tcPr>
          <w:p>
            <w:pPr>
              <w:widowControl/>
              <w:jc w:val="center"/>
              <w:rPr>
                <w:rFonts w:ascii="宋体" w:cs="宋体"/>
                <w:kern w:val="0"/>
                <w:sz w:val="24"/>
                <w:szCs w:val="24"/>
              </w:rPr>
            </w:pPr>
            <w:r>
              <w:rPr>
                <w:rFonts w:ascii="宋体" w:hAnsi="宋体" w:cs="宋体"/>
                <w:kern w:val="0"/>
                <w:sz w:val="24"/>
                <w:szCs w:val="24"/>
              </w:rPr>
              <w:t>34</w:t>
            </w:r>
          </w:p>
        </w:tc>
        <w:tc>
          <w:tcPr>
            <w:tcW w:w="2709" w:type="dxa"/>
            <w:tcBorders>
              <w:top w:val="nil"/>
              <w:left w:val="nil"/>
              <w:bottom w:val="single" w:color="auto" w:sz="4" w:space="0"/>
              <w:right w:val="single" w:color="auto" w:sz="4" w:space="0"/>
            </w:tcBorders>
            <w:noWrap/>
            <w:vAlign w:val="center"/>
          </w:tcPr>
          <w:p>
            <w:pPr>
              <w:widowControl/>
              <w:jc w:val="left"/>
              <w:rPr>
                <w:rFonts w:ascii="宋体" w:cs="宋体"/>
                <w:kern w:val="0"/>
                <w:sz w:val="24"/>
                <w:szCs w:val="24"/>
              </w:rPr>
            </w:pPr>
            <w:r>
              <w:rPr>
                <w:rFonts w:ascii="宋体" w:hAnsi="宋体" w:cs="宋体"/>
                <w:kern w:val="0"/>
                <w:sz w:val="24"/>
                <w:szCs w:val="24"/>
              </w:rPr>
              <w:t>IRON</w:t>
            </w:r>
          </w:p>
        </w:tc>
        <w:tc>
          <w:tcPr>
            <w:tcW w:w="3467" w:type="dxa"/>
            <w:tcBorders>
              <w:top w:val="nil"/>
              <w:left w:val="nil"/>
              <w:bottom w:val="single" w:color="auto" w:sz="4" w:space="0"/>
              <w:right w:val="single" w:color="auto" w:sz="4" w:space="0"/>
            </w:tcBorders>
            <w:noWrap/>
            <w:vAlign w:val="center"/>
          </w:tcPr>
          <w:p>
            <w:pPr>
              <w:jc w:val="center"/>
              <w:rPr>
                <w:rFonts w:ascii="宋体" w:hAnsi="宋体"/>
                <w:sz w:val="24"/>
                <w:szCs w:val="24"/>
              </w:rPr>
            </w:pPr>
            <w:r>
              <w:rPr>
                <w:rFonts w:ascii="宋体" w:hAnsi="宋体"/>
                <w:sz w:val="24"/>
                <w:szCs w:val="24"/>
              </w:rPr>
              <w:t>80000</w:t>
            </w:r>
          </w:p>
        </w:tc>
        <w:tc>
          <w:tcPr>
            <w:tcW w:w="1180" w:type="dxa"/>
            <w:tcBorders>
              <w:top w:val="nil"/>
              <w:left w:val="nil"/>
              <w:bottom w:val="single" w:color="auto" w:sz="4" w:space="0"/>
              <w:right w:val="single" w:color="auto" w:sz="4" w:space="0"/>
            </w:tcBorders>
            <w:noWrap w:val="0"/>
            <w:vAlign w:val="top"/>
          </w:tcPr>
          <w:p>
            <w:pPr>
              <w:widowControl/>
              <w:jc w:val="center"/>
              <w:rPr>
                <w:rFonts w:ascii="宋体" w:cs="宋体"/>
                <w:kern w:val="0"/>
                <w:sz w:val="24"/>
                <w:szCs w:val="24"/>
              </w:rPr>
            </w:pPr>
          </w:p>
        </w:tc>
      </w:tr>
      <w:tr>
        <w:tblPrEx>
          <w:tblCellMar>
            <w:top w:w="0" w:type="dxa"/>
            <w:left w:w="108" w:type="dxa"/>
            <w:bottom w:w="0" w:type="dxa"/>
            <w:right w:w="108" w:type="dxa"/>
          </w:tblCellMar>
        </w:tblPrEx>
        <w:trPr>
          <w:trHeight w:val="300" w:hRule="atLeast"/>
        </w:trPr>
        <w:tc>
          <w:tcPr>
            <w:tcW w:w="1032" w:type="dxa"/>
            <w:vMerge w:val="restart"/>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kern w:val="0"/>
                <w:sz w:val="24"/>
                <w:szCs w:val="24"/>
              </w:rPr>
            </w:pPr>
            <w:r>
              <w:rPr>
                <w:rFonts w:hint="eastAsia" w:ascii="宋体" w:hAnsi="宋体" w:cs="宋体"/>
                <w:kern w:val="0"/>
                <w:sz w:val="24"/>
                <w:szCs w:val="24"/>
              </w:rPr>
              <w:t>其他</w:t>
            </w:r>
          </w:p>
        </w:tc>
        <w:tc>
          <w:tcPr>
            <w:tcW w:w="456" w:type="dxa"/>
            <w:tcBorders>
              <w:top w:val="single" w:color="auto" w:sz="4" w:space="0"/>
              <w:left w:val="nil"/>
              <w:bottom w:val="nil"/>
              <w:right w:val="single" w:color="auto" w:sz="4" w:space="0"/>
            </w:tcBorders>
            <w:noWrap/>
            <w:vAlign w:val="center"/>
          </w:tcPr>
          <w:p>
            <w:pPr>
              <w:widowControl/>
              <w:jc w:val="center"/>
              <w:rPr>
                <w:rFonts w:ascii="宋体" w:cs="宋体"/>
                <w:kern w:val="0"/>
                <w:sz w:val="24"/>
                <w:szCs w:val="24"/>
              </w:rPr>
            </w:pPr>
            <w:r>
              <w:rPr>
                <w:rFonts w:ascii="宋体" w:hAnsi="宋体" w:cs="宋体"/>
                <w:kern w:val="0"/>
                <w:sz w:val="24"/>
                <w:szCs w:val="24"/>
              </w:rPr>
              <w:t>35</w:t>
            </w:r>
          </w:p>
        </w:tc>
        <w:tc>
          <w:tcPr>
            <w:tcW w:w="2709" w:type="dxa"/>
            <w:tcBorders>
              <w:top w:val="nil"/>
              <w:left w:val="nil"/>
              <w:bottom w:val="single" w:color="auto" w:sz="4" w:space="0"/>
              <w:right w:val="single" w:color="auto" w:sz="4" w:space="0"/>
            </w:tcBorders>
            <w:noWrap/>
            <w:vAlign w:val="center"/>
          </w:tcPr>
          <w:p>
            <w:pPr>
              <w:widowControl/>
              <w:jc w:val="left"/>
              <w:rPr>
                <w:rFonts w:ascii="宋体" w:cs="宋体"/>
                <w:kern w:val="0"/>
                <w:sz w:val="24"/>
                <w:szCs w:val="24"/>
              </w:rPr>
            </w:pPr>
            <w:r>
              <w:rPr>
                <w:rFonts w:ascii="宋体" w:hAnsi="宋体" w:cs="宋体"/>
                <w:kern w:val="0"/>
                <w:sz w:val="24"/>
                <w:szCs w:val="24"/>
              </w:rPr>
              <w:t xml:space="preserve">IGG </w:t>
            </w:r>
            <w:r>
              <w:rPr>
                <w:rFonts w:hint="eastAsia" w:ascii="宋体" w:hAnsi="宋体" w:cs="宋体"/>
                <w:kern w:val="0"/>
                <w:sz w:val="24"/>
                <w:szCs w:val="24"/>
              </w:rPr>
              <w:t>免疫球蛋白</w:t>
            </w:r>
            <w:r>
              <w:rPr>
                <w:rFonts w:ascii="宋体" w:hAnsi="宋体" w:cs="宋体"/>
                <w:kern w:val="0"/>
                <w:sz w:val="24"/>
                <w:szCs w:val="24"/>
              </w:rPr>
              <w:t>G</w:t>
            </w:r>
          </w:p>
        </w:tc>
        <w:tc>
          <w:tcPr>
            <w:tcW w:w="3467" w:type="dxa"/>
            <w:tcBorders>
              <w:top w:val="nil"/>
              <w:left w:val="nil"/>
              <w:bottom w:val="single" w:color="auto" w:sz="4" w:space="0"/>
              <w:right w:val="single" w:color="auto" w:sz="4" w:space="0"/>
            </w:tcBorders>
            <w:noWrap/>
            <w:vAlign w:val="center"/>
          </w:tcPr>
          <w:p>
            <w:pPr>
              <w:jc w:val="center"/>
              <w:rPr>
                <w:rFonts w:ascii="宋体" w:hAnsi="宋体"/>
                <w:sz w:val="24"/>
                <w:szCs w:val="24"/>
              </w:rPr>
            </w:pPr>
            <w:r>
              <w:rPr>
                <w:rFonts w:ascii="宋体" w:hAnsi="宋体"/>
                <w:sz w:val="24"/>
                <w:szCs w:val="24"/>
              </w:rPr>
              <w:t>10000</w:t>
            </w:r>
          </w:p>
        </w:tc>
        <w:tc>
          <w:tcPr>
            <w:tcW w:w="1180" w:type="dxa"/>
            <w:tcBorders>
              <w:top w:val="nil"/>
              <w:left w:val="nil"/>
              <w:bottom w:val="single" w:color="auto" w:sz="4" w:space="0"/>
              <w:right w:val="single" w:color="auto" w:sz="4" w:space="0"/>
            </w:tcBorders>
            <w:noWrap w:val="0"/>
            <w:vAlign w:val="top"/>
          </w:tcPr>
          <w:p>
            <w:pPr>
              <w:widowControl/>
              <w:jc w:val="center"/>
              <w:rPr>
                <w:rFonts w:ascii="宋体" w:cs="宋体"/>
                <w:kern w:val="0"/>
                <w:sz w:val="24"/>
                <w:szCs w:val="24"/>
              </w:rPr>
            </w:pPr>
          </w:p>
        </w:tc>
      </w:tr>
      <w:tr>
        <w:tblPrEx>
          <w:tblCellMar>
            <w:top w:w="0" w:type="dxa"/>
            <w:left w:w="108" w:type="dxa"/>
            <w:bottom w:w="0" w:type="dxa"/>
            <w:right w:w="108" w:type="dxa"/>
          </w:tblCellMar>
        </w:tblPrEx>
        <w:trPr>
          <w:trHeight w:val="300" w:hRule="atLeast"/>
        </w:trPr>
        <w:tc>
          <w:tcPr>
            <w:tcW w:w="103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cs="宋体"/>
                <w:kern w:val="0"/>
                <w:sz w:val="24"/>
                <w:szCs w:val="24"/>
              </w:rPr>
            </w:pPr>
          </w:p>
        </w:tc>
        <w:tc>
          <w:tcPr>
            <w:tcW w:w="456" w:type="dxa"/>
            <w:tcBorders>
              <w:top w:val="single" w:color="auto" w:sz="4" w:space="0"/>
              <w:left w:val="nil"/>
              <w:bottom w:val="nil"/>
              <w:right w:val="single" w:color="auto" w:sz="4" w:space="0"/>
            </w:tcBorders>
            <w:noWrap/>
            <w:vAlign w:val="center"/>
          </w:tcPr>
          <w:p>
            <w:pPr>
              <w:widowControl/>
              <w:jc w:val="center"/>
              <w:rPr>
                <w:rFonts w:ascii="宋体" w:cs="宋体"/>
                <w:kern w:val="0"/>
                <w:sz w:val="24"/>
                <w:szCs w:val="24"/>
              </w:rPr>
            </w:pPr>
            <w:r>
              <w:rPr>
                <w:rFonts w:ascii="宋体" w:hAnsi="宋体" w:cs="宋体"/>
                <w:kern w:val="0"/>
                <w:sz w:val="24"/>
                <w:szCs w:val="24"/>
              </w:rPr>
              <w:t>36</w:t>
            </w:r>
          </w:p>
        </w:tc>
        <w:tc>
          <w:tcPr>
            <w:tcW w:w="2709" w:type="dxa"/>
            <w:tcBorders>
              <w:top w:val="nil"/>
              <w:left w:val="nil"/>
              <w:bottom w:val="single" w:color="auto" w:sz="4" w:space="0"/>
              <w:right w:val="single" w:color="auto" w:sz="4" w:space="0"/>
            </w:tcBorders>
            <w:noWrap/>
            <w:vAlign w:val="center"/>
          </w:tcPr>
          <w:p>
            <w:pPr>
              <w:widowControl/>
              <w:jc w:val="left"/>
              <w:rPr>
                <w:rFonts w:ascii="宋体" w:cs="宋体"/>
                <w:kern w:val="0"/>
                <w:sz w:val="24"/>
                <w:szCs w:val="24"/>
              </w:rPr>
            </w:pPr>
            <w:r>
              <w:rPr>
                <w:rFonts w:ascii="宋体" w:hAnsi="宋体" w:cs="宋体"/>
                <w:kern w:val="0"/>
                <w:sz w:val="24"/>
                <w:szCs w:val="24"/>
              </w:rPr>
              <w:t>IGM</w:t>
            </w:r>
          </w:p>
        </w:tc>
        <w:tc>
          <w:tcPr>
            <w:tcW w:w="3467" w:type="dxa"/>
            <w:tcBorders>
              <w:top w:val="nil"/>
              <w:left w:val="nil"/>
              <w:bottom w:val="single" w:color="auto" w:sz="4" w:space="0"/>
              <w:right w:val="single" w:color="auto" w:sz="4" w:space="0"/>
            </w:tcBorders>
            <w:noWrap/>
            <w:vAlign w:val="center"/>
          </w:tcPr>
          <w:p>
            <w:pPr>
              <w:jc w:val="center"/>
              <w:rPr>
                <w:rFonts w:ascii="宋体" w:hAnsi="宋体"/>
                <w:sz w:val="24"/>
                <w:szCs w:val="24"/>
              </w:rPr>
            </w:pPr>
            <w:r>
              <w:rPr>
                <w:rFonts w:ascii="宋体" w:hAnsi="宋体"/>
                <w:sz w:val="24"/>
                <w:szCs w:val="24"/>
              </w:rPr>
              <w:t>10000</w:t>
            </w:r>
          </w:p>
        </w:tc>
        <w:tc>
          <w:tcPr>
            <w:tcW w:w="1180" w:type="dxa"/>
            <w:tcBorders>
              <w:top w:val="nil"/>
              <w:left w:val="nil"/>
              <w:bottom w:val="single" w:color="auto" w:sz="4" w:space="0"/>
              <w:right w:val="single" w:color="auto" w:sz="4" w:space="0"/>
            </w:tcBorders>
            <w:noWrap w:val="0"/>
            <w:vAlign w:val="top"/>
          </w:tcPr>
          <w:p>
            <w:pPr>
              <w:widowControl/>
              <w:jc w:val="center"/>
              <w:rPr>
                <w:rFonts w:ascii="宋体" w:cs="宋体"/>
                <w:kern w:val="0"/>
                <w:sz w:val="24"/>
                <w:szCs w:val="24"/>
              </w:rPr>
            </w:pPr>
          </w:p>
        </w:tc>
      </w:tr>
      <w:tr>
        <w:tblPrEx>
          <w:tblCellMar>
            <w:top w:w="0" w:type="dxa"/>
            <w:left w:w="108" w:type="dxa"/>
            <w:bottom w:w="0" w:type="dxa"/>
            <w:right w:w="108" w:type="dxa"/>
          </w:tblCellMar>
        </w:tblPrEx>
        <w:trPr>
          <w:trHeight w:val="300" w:hRule="atLeast"/>
        </w:trPr>
        <w:tc>
          <w:tcPr>
            <w:tcW w:w="103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cs="宋体"/>
                <w:kern w:val="0"/>
                <w:sz w:val="24"/>
                <w:szCs w:val="24"/>
              </w:rPr>
            </w:pPr>
          </w:p>
        </w:tc>
        <w:tc>
          <w:tcPr>
            <w:tcW w:w="456" w:type="dxa"/>
            <w:tcBorders>
              <w:top w:val="single" w:color="auto" w:sz="4" w:space="0"/>
              <w:left w:val="nil"/>
              <w:bottom w:val="nil"/>
              <w:right w:val="single" w:color="auto" w:sz="4" w:space="0"/>
            </w:tcBorders>
            <w:noWrap/>
            <w:vAlign w:val="center"/>
          </w:tcPr>
          <w:p>
            <w:pPr>
              <w:widowControl/>
              <w:jc w:val="center"/>
              <w:rPr>
                <w:rFonts w:ascii="宋体" w:cs="宋体"/>
                <w:kern w:val="0"/>
                <w:sz w:val="24"/>
                <w:szCs w:val="24"/>
              </w:rPr>
            </w:pPr>
            <w:r>
              <w:rPr>
                <w:rFonts w:ascii="宋体" w:hAnsi="宋体" w:cs="宋体"/>
                <w:kern w:val="0"/>
                <w:sz w:val="24"/>
                <w:szCs w:val="24"/>
              </w:rPr>
              <w:t>37</w:t>
            </w:r>
          </w:p>
        </w:tc>
        <w:tc>
          <w:tcPr>
            <w:tcW w:w="2709" w:type="dxa"/>
            <w:tcBorders>
              <w:top w:val="nil"/>
              <w:left w:val="nil"/>
              <w:bottom w:val="single" w:color="auto" w:sz="4" w:space="0"/>
              <w:right w:val="single" w:color="auto" w:sz="4" w:space="0"/>
            </w:tcBorders>
            <w:noWrap/>
            <w:vAlign w:val="center"/>
          </w:tcPr>
          <w:p>
            <w:pPr>
              <w:widowControl/>
              <w:jc w:val="left"/>
              <w:rPr>
                <w:rFonts w:ascii="宋体" w:cs="宋体"/>
                <w:kern w:val="0"/>
                <w:sz w:val="24"/>
                <w:szCs w:val="24"/>
              </w:rPr>
            </w:pPr>
            <w:r>
              <w:rPr>
                <w:rFonts w:ascii="宋体" w:hAnsi="宋体" w:cs="宋体"/>
                <w:kern w:val="0"/>
                <w:sz w:val="24"/>
                <w:szCs w:val="24"/>
              </w:rPr>
              <w:t>IGA</w:t>
            </w:r>
          </w:p>
        </w:tc>
        <w:tc>
          <w:tcPr>
            <w:tcW w:w="3467" w:type="dxa"/>
            <w:tcBorders>
              <w:top w:val="nil"/>
              <w:left w:val="nil"/>
              <w:bottom w:val="single" w:color="auto" w:sz="4" w:space="0"/>
              <w:right w:val="single" w:color="auto" w:sz="4" w:space="0"/>
            </w:tcBorders>
            <w:noWrap/>
            <w:vAlign w:val="center"/>
          </w:tcPr>
          <w:p>
            <w:pPr>
              <w:jc w:val="center"/>
              <w:rPr>
                <w:rFonts w:ascii="宋体" w:hAnsi="宋体"/>
                <w:sz w:val="24"/>
                <w:szCs w:val="24"/>
              </w:rPr>
            </w:pPr>
            <w:r>
              <w:rPr>
                <w:rFonts w:ascii="宋体" w:hAnsi="宋体"/>
                <w:sz w:val="24"/>
                <w:szCs w:val="24"/>
              </w:rPr>
              <w:t>10000</w:t>
            </w:r>
          </w:p>
        </w:tc>
        <w:tc>
          <w:tcPr>
            <w:tcW w:w="1180" w:type="dxa"/>
            <w:tcBorders>
              <w:top w:val="nil"/>
              <w:left w:val="nil"/>
              <w:bottom w:val="single" w:color="auto" w:sz="4" w:space="0"/>
              <w:right w:val="single" w:color="auto" w:sz="4" w:space="0"/>
            </w:tcBorders>
            <w:noWrap w:val="0"/>
            <w:vAlign w:val="top"/>
          </w:tcPr>
          <w:p>
            <w:pPr>
              <w:widowControl/>
              <w:jc w:val="center"/>
              <w:rPr>
                <w:rFonts w:ascii="宋体" w:cs="宋体"/>
                <w:kern w:val="0"/>
                <w:sz w:val="24"/>
                <w:szCs w:val="24"/>
              </w:rPr>
            </w:pPr>
          </w:p>
        </w:tc>
      </w:tr>
      <w:tr>
        <w:tblPrEx>
          <w:tblCellMar>
            <w:top w:w="0" w:type="dxa"/>
            <w:left w:w="108" w:type="dxa"/>
            <w:bottom w:w="0" w:type="dxa"/>
            <w:right w:w="108" w:type="dxa"/>
          </w:tblCellMar>
        </w:tblPrEx>
        <w:trPr>
          <w:trHeight w:val="300" w:hRule="atLeast"/>
        </w:trPr>
        <w:tc>
          <w:tcPr>
            <w:tcW w:w="1032" w:type="dxa"/>
            <w:vMerge w:val="continue"/>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kern w:val="0"/>
                <w:sz w:val="24"/>
                <w:szCs w:val="24"/>
              </w:rPr>
            </w:pPr>
          </w:p>
        </w:tc>
        <w:tc>
          <w:tcPr>
            <w:tcW w:w="456" w:type="dxa"/>
            <w:tcBorders>
              <w:top w:val="single" w:color="auto" w:sz="4" w:space="0"/>
              <w:left w:val="nil"/>
              <w:bottom w:val="nil"/>
              <w:right w:val="single" w:color="auto" w:sz="4" w:space="0"/>
            </w:tcBorders>
            <w:noWrap/>
            <w:vAlign w:val="center"/>
          </w:tcPr>
          <w:p>
            <w:pPr>
              <w:widowControl/>
              <w:jc w:val="center"/>
              <w:rPr>
                <w:rFonts w:ascii="宋体" w:cs="宋体"/>
                <w:kern w:val="0"/>
                <w:sz w:val="24"/>
                <w:szCs w:val="24"/>
              </w:rPr>
            </w:pPr>
            <w:r>
              <w:rPr>
                <w:rFonts w:ascii="宋体" w:hAnsi="宋体" w:cs="宋体"/>
                <w:kern w:val="0"/>
                <w:sz w:val="24"/>
                <w:szCs w:val="24"/>
              </w:rPr>
              <w:t>38</w:t>
            </w:r>
          </w:p>
        </w:tc>
        <w:tc>
          <w:tcPr>
            <w:tcW w:w="2709" w:type="dxa"/>
            <w:tcBorders>
              <w:top w:val="nil"/>
              <w:left w:val="nil"/>
              <w:bottom w:val="single" w:color="auto" w:sz="4" w:space="0"/>
              <w:right w:val="single" w:color="auto" w:sz="4" w:space="0"/>
            </w:tcBorders>
            <w:noWrap/>
            <w:vAlign w:val="center"/>
          </w:tcPr>
          <w:p>
            <w:pPr>
              <w:widowControl/>
              <w:jc w:val="left"/>
              <w:rPr>
                <w:rFonts w:ascii="宋体" w:cs="宋体"/>
                <w:kern w:val="0"/>
                <w:sz w:val="24"/>
                <w:szCs w:val="24"/>
              </w:rPr>
            </w:pPr>
            <w:r>
              <w:rPr>
                <w:rFonts w:hint="eastAsia" w:ascii="宋体" w:hAnsi="宋体" w:cs="宋体"/>
                <w:kern w:val="0"/>
                <w:sz w:val="24"/>
                <w:szCs w:val="24"/>
              </w:rPr>
              <w:t>补体</w:t>
            </w:r>
            <w:r>
              <w:rPr>
                <w:rFonts w:ascii="宋体" w:hAnsi="宋体" w:cs="宋体"/>
                <w:kern w:val="0"/>
                <w:sz w:val="24"/>
                <w:szCs w:val="24"/>
              </w:rPr>
              <w:t>C3</w:t>
            </w:r>
          </w:p>
        </w:tc>
        <w:tc>
          <w:tcPr>
            <w:tcW w:w="3467" w:type="dxa"/>
            <w:tcBorders>
              <w:top w:val="nil"/>
              <w:left w:val="nil"/>
              <w:bottom w:val="single" w:color="auto" w:sz="4" w:space="0"/>
              <w:right w:val="single" w:color="auto" w:sz="4" w:space="0"/>
            </w:tcBorders>
            <w:noWrap/>
            <w:vAlign w:val="center"/>
          </w:tcPr>
          <w:p>
            <w:pPr>
              <w:jc w:val="center"/>
              <w:rPr>
                <w:rFonts w:ascii="宋体" w:hAnsi="宋体"/>
                <w:sz w:val="24"/>
                <w:szCs w:val="24"/>
              </w:rPr>
            </w:pPr>
            <w:r>
              <w:rPr>
                <w:rFonts w:ascii="宋体" w:hAnsi="宋体"/>
                <w:sz w:val="24"/>
                <w:szCs w:val="24"/>
              </w:rPr>
              <w:t>10000</w:t>
            </w:r>
          </w:p>
        </w:tc>
        <w:tc>
          <w:tcPr>
            <w:tcW w:w="1180" w:type="dxa"/>
            <w:tcBorders>
              <w:top w:val="nil"/>
              <w:left w:val="nil"/>
              <w:bottom w:val="single" w:color="auto" w:sz="4" w:space="0"/>
              <w:right w:val="single" w:color="auto" w:sz="4" w:space="0"/>
            </w:tcBorders>
            <w:noWrap w:val="0"/>
            <w:vAlign w:val="top"/>
          </w:tcPr>
          <w:p>
            <w:pPr>
              <w:widowControl/>
              <w:jc w:val="center"/>
              <w:rPr>
                <w:rFonts w:ascii="宋体" w:cs="宋体"/>
                <w:kern w:val="0"/>
                <w:sz w:val="24"/>
                <w:szCs w:val="24"/>
              </w:rPr>
            </w:pPr>
          </w:p>
        </w:tc>
      </w:tr>
      <w:tr>
        <w:tblPrEx>
          <w:tblCellMar>
            <w:top w:w="0" w:type="dxa"/>
            <w:left w:w="108" w:type="dxa"/>
            <w:bottom w:w="0" w:type="dxa"/>
            <w:right w:w="108" w:type="dxa"/>
          </w:tblCellMar>
        </w:tblPrEx>
        <w:trPr>
          <w:trHeight w:val="300" w:hRule="atLeast"/>
        </w:trPr>
        <w:tc>
          <w:tcPr>
            <w:tcW w:w="103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cs="宋体"/>
                <w:kern w:val="0"/>
                <w:sz w:val="24"/>
                <w:szCs w:val="24"/>
              </w:rPr>
            </w:pPr>
          </w:p>
        </w:tc>
        <w:tc>
          <w:tcPr>
            <w:tcW w:w="456" w:type="dxa"/>
            <w:tcBorders>
              <w:top w:val="single" w:color="auto" w:sz="4" w:space="0"/>
              <w:left w:val="nil"/>
              <w:bottom w:val="nil"/>
              <w:right w:val="single" w:color="auto" w:sz="4" w:space="0"/>
            </w:tcBorders>
            <w:noWrap/>
            <w:vAlign w:val="center"/>
          </w:tcPr>
          <w:p>
            <w:pPr>
              <w:widowControl/>
              <w:jc w:val="center"/>
              <w:rPr>
                <w:rFonts w:ascii="宋体" w:cs="宋体"/>
                <w:kern w:val="0"/>
                <w:sz w:val="24"/>
                <w:szCs w:val="24"/>
              </w:rPr>
            </w:pPr>
            <w:r>
              <w:rPr>
                <w:rFonts w:ascii="宋体" w:hAnsi="宋体" w:cs="宋体"/>
                <w:kern w:val="0"/>
                <w:sz w:val="24"/>
                <w:szCs w:val="24"/>
              </w:rPr>
              <w:t>39</w:t>
            </w:r>
          </w:p>
        </w:tc>
        <w:tc>
          <w:tcPr>
            <w:tcW w:w="2709" w:type="dxa"/>
            <w:tcBorders>
              <w:top w:val="nil"/>
              <w:left w:val="nil"/>
              <w:bottom w:val="single" w:color="auto" w:sz="4" w:space="0"/>
              <w:right w:val="single" w:color="auto" w:sz="4" w:space="0"/>
            </w:tcBorders>
            <w:noWrap/>
            <w:vAlign w:val="center"/>
          </w:tcPr>
          <w:p>
            <w:pPr>
              <w:widowControl/>
              <w:jc w:val="left"/>
              <w:rPr>
                <w:rFonts w:ascii="宋体" w:cs="宋体"/>
                <w:kern w:val="0"/>
                <w:sz w:val="24"/>
                <w:szCs w:val="24"/>
              </w:rPr>
            </w:pPr>
            <w:r>
              <w:rPr>
                <w:rFonts w:hint="eastAsia" w:ascii="宋体" w:hAnsi="宋体" w:cs="宋体"/>
                <w:kern w:val="0"/>
                <w:sz w:val="24"/>
                <w:szCs w:val="24"/>
              </w:rPr>
              <w:t>补体</w:t>
            </w:r>
            <w:r>
              <w:rPr>
                <w:rFonts w:ascii="宋体" w:hAnsi="宋体" w:cs="宋体"/>
                <w:kern w:val="0"/>
                <w:sz w:val="24"/>
                <w:szCs w:val="24"/>
              </w:rPr>
              <w:t>C4</w:t>
            </w:r>
          </w:p>
        </w:tc>
        <w:tc>
          <w:tcPr>
            <w:tcW w:w="3467" w:type="dxa"/>
            <w:tcBorders>
              <w:top w:val="nil"/>
              <w:left w:val="nil"/>
              <w:bottom w:val="single" w:color="auto" w:sz="4" w:space="0"/>
              <w:right w:val="single" w:color="auto" w:sz="4" w:space="0"/>
            </w:tcBorders>
            <w:noWrap/>
            <w:vAlign w:val="center"/>
          </w:tcPr>
          <w:p>
            <w:pPr>
              <w:jc w:val="center"/>
              <w:rPr>
                <w:rFonts w:ascii="宋体" w:hAnsi="宋体"/>
                <w:sz w:val="24"/>
                <w:szCs w:val="24"/>
              </w:rPr>
            </w:pPr>
            <w:r>
              <w:rPr>
                <w:rFonts w:ascii="宋体" w:hAnsi="宋体"/>
                <w:sz w:val="24"/>
                <w:szCs w:val="24"/>
              </w:rPr>
              <w:t>10000</w:t>
            </w:r>
          </w:p>
        </w:tc>
        <w:tc>
          <w:tcPr>
            <w:tcW w:w="1180" w:type="dxa"/>
            <w:tcBorders>
              <w:top w:val="nil"/>
              <w:left w:val="nil"/>
              <w:bottom w:val="single" w:color="auto" w:sz="4" w:space="0"/>
              <w:right w:val="single" w:color="auto" w:sz="4" w:space="0"/>
            </w:tcBorders>
            <w:noWrap w:val="0"/>
            <w:vAlign w:val="top"/>
          </w:tcPr>
          <w:p>
            <w:pPr>
              <w:widowControl/>
              <w:jc w:val="center"/>
              <w:rPr>
                <w:rFonts w:ascii="宋体" w:cs="宋体"/>
                <w:kern w:val="0"/>
                <w:sz w:val="24"/>
                <w:szCs w:val="24"/>
              </w:rPr>
            </w:pPr>
          </w:p>
        </w:tc>
      </w:tr>
      <w:tr>
        <w:tblPrEx>
          <w:tblCellMar>
            <w:top w:w="0" w:type="dxa"/>
            <w:left w:w="108" w:type="dxa"/>
            <w:bottom w:w="0" w:type="dxa"/>
            <w:right w:w="108" w:type="dxa"/>
          </w:tblCellMar>
        </w:tblPrEx>
        <w:trPr>
          <w:trHeight w:val="300" w:hRule="atLeast"/>
        </w:trPr>
        <w:tc>
          <w:tcPr>
            <w:tcW w:w="1032" w:type="dxa"/>
            <w:vMerge w:val="continue"/>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kern w:val="0"/>
                <w:sz w:val="24"/>
                <w:szCs w:val="24"/>
              </w:rPr>
            </w:pPr>
          </w:p>
        </w:tc>
        <w:tc>
          <w:tcPr>
            <w:tcW w:w="456" w:type="dxa"/>
            <w:tcBorders>
              <w:top w:val="single" w:color="auto" w:sz="4" w:space="0"/>
              <w:left w:val="nil"/>
              <w:bottom w:val="nil"/>
              <w:right w:val="single" w:color="auto" w:sz="4" w:space="0"/>
            </w:tcBorders>
            <w:noWrap/>
            <w:vAlign w:val="center"/>
          </w:tcPr>
          <w:p>
            <w:pPr>
              <w:widowControl/>
              <w:jc w:val="center"/>
              <w:rPr>
                <w:rFonts w:ascii="宋体" w:cs="宋体"/>
                <w:kern w:val="0"/>
                <w:sz w:val="24"/>
                <w:szCs w:val="24"/>
              </w:rPr>
            </w:pPr>
            <w:r>
              <w:rPr>
                <w:rFonts w:ascii="宋体" w:hAnsi="宋体" w:cs="宋体"/>
                <w:kern w:val="0"/>
                <w:sz w:val="24"/>
                <w:szCs w:val="24"/>
              </w:rPr>
              <w:t>40</w:t>
            </w:r>
          </w:p>
        </w:tc>
        <w:tc>
          <w:tcPr>
            <w:tcW w:w="2709" w:type="dxa"/>
            <w:tcBorders>
              <w:top w:val="nil"/>
              <w:left w:val="nil"/>
              <w:bottom w:val="single" w:color="auto" w:sz="4" w:space="0"/>
              <w:right w:val="single" w:color="auto" w:sz="4" w:space="0"/>
            </w:tcBorders>
            <w:noWrap/>
            <w:vAlign w:val="center"/>
          </w:tcPr>
          <w:p>
            <w:pPr>
              <w:widowControl/>
              <w:jc w:val="left"/>
              <w:rPr>
                <w:rFonts w:ascii="宋体" w:cs="宋体"/>
                <w:kern w:val="0"/>
                <w:sz w:val="24"/>
                <w:szCs w:val="24"/>
              </w:rPr>
            </w:pPr>
            <w:r>
              <w:rPr>
                <w:rFonts w:hint="eastAsia" w:ascii="宋体" w:hAnsi="宋体" w:cs="宋体"/>
                <w:kern w:val="0"/>
                <w:sz w:val="24"/>
                <w:szCs w:val="24"/>
              </w:rPr>
              <w:t>淀粉酶</w:t>
            </w:r>
            <w:r>
              <w:rPr>
                <w:rFonts w:ascii="宋体" w:hAnsi="宋体" w:cs="宋体"/>
                <w:kern w:val="0"/>
                <w:sz w:val="24"/>
                <w:szCs w:val="24"/>
              </w:rPr>
              <w:t>AMY</w:t>
            </w:r>
          </w:p>
        </w:tc>
        <w:tc>
          <w:tcPr>
            <w:tcW w:w="3467" w:type="dxa"/>
            <w:tcBorders>
              <w:top w:val="nil"/>
              <w:left w:val="nil"/>
              <w:bottom w:val="single" w:color="auto" w:sz="4" w:space="0"/>
              <w:right w:val="single" w:color="auto" w:sz="4" w:space="0"/>
            </w:tcBorders>
            <w:noWrap/>
            <w:vAlign w:val="center"/>
          </w:tcPr>
          <w:p>
            <w:pPr>
              <w:jc w:val="center"/>
              <w:rPr>
                <w:rFonts w:ascii="宋体" w:hAnsi="宋体"/>
                <w:sz w:val="24"/>
                <w:szCs w:val="24"/>
              </w:rPr>
            </w:pPr>
            <w:r>
              <w:rPr>
                <w:rFonts w:ascii="宋体" w:hAnsi="宋体"/>
                <w:sz w:val="24"/>
                <w:szCs w:val="24"/>
              </w:rPr>
              <w:t>8000</w:t>
            </w:r>
          </w:p>
        </w:tc>
        <w:tc>
          <w:tcPr>
            <w:tcW w:w="1180" w:type="dxa"/>
            <w:tcBorders>
              <w:top w:val="nil"/>
              <w:left w:val="nil"/>
              <w:bottom w:val="single" w:color="auto" w:sz="4" w:space="0"/>
              <w:right w:val="single" w:color="auto" w:sz="4" w:space="0"/>
            </w:tcBorders>
            <w:noWrap w:val="0"/>
            <w:vAlign w:val="top"/>
          </w:tcPr>
          <w:p>
            <w:pPr>
              <w:widowControl/>
              <w:jc w:val="center"/>
              <w:rPr>
                <w:rFonts w:ascii="宋体" w:cs="宋体"/>
                <w:kern w:val="0"/>
                <w:sz w:val="24"/>
                <w:szCs w:val="24"/>
              </w:rPr>
            </w:pPr>
          </w:p>
        </w:tc>
      </w:tr>
      <w:tr>
        <w:tblPrEx>
          <w:tblCellMar>
            <w:top w:w="0" w:type="dxa"/>
            <w:left w:w="108" w:type="dxa"/>
            <w:bottom w:w="0" w:type="dxa"/>
            <w:right w:w="108" w:type="dxa"/>
          </w:tblCellMar>
        </w:tblPrEx>
        <w:trPr>
          <w:trHeight w:val="300" w:hRule="atLeast"/>
        </w:trPr>
        <w:tc>
          <w:tcPr>
            <w:tcW w:w="1032" w:type="dxa"/>
            <w:vMerge w:val="continue"/>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kern w:val="0"/>
                <w:sz w:val="24"/>
                <w:szCs w:val="24"/>
              </w:rPr>
            </w:pPr>
          </w:p>
        </w:tc>
        <w:tc>
          <w:tcPr>
            <w:tcW w:w="456" w:type="dxa"/>
            <w:tcBorders>
              <w:top w:val="single" w:color="auto" w:sz="4" w:space="0"/>
              <w:left w:val="nil"/>
              <w:bottom w:val="nil"/>
              <w:right w:val="single" w:color="auto" w:sz="4" w:space="0"/>
            </w:tcBorders>
            <w:noWrap/>
            <w:vAlign w:val="center"/>
          </w:tcPr>
          <w:p>
            <w:pPr>
              <w:widowControl/>
              <w:jc w:val="center"/>
              <w:rPr>
                <w:rFonts w:ascii="宋体" w:cs="宋体"/>
                <w:kern w:val="0"/>
                <w:sz w:val="24"/>
                <w:szCs w:val="24"/>
              </w:rPr>
            </w:pPr>
            <w:r>
              <w:rPr>
                <w:rFonts w:ascii="宋体" w:hAnsi="宋体" w:cs="宋体"/>
                <w:kern w:val="0"/>
                <w:sz w:val="24"/>
                <w:szCs w:val="24"/>
              </w:rPr>
              <w:t>41</w:t>
            </w:r>
          </w:p>
        </w:tc>
        <w:tc>
          <w:tcPr>
            <w:tcW w:w="2709" w:type="dxa"/>
            <w:tcBorders>
              <w:top w:val="nil"/>
              <w:left w:val="nil"/>
              <w:bottom w:val="single" w:color="auto" w:sz="4" w:space="0"/>
              <w:right w:val="single" w:color="auto" w:sz="4" w:space="0"/>
            </w:tcBorders>
            <w:noWrap/>
            <w:vAlign w:val="center"/>
          </w:tcPr>
          <w:p>
            <w:pPr>
              <w:widowControl/>
              <w:jc w:val="left"/>
              <w:rPr>
                <w:rFonts w:ascii="宋体" w:cs="宋体"/>
                <w:kern w:val="0"/>
                <w:sz w:val="24"/>
                <w:szCs w:val="24"/>
              </w:rPr>
            </w:pPr>
            <w:r>
              <w:rPr>
                <w:rFonts w:hint="eastAsia" w:ascii="宋体" w:hAnsi="宋体" w:cs="宋体"/>
                <w:kern w:val="0"/>
                <w:sz w:val="24"/>
                <w:szCs w:val="24"/>
              </w:rPr>
              <w:t>脂肪酶</w:t>
            </w:r>
            <w:r>
              <w:rPr>
                <w:rFonts w:ascii="宋体" w:hAnsi="宋体" w:cs="宋体"/>
                <w:kern w:val="0"/>
                <w:sz w:val="24"/>
                <w:szCs w:val="24"/>
              </w:rPr>
              <w:t>LPS</w:t>
            </w:r>
          </w:p>
        </w:tc>
        <w:tc>
          <w:tcPr>
            <w:tcW w:w="3467" w:type="dxa"/>
            <w:tcBorders>
              <w:top w:val="nil"/>
              <w:left w:val="nil"/>
              <w:bottom w:val="single" w:color="auto" w:sz="4" w:space="0"/>
              <w:right w:val="single" w:color="auto" w:sz="4" w:space="0"/>
            </w:tcBorders>
            <w:noWrap/>
            <w:vAlign w:val="center"/>
          </w:tcPr>
          <w:p>
            <w:pPr>
              <w:jc w:val="center"/>
              <w:rPr>
                <w:rFonts w:ascii="宋体" w:hAnsi="宋体"/>
                <w:sz w:val="24"/>
                <w:szCs w:val="24"/>
              </w:rPr>
            </w:pPr>
            <w:r>
              <w:rPr>
                <w:rFonts w:ascii="宋体" w:hAnsi="宋体"/>
                <w:sz w:val="24"/>
                <w:szCs w:val="24"/>
              </w:rPr>
              <w:t>8000</w:t>
            </w:r>
          </w:p>
        </w:tc>
        <w:tc>
          <w:tcPr>
            <w:tcW w:w="1180" w:type="dxa"/>
            <w:tcBorders>
              <w:top w:val="nil"/>
              <w:left w:val="nil"/>
              <w:bottom w:val="single" w:color="auto" w:sz="4" w:space="0"/>
              <w:right w:val="single" w:color="auto" w:sz="4" w:space="0"/>
            </w:tcBorders>
            <w:noWrap w:val="0"/>
            <w:vAlign w:val="top"/>
          </w:tcPr>
          <w:p>
            <w:pPr>
              <w:widowControl/>
              <w:jc w:val="center"/>
              <w:rPr>
                <w:rFonts w:ascii="宋体" w:cs="宋体"/>
                <w:kern w:val="0"/>
                <w:sz w:val="24"/>
                <w:szCs w:val="24"/>
              </w:rPr>
            </w:pPr>
          </w:p>
        </w:tc>
      </w:tr>
      <w:tr>
        <w:tblPrEx>
          <w:tblCellMar>
            <w:top w:w="0" w:type="dxa"/>
            <w:left w:w="108" w:type="dxa"/>
            <w:bottom w:w="0" w:type="dxa"/>
            <w:right w:w="108" w:type="dxa"/>
          </w:tblCellMar>
        </w:tblPrEx>
        <w:trPr>
          <w:trHeight w:val="300" w:hRule="atLeast"/>
        </w:trPr>
        <w:tc>
          <w:tcPr>
            <w:tcW w:w="1032" w:type="dxa"/>
            <w:vMerge w:val="continue"/>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kern w:val="0"/>
                <w:sz w:val="24"/>
                <w:szCs w:val="24"/>
              </w:rPr>
            </w:pPr>
          </w:p>
        </w:tc>
        <w:tc>
          <w:tcPr>
            <w:tcW w:w="456" w:type="dxa"/>
            <w:tcBorders>
              <w:top w:val="single" w:color="auto" w:sz="4" w:space="0"/>
              <w:left w:val="nil"/>
              <w:bottom w:val="nil"/>
              <w:right w:val="single" w:color="auto" w:sz="4" w:space="0"/>
            </w:tcBorders>
            <w:noWrap/>
            <w:vAlign w:val="center"/>
          </w:tcPr>
          <w:p>
            <w:pPr>
              <w:widowControl/>
              <w:jc w:val="center"/>
              <w:rPr>
                <w:rFonts w:ascii="宋体" w:cs="宋体"/>
                <w:kern w:val="0"/>
                <w:sz w:val="24"/>
                <w:szCs w:val="24"/>
              </w:rPr>
            </w:pPr>
            <w:r>
              <w:rPr>
                <w:rFonts w:ascii="宋体" w:hAnsi="宋体" w:cs="宋体"/>
                <w:kern w:val="0"/>
                <w:sz w:val="24"/>
                <w:szCs w:val="24"/>
              </w:rPr>
              <w:t>42</w:t>
            </w:r>
          </w:p>
        </w:tc>
        <w:tc>
          <w:tcPr>
            <w:tcW w:w="2709" w:type="dxa"/>
            <w:tcBorders>
              <w:top w:val="nil"/>
              <w:left w:val="nil"/>
              <w:bottom w:val="single" w:color="auto" w:sz="4" w:space="0"/>
              <w:right w:val="single" w:color="auto" w:sz="4" w:space="0"/>
            </w:tcBorders>
            <w:noWrap/>
            <w:vAlign w:val="center"/>
          </w:tcPr>
          <w:p>
            <w:pPr>
              <w:widowControl/>
              <w:jc w:val="left"/>
              <w:rPr>
                <w:rFonts w:ascii="宋体" w:cs="宋体"/>
                <w:kern w:val="0"/>
                <w:sz w:val="24"/>
                <w:szCs w:val="24"/>
              </w:rPr>
            </w:pPr>
            <w:r>
              <w:rPr>
                <w:rFonts w:hint="eastAsia" w:ascii="宋体" w:hAnsi="宋体" w:cs="宋体"/>
                <w:kern w:val="0"/>
                <w:sz w:val="24"/>
                <w:szCs w:val="24"/>
              </w:rPr>
              <w:t>微量白蛋白</w:t>
            </w:r>
            <w:r>
              <w:rPr>
                <w:rFonts w:ascii="宋体" w:hAnsi="宋体" w:cs="宋体"/>
                <w:kern w:val="0"/>
                <w:sz w:val="24"/>
                <w:szCs w:val="24"/>
              </w:rPr>
              <w:t>MALB</w:t>
            </w:r>
          </w:p>
        </w:tc>
        <w:tc>
          <w:tcPr>
            <w:tcW w:w="3467" w:type="dxa"/>
            <w:tcBorders>
              <w:top w:val="nil"/>
              <w:left w:val="nil"/>
              <w:bottom w:val="single" w:color="auto" w:sz="4" w:space="0"/>
              <w:right w:val="single" w:color="auto" w:sz="4" w:space="0"/>
            </w:tcBorders>
            <w:noWrap/>
            <w:vAlign w:val="center"/>
          </w:tcPr>
          <w:p>
            <w:pPr>
              <w:jc w:val="center"/>
              <w:rPr>
                <w:rFonts w:ascii="宋体" w:hAnsi="宋体"/>
                <w:sz w:val="24"/>
                <w:szCs w:val="24"/>
              </w:rPr>
            </w:pPr>
            <w:r>
              <w:rPr>
                <w:rFonts w:ascii="宋体" w:hAnsi="宋体"/>
                <w:sz w:val="24"/>
                <w:szCs w:val="24"/>
              </w:rPr>
              <w:t>6000</w:t>
            </w:r>
          </w:p>
        </w:tc>
        <w:tc>
          <w:tcPr>
            <w:tcW w:w="1180" w:type="dxa"/>
            <w:tcBorders>
              <w:top w:val="nil"/>
              <w:left w:val="nil"/>
              <w:bottom w:val="single" w:color="auto" w:sz="4" w:space="0"/>
              <w:right w:val="single" w:color="auto" w:sz="4" w:space="0"/>
            </w:tcBorders>
            <w:noWrap w:val="0"/>
            <w:vAlign w:val="top"/>
          </w:tcPr>
          <w:p>
            <w:pPr>
              <w:widowControl/>
              <w:jc w:val="center"/>
              <w:rPr>
                <w:rFonts w:ascii="宋体" w:cs="宋体"/>
                <w:kern w:val="0"/>
                <w:sz w:val="24"/>
                <w:szCs w:val="24"/>
              </w:rPr>
            </w:pPr>
          </w:p>
        </w:tc>
      </w:tr>
      <w:tr>
        <w:tblPrEx>
          <w:tblCellMar>
            <w:top w:w="0" w:type="dxa"/>
            <w:left w:w="108" w:type="dxa"/>
            <w:bottom w:w="0" w:type="dxa"/>
            <w:right w:w="108" w:type="dxa"/>
          </w:tblCellMar>
        </w:tblPrEx>
        <w:trPr>
          <w:trHeight w:val="300" w:hRule="atLeast"/>
        </w:trPr>
        <w:tc>
          <w:tcPr>
            <w:tcW w:w="1032" w:type="dxa"/>
            <w:vMerge w:val="continue"/>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kern w:val="0"/>
                <w:sz w:val="24"/>
                <w:szCs w:val="24"/>
              </w:rPr>
            </w:pPr>
          </w:p>
        </w:tc>
        <w:tc>
          <w:tcPr>
            <w:tcW w:w="456" w:type="dxa"/>
            <w:tcBorders>
              <w:top w:val="single" w:color="auto" w:sz="4" w:space="0"/>
              <w:left w:val="nil"/>
              <w:bottom w:val="single" w:color="auto" w:sz="4" w:space="0"/>
              <w:right w:val="single" w:color="auto" w:sz="4" w:space="0"/>
            </w:tcBorders>
            <w:noWrap/>
            <w:vAlign w:val="center"/>
          </w:tcPr>
          <w:p>
            <w:pPr>
              <w:widowControl/>
              <w:jc w:val="center"/>
              <w:rPr>
                <w:rFonts w:ascii="宋体" w:cs="宋体"/>
                <w:kern w:val="0"/>
                <w:sz w:val="24"/>
                <w:szCs w:val="24"/>
              </w:rPr>
            </w:pPr>
            <w:r>
              <w:rPr>
                <w:rFonts w:ascii="宋体" w:hAnsi="宋体" w:cs="宋体"/>
                <w:kern w:val="0"/>
                <w:sz w:val="24"/>
                <w:szCs w:val="24"/>
              </w:rPr>
              <w:t>43</w:t>
            </w:r>
          </w:p>
        </w:tc>
        <w:tc>
          <w:tcPr>
            <w:tcW w:w="2709" w:type="dxa"/>
            <w:tcBorders>
              <w:top w:val="nil"/>
              <w:left w:val="nil"/>
              <w:bottom w:val="single" w:color="auto" w:sz="4" w:space="0"/>
              <w:right w:val="single" w:color="auto" w:sz="4" w:space="0"/>
            </w:tcBorders>
            <w:noWrap/>
            <w:vAlign w:val="center"/>
          </w:tcPr>
          <w:p>
            <w:pPr>
              <w:widowControl/>
              <w:jc w:val="left"/>
              <w:rPr>
                <w:rFonts w:ascii="宋体" w:cs="宋体"/>
                <w:kern w:val="0"/>
                <w:sz w:val="24"/>
                <w:szCs w:val="24"/>
              </w:rPr>
            </w:pPr>
            <w:r>
              <w:rPr>
                <w:rFonts w:hint="eastAsia" w:ascii="宋体" w:hAnsi="宋体" w:cs="宋体"/>
                <w:kern w:val="0"/>
                <w:sz w:val="24"/>
                <w:szCs w:val="24"/>
              </w:rPr>
              <w:t>脑脊液蛋白</w:t>
            </w:r>
            <w:r>
              <w:rPr>
                <w:rFonts w:ascii="宋体" w:hAnsi="宋体" w:cs="宋体"/>
                <w:kern w:val="0"/>
                <w:sz w:val="24"/>
                <w:szCs w:val="24"/>
              </w:rPr>
              <w:t>TPUC</w:t>
            </w:r>
          </w:p>
        </w:tc>
        <w:tc>
          <w:tcPr>
            <w:tcW w:w="3467" w:type="dxa"/>
            <w:tcBorders>
              <w:top w:val="nil"/>
              <w:left w:val="nil"/>
              <w:bottom w:val="single" w:color="auto" w:sz="4" w:space="0"/>
              <w:right w:val="single" w:color="auto" w:sz="4" w:space="0"/>
            </w:tcBorders>
            <w:noWrap/>
            <w:vAlign w:val="center"/>
          </w:tcPr>
          <w:p>
            <w:pPr>
              <w:jc w:val="center"/>
              <w:rPr>
                <w:rFonts w:ascii="宋体" w:hAnsi="宋体"/>
                <w:sz w:val="24"/>
                <w:szCs w:val="24"/>
              </w:rPr>
            </w:pPr>
            <w:r>
              <w:rPr>
                <w:rFonts w:ascii="宋体" w:hAnsi="宋体"/>
                <w:sz w:val="24"/>
                <w:szCs w:val="24"/>
              </w:rPr>
              <w:t>200</w:t>
            </w:r>
          </w:p>
        </w:tc>
        <w:tc>
          <w:tcPr>
            <w:tcW w:w="1180" w:type="dxa"/>
            <w:tcBorders>
              <w:top w:val="nil"/>
              <w:left w:val="nil"/>
              <w:bottom w:val="single" w:color="auto" w:sz="4" w:space="0"/>
              <w:right w:val="single" w:color="auto" w:sz="4" w:space="0"/>
            </w:tcBorders>
            <w:noWrap w:val="0"/>
            <w:vAlign w:val="top"/>
          </w:tcPr>
          <w:p>
            <w:pPr>
              <w:widowControl/>
              <w:jc w:val="center"/>
              <w:rPr>
                <w:rFonts w:ascii="宋体" w:cs="宋体"/>
                <w:kern w:val="0"/>
                <w:sz w:val="24"/>
                <w:szCs w:val="24"/>
              </w:rPr>
            </w:pPr>
          </w:p>
        </w:tc>
      </w:tr>
    </w:tbl>
    <w:p>
      <w:pPr>
        <w:rPr>
          <w:color w:val="000000"/>
          <w:sz w:val="28"/>
          <w:szCs w:val="28"/>
        </w:rPr>
      </w:pPr>
    </w:p>
    <w:p>
      <w:pPr>
        <w:rPr>
          <w:b/>
          <w:bCs/>
          <w:color w:val="000000"/>
          <w:sz w:val="28"/>
          <w:szCs w:val="28"/>
        </w:rPr>
      </w:pPr>
      <w:r>
        <w:rPr>
          <w:rFonts w:hint="eastAsia"/>
          <w:b/>
          <w:bCs/>
          <w:color w:val="000000"/>
          <w:sz w:val="28"/>
          <w:szCs w:val="28"/>
        </w:rPr>
        <w:t>附表</w:t>
      </w:r>
      <w:r>
        <w:rPr>
          <w:b/>
          <w:bCs/>
          <w:color w:val="000000"/>
          <w:sz w:val="28"/>
          <w:szCs w:val="28"/>
        </w:rPr>
        <w:t>2</w:t>
      </w:r>
      <w:r>
        <w:rPr>
          <w:rFonts w:hint="eastAsia"/>
          <w:b/>
          <w:bCs/>
          <w:color w:val="000000"/>
          <w:sz w:val="28"/>
          <w:szCs w:val="28"/>
        </w:rPr>
        <w:t>：</w:t>
      </w:r>
      <w:r>
        <w:rPr>
          <w:b/>
          <w:bCs/>
          <w:color w:val="000000"/>
          <w:sz w:val="28"/>
          <w:szCs w:val="28"/>
        </w:rPr>
        <w:t xml:space="preserve"> </w:t>
      </w:r>
      <w:r>
        <w:rPr>
          <w:rFonts w:hint="eastAsia"/>
          <w:b/>
          <w:bCs/>
          <w:color w:val="000000"/>
          <w:sz w:val="28"/>
          <w:szCs w:val="28"/>
        </w:rPr>
        <w:t>免疫分析仪配套试剂</w:t>
      </w:r>
    </w:p>
    <w:p>
      <w:pPr>
        <w:rPr>
          <w:rFonts w:ascii="宋体" w:cs="宋体"/>
          <w:color w:val="000000"/>
          <w:kern w:val="0"/>
          <w:sz w:val="28"/>
          <w:szCs w:val="28"/>
        </w:rPr>
      </w:pPr>
      <w:r>
        <w:rPr>
          <w:rFonts w:hint="eastAsia" w:ascii="宋体" w:hAnsi="宋体" w:cs="宋体"/>
          <w:color w:val="000000"/>
          <w:kern w:val="0"/>
          <w:sz w:val="28"/>
          <w:szCs w:val="28"/>
        </w:rPr>
        <w:t>原装配套试剂基础检测项目（</w:t>
      </w:r>
      <w:r>
        <w:rPr>
          <w:rFonts w:ascii="宋体" w:hAnsi="宋体" w:cs="宋体"/>
          <w:color w:val="000000"/>
          <w:kern w:val="0"/>
          <w:sz w:val="28"/>
          <w:szCs w:val="28"/>
        </w:rPr>
        <w:t>35</w:t>
      </w:r>
      <w:r>
        <w:rPr>
          <w:rFonts w:hint="eastAsia" w:ascii="宋体" w:hAnsi="宋体" w:cs="宋体"/>
          <w:color w:val="000000"/>
          <w:kern w:val="0"/>
          <w:sz w:val="28"/>
          <w:szCs w:val="28"/>
        </w:rPr>
        <w:t>项）：</w:t>
      </w:r>
    </w:p>
    <w:tbl>
      <w:tblPr>
        <w:tblStyle w:val="3"/>
        <w:tblW w:w="88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8"/>
        <w:gridCol w:w="540"/>
        <w:gridCol w:w="3420"/>
        <w:gridCol w:w="3060"/>
        <w:gridCol w:w="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8" w:type="dxa"/>
            <w:gridSpan w:val="3"/>
            <w:noWrap w:val="0"/>
            <w:vAlign w:val="center"/>
          </w:tcPr>
          <w:p>
            <w:pPr>
              <w:widowControl/>
              <w:jc w:val="center"/>
              <w:rPr>
                <w:rFonts w:ascii="宋体" w:cs="宋体"/>
                <w:kern w:val="0"/>
                <w:sz w:val="24"/>
                <w:szCs w:val="24"/>
              </w:rPr>
            </w:pPr>
            <w:r>
              <w:rPr>
                <w:rFonts w:hint="eastAsia" w:ascii="宋体" w:hAnsi="宋体" w:cs="宋体"/>
                <w:kern w:val="0"/>
                <w:sz w:val="24"/>
                <w:szCs w:val="24"/>
              </w:rPr>
              <w:t>免疫</w:t>
            </w:r>
            <w:r>
              <w:rPr>
                <w:rFonts w:hint="eastAsia" w:ascii="宋体" w:hAnsi="宋体" w:cs="宋体"/>
                <w:color w:val="000000"/>
                <w:kern w:val="0"/>
                <w:sz w:val="24"/>
                <w:szCs w:val="24"/>
              </w:rPr>
              <w:t>基础检测</w:t>
            </w:r>
            <w:r>
              <w:rPr>
                <w:rFonts w:hint="eastAsia" w:ascii="宋体" w:hAnsi="宋体" w:cs="宋体"/>
                <w:kern w:val="0"/>
                <w:sz w:val="24"/>
                <w:szCs w:val="24"/>
              </w:rPr>
              <w:t>项目</w:t>
            </w:r>
          </w:p>
        </w:tc>
        <w:tc>
          <w:tcPr>
            <w:tcW w:w="3060" w:type="dxa"/>
            <w:noWrap w:val="0"/>
            <w:vAlign w:val="top"/>
          </w:tcPr>
          <w:p>
            <w:pPr>
              <w:rPr>
                <w:rFonts w:ascii="宋体" w:cs="宋体"/>
                <w:color w:val="000000"/>
                <w:kern w:val="0"/>
                <w:sz w:val="24"/>
                <w:szCs w:val="24"/>
              </w:rPr>
            </w:pPr>
            <w:r>
              <w:rPr>
                <w:rFonts w:ascii="宋体" w:hAnsi="宋体" w:cs="宋体"/>
                <w:kern w:val="0"/>
                <w:sz w:val="24"/>
                <w:szCs w:val="24"/>
              </w:rPr>
              <w:t>2</w:t>
            </w:r>
            <w:r>
              <w:rPr>
                <w:rFonts w:hint="eastAsia" w:ascii="宋体" w:hAnsi="宋体" w:cs="宋体"/>
                <w:kern w:val="0"/>
                <w:sz w:val="24"/>
                <w:szCs w:val="24"/>
              </w:rPr>
              <w:t>年预计总采购量（人份）</w:t>
            </w:r>
          </w:p>
        </w:tc>
        <w:tc>
          <w:tcPr>
            <w:tcW w:w="840" w:type="dxa"/>
            <w:noWrap w:val="0"/>
            <w:vAlign w:val="top"/>
          </w:tcPr>
          <w:p>
            <w:pPr>
              <w:rPr>
                <w:rFonts w:ascii="宋体" w:cs="宋体"/>
                <w:color w:val="000000"/>
                <w:kern w:val="0"/>
                <w:sz w:val="24"/>
                <w:szCs w:val="24"/>
              </w:rPr>
            </w:pPr>
            <w:r>
              <w:rPr>
                <w:rFonts w:hint="eastAsia" w:ascii="宋体" w:hAnsi="宋体" w:cs="宋体"/>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Merge w:val="restart"/>
            <w:noWrap w:val="0"/>
            <w:vAlign w:val="center"/>
          </w:tcPr>
          <w:p>
            <w:pPr>
              <w:jc w:val="center"/>
              <w:rPr>
                <w:rFonts w:ascii="宋体" w:cs="宋体"/>
                <w:color w:val="000000"/>
                <w:kern w:val="0"/>
                <w:sz w:val="22"/>
              </w:rPr>
            </w:pPr>
            <w:r>
              <w:rPr>
                <w:rFonts w:hint="eastAsia" w:ascii="宋体" w:hAnsi="宋体" w:cs="宋体"/>
                <w:kern w:val="0"/>
                <w:sz w:val="24"/>
                <w:szCs w:val="24"/>
              </w:rPr>
              <w:t>甲状腺激素</w:t>
            </w:r>
          </w:p>
        </w:tc>
        <w:tc>
          <w:tcPr>
            <w:tcW w:w="540" w:type="dxa"/>
            <w:noWrap w:val="0"/>
            <w:vAlign w:val="center"/>
          </w:tcPr>
          <w:p>
            <w:pPr>
              <w:widowControl/>
              <w:jc w:val="center"/>
              <w:rPr>
                <w:rFonts w:ascii="宋体" w:cs="宋体"/>
                <w:kern w:val="0"/>
                <w:sz w:val="24"/>
                <w:szCs w:val="24"/>
              </w:rPr>
            </w:pPr>
            <w:r>
              <w:rPr>
                <w:rFonts w:ascii="宋体" w:hAnsi="宋体" w:cs="宋体"/>
                <w:kern w:val="0"/>
                <w:sz w:val="24"/>
                <w:szCs w:val="24"/>
              </w:rPr>
              <w:t>1</w:t>
            </w:r>
          </w:p>
        </w:tc>
        <w:tc>
          <w:tcPr>
            <w:tcW w:w="3420" w:type="dxa"/>
            <w:noWrap w:val="0"/>
            <w:vAlign w:val="center"/>
          </w:tcPr>
          <w:p>
            <w:pPr>
              <w:widowControl/>
              <w:jc w:val="left"/>
              <w:rPr>
                <w:rFonts w:ascii="宋体" w:cs="宋体"/>
                <w:kern w:val="0"/>
                <w:sz w:val="24"/>
                <w:szCs w:val="24"/>
              </w:rPr>
            </w:pPr>
            <w:r>
              <w:rPr>
                <w:rFonts w:ascii="宋体" w:hAnsi="宋体" w:cs="宋体"/>
                <w:kern w:val="0"/>
                <w:sz w:val="24"/>
                <w:szCs w:val="24"/>
              </w:rPr>
              <w:t xml:space="preserve">T4 </w:t>
            </w:r>
            <w:r>
              <w:rPr>
                <w:rFonts w:hint="eastAsia" w:ascii="宋体" w:hAnsi="宋体" w:cs="宋体"/>
                <w:kern w:val="0"/>
                <w:sz w:val="24"/>
                <w:szCs w:val="24"/>
              </w:rPr>
              <w:t>总甲状腺素</w:t>
            </w:r>
          </w:p>
        </w:tc>
        <w:tc>
          <w:tcPr>
            <w:tcW w:w="3060" w:type="dxa"/>
            <w:noWrap w:val="0"/>
            <w:vAlign w:val="center"/>
          </w:tcPr>
          <w:p>
            <w:pPr>
              <w:jc w:val="center"/>
              <w:rPr>
                <w:rFonts w:ascii="宋体" w:cs="宋体"/>
                <w:sz w:val="24"/>
                <w:szCs w:val="24"/>
              </w:rPr>
            </w:pPr>
            <w:r>
              <w:rPr>
                <w:rFonts w:ascii="宋体" w:hAnsi="宋体"/>
                <w:sz w:val="24"/>
                <w:szCs w:val="24"/>
              </w:rPr>
              <w:t>50000</w:t>
            </w:r>
          </w:p>
        </w:tc>
        <w:tc>
          <w:tcPr>
            <w:tcW w:w="840" w:type="dxa"/>
            <w:noWrap w:val="0"/>
            <w:vAlign w:val="top"/>
          </w:tcPr>
          <w:p>
            <w:pP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Merge w:val="continue"/>
            <w:noWrap w:val="0"/>
            <w:vAlign w:val="center"/>
          </w:tcPr>
          <w:p>
            <w:pPr>
              <w:jc w:val="center"/>
              <w:rPr>
                <w:rFonts w:ascii="宋体" w:cs="宋体"/>
                <w:color w:val="000000"/>
                <w:kern w:val="0"/>
                <w:sz w:val="22"/>
              </w:rPr>
            </w:pPr>
          </w:p>
        </w:tc>
        <w:tc>
          <w:tcPr>
            <w:tcW w:w="540" w:type="dxa"/>
            <w:noWrap w:val="0"/>
            <w:vAlign w:val="center"/>
          </w:tcPr>
          <w:p>
            <w:pPr>
              <w:widowControl/>
              <w:jc w:val="center"/>
              <w:rPr>
                <w:rFonts w:ascii="宋体" w:cs="宋体"/>
                <w:kern w:val="0"/>
                <w:sz w:val="24"/>
                <w:szCs w:val="24"/>
              </w:rPr>
            </w:pPr>
            <w:r>
              <w:rPr>
                <w:rFonts w:ascii="宋体" w:hAnsi="宋体" w:cs="宋体"/>
                <w:kern w:val="0"/>
                <w:sz w:val="24"/>
                <w:szCs w:val="24"/>
              </w:rPr>
              <w:t>2</w:t>
            </w:r>
          </w:p>
        </w:tc>
        <w:tc>
          <w:tcPr>
            <w:tcW w:w="3420" w:type="dxa"/>
            <w:noWrap w:val="0"/>
            <w:vAlign w:val="center"/>
          </w:tcPr>
          <w:p>
            <w:pPr>
              <w:widowControl/>
              <w:jc w:val="left"/>
              <w:rPr>
                <w:rFonts w:ascii="宋体" w:cs="宋体"/>
                <w:kern w:val="0"/>
                <w:sz w:val="24"/>
                <w:szCs w:val="24"/>
              </w:rPr>
            </w:pPr>
            <w:r>
              <w:rPr>
                <w:rFonts w:ascii="宋体" w:hAnsi="宋体" w:cs="宋体"/>
                <w:kern w:val="0"/>
                <w:sz w:val="24"/>
                <w:szCs w:val="24"/>
              </w:rPr>
              <w:t xml:space="preserve">T3 </w:t>
            </w:r>
            <w:r>
              <w:rPr>
                <w:rFonts w:hint="eastAsia" w:ascii="宋体" w:hAnsi="宋体" w:cs="宋体"/>
                <w:kern w:val="0"/>
                <w:sz w:val="24"/>
                <w:szCs w:val="24"/>
              </w:rPr>
              <w:t>总三碘甲状腺原氨酸</w:t>
            </w:r>
          </w:p>
        </w:tc>
        <w:tc>
          <w:tcPr>
            <w:tcW w:w="3060" w:type="dxa"/>
            <w:noWrap w:val="0"/>
            <w:vAlign w:val="center"/>
          </w:tcPr>
          <w:p>
            <w:pPr>
              <w:jc w:val="center"/>
              <w:rPr>
                <w:rFonts w:ascii="宋体" w:cs="宋体"/>
                <w:sz w:val="24"/>
                <w:szCs w:val="24"/>
              </w:rPr>
            </w:pPr>
            <w:r>
              <w:rPr>
                <w:rFonts w:ascii="宋体" w:hAnsi="宋体"/>
                <w:sz w:val="24"/>
                <w:szCs w:val="24"/>
              </w:rPr>
              <w:t>50000</w:t>
            </w:r>
          </w:p>
        </w:tc>
        <w:tc>
          <w:tcPr>
            <w:tcW w:w="840" w:type="dxa"/>
            <w:noWrap w:val="0"/>
            <w:vAlign w:val="top"/>
          </w:tcPr>
          <w:p>
            <w:pP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Merge w:val="continue"/>
            <w:noWrap w:val="0"/>
            <w:vAlign w:val="center"/>
          </w:tcPr>
          <w:p>
            <w:pPr>
              <w:jc w:val="center"/>
              <w:rPr>
                <w:rFonts w:ascii="宋体" w:cs="宋体"/>
                <w:color w:val="000000"/>
                <w:kern w:val="0"/>
                <w:sz w:val="22"/>
              </w:rPr>
            </w:pPr>
          </w:p>
        </w:tc>
        <w:tc>
          <w:tcPr>
            <w:tcW w:w="540" w:type="dxa"/>
            <w:noWrap w:val="0"/>
            <w:vAlign w:val="center"/>
          </w:tcPr>
          <w:p>
            <w:pPr>
              <w:widowControl/>
              <w:jc w:val="center"/>
              <w:rPr>
                <w:rFonts w:ascii="宋体" w:cs="宋体"/>
                <w:kern w:val="0"/>
                <w:sz w:val="24"/>
                <w:szCs w:val="24"/>
              </w:rPr>
            </w:pPr>
            <w:r>
              <w:rPr>
                <w:rFonts w:ascii="宋体" w:hAnsi="宋体" w:cs="宋体"/>
                <w:kern w:val="0"/>
                <w:sz w:val="24"/>
                <w:szCs w:val="24"/>
              </w:rPr>
              <w:t>3</w:t>
            </w:r>
          </w:p>
        </w:tc>
        <w:tc>
          <w:tcPr>
            <w:tcW w:w="3420" w:type="dxa"/>
            <w:noWrap w:val="0"/>
            <w:vAlign w:val="center"/>
          </w:tcPr>
          <w:p>
            <w:pPr>
              <w:widowControl/>
              <w:jc w:val="left"/>
              <w:rPr>
                <w:rFonts w:ascii="宋体" w:cs="宋体"/>
                <w:kern w:val="0"/>
                <w:sz w:val="24"/>
                <w:szCs w:val="24"/>
              </w:rPr>
            </w:pPr>
            <w:r>
              <w:rPr>
                <w:rFonts w:ascii="宋体" w:hAnsi="宋体" w:cs="宋体"/>
                <w:kern w:val="0"/>
                <w:sz w:val="24"/>
                <w:szCs w:val="24"/>
              </w:rPr>
              <w:t xml:space="preserve">FT3 </w:t>
            </w:r>
            <w:r>
              <w:rPr>
                <w:rFonts w:hint="eastAsia" w:ascii="宋体" w:hAnsi="宋体" w:cs="宋体"/>
                <w:kern w:val="0"/>
                <w:sz w:val="24"/>
                <w:szCs w:val="24"/>
              </w:rPr>
              <w:t>游离三碘甲状腺原氨酸</w:t>
            </w:r>
          </w:p>
        </w:tc>
        <w:tc>
          <w:tcPr>
            <w:tcW w:w="3060" w:type="dxa"/>
            <w:noWrap w:val="0"/>
            <w:vAlign w:val="center"/>
          </w:tcPr>
          <w:p>
            <w:pPr>
              <w:jc w:val="center"/>
              <w:rPr>
                <w:rFonts w:ascii="宋体" w:cs="宋体"/>
                <w:sz w:val="24"/>
                <w:szCs w:val="24"/>
              </w:rPr>
            </w:pPr>
            <w:r>
              <w:rPr>
                <w:rFonts w:ascii="宋体" w:hAnsi="宋体"/>
                <w:sz w:val="24"/>
                <w:szCs w:val="24"/>
              </w:rPr>
              <w:t>46000</w:t>
            </w:r>
          </w:p>
        </w:tc>
        <w:tc>
          <w:tcPr>
            <w:tcW w:w="840" w:type="dxa"/>
            <w:noWrap w:val="0"/>
            <w:vAlign w:val="top"/>
          </w:tcPr>
          <w:p>
            <w:pP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Merge w:val="continue"/>
            <w:noWrap w:val="0"/>
            <w:vAlign w:val="center"/>
          </w:tcPr>
          <w:p>
            <w:pPr>
              <w:jc w:val="center"/>
              <w:rPr>
                <w:rFonts w:ascii="宋体" w:cs="宋体"/>
                <w:color w:val="000000"/>
                <w:kern w:val="0"/>
                <w:sz w:val="22"/>
              </w:rPr>
            </w:pPr>
          </w:p>
        </w:tc>
        <w:tc>
          <w:tcPr>
            <w:tcW w:w="540" w:type="dxa"/>
            <w:noWrap w:val="0"/>
            <w:vAlign w:val="center"/>
          </w:tcPr>
          <w:p>
            <w:pPr>
              <w:widowControl/>
              <w:jc w:val="center"/>
              <w:rPr>
                <w:rFonts w:ascii="宋体" w:cs="宋体"/>
                <w:kern w:val="0"/>
                <w:sz w:val="24"/>
                <w:szCs w:val="24"/>
              </w:rPr>
            </w:pPr>
            <w:r>
              <w:rPr>
                <w:rFonts w:ascii="宋体" w:hAnsi="宋体" w:cs="宋体"/>
                <w:kern w:val="0"/>
                <w:sz w:val="24"/>
                <w:szCs w:val="24"/>
              </w:rPr>
              <w:t>4</w:t>
            </w:r>
            <w:r>
              <w:rPr>
                <w:rFonts w:hint="eastAsia" w:ascii="宋体" w:hAnsi="宋体" w:cs="宋体"/>
                <w:kern w:val="0"/>
                <w:sz w:val="24"/>
                <w:szCs w:val="24"/>
              </w:rPr>
              <w:t>　</w:t>
            </w:r>
          </w:p>
        </w:tc>
        <w:tc>
          <w:tcPr>
            <w:tcW w:w="3420" w:type="dxa"/>
            <w:noWrap w:val="0"/>
            <w:vAlign w:val="center"/>
          </w:tcPr>
          <w:p>
            <w:pPr>
              <w:widowControl/>
              <w:jc w:val="left"/>
              <w:rPr>
                <w:rFonts w:ascii="宋体" w:cs="宋体"/>
                <w:kern w:val="0"/>
                <w:sz w:val="24"/>
                <w:szCs w:val="24"/>
              </w:rPr>
            </w:pPr>
            <w:r>
              <w:rPr>
                <w:rFonts w:ascii="宋体" w:hAnsi="宋体" w:cs="宋体"/>
                <w:kern w:val="0"/>
                <w:sz w:val="24"/>
                <w:szCs w:val="24"/>
              </w:rPr>
              <w:t xml:space="preserve">FT4 </w:t>
            </w:r>
            <w:r>
              <w:rPr>
                <w:rFonts w:hint="eastAsia" w:ascii="宋体" w:hAnsi="宋体" w:cs="宋体"/>
                <w:kern w:val="0"/>
                <w:sz w:val="24"/>
                <w:szCs w:val="24"/>
              </w:rPr>
              <w:t>游离甲状腺素</w:t>
            </w:r>
          </w:p>
        </w:tc>
        <w:tc>
          <w:tcPr>
            <w:tcW w:w="3060" w:type="dxa"/>
            <w:noWrap w:val="0"/>
            <w:vAlign w:val="center"/>
          </w:tcPr>
          <w:p>
            <w:pPr>
              <w:jc w:val="center"/>
              <w:rPr>
                <w:rFonts w:ascii="宋体" w:cs="宋体"/>
                <w:sz w:val="24"/>
                <w:szCs w:val="24"/>
              </w:rPr>
            </w:pPr>
            <w:r>
              <w:rPr>
                <w:rFonts w:ascii="宋体" w:hAnsi="宋体"/>
                <w:sz w:val="24"/>
                <w:szCs w:val="24"/>
              </w:rPr>
              <w:t>46000</w:t>
            </w:r>
          </w:p>
        </w:tc>
        <w:tc>
          <w:tcPr>
            <w:tcW w:w="840" w:type="dxa"/>
            <w:noWrap w:val="0"/>
            <w:vAlign w:val="top"/>
          </w:tcPr>
          <w:p>
            <w:pP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Merge w:val="continue"/>
            <w:noWrap w:val="0"/>
            <w:vAlign w:val="center"/>
          </w:tcPr>
          <w:p>
            <w:pPr>
              <w:jc w:val="center"/>
              <w:rPr>
                <w:rFonts w:ascii="宋体" w:cs="宋体"/>
                <w:color w:val="000000"/>
                <w:kern w:val="0"/>
                <w:sz w:val="22"/>
              </w:rPr>
            </w:pPr>
          </w:p>
        </w:tc>
        <w:tc>
          <w:tcPr>
            <w:tcW w:w="540" w:type="dxa"/>
            <w:noWrap w:val="0"/>
            <w:vAlign w:val="center"/>
          </w:tcPr>
          <w:p>
            <w:pPr>
              <w:widowControl/>
              <w:jc w:val="center"/>
              <w:rPr>
                <w:rFonts w:ascii="宋体" w:cs="宋体"/>
                <w:kern w:val="0"/>
                <w:sz w:val="24"/>
                <w:szCs w:val="24"/>
              </w:rPr>
            </w:pPr>
            <w:r>
              <w:rPr>
                <w:rFonts w:ascii="宋体" w:hAnsi="宋体" w:cs="宋体"/>
                <w:kern w:val="0"/>
                <w:sz w:val="24"/>
                <w:szCs w:val="24"/>
              </w:rPr>
              <w:t>5</w:t>
            </w:r>
          </w:p>
        </w:tc>
        <w:tc>
          <w:tcPr>
            <w:tcW w:w="3420" w:type="dxa"/>
            <w:noWrap w:val="0"/>
            <w:vAlign w:val="center"/>
          </w:tcPr>
          <w:p>
            <w:pPr>
              <w:widowControl/>
              <w:jc w:val="left"/>
              <w:rPr>
                <w:rFonts w:ascii="宋体" w:cs="宋体"/>
                <w:kern w:val="0"/>
                <w:sz w:val="24"/>
                <w:szCs w:val="24"/>
              </w:rPr>
            </w:pPr>
            <w:r>
              <w:rPr>
                <w:rFonts w:ascii="宋体" w:hAnsi="宋体" w:cs="宋体"/>
                <w:kern w:val="0"/>
                <w:sz w:val="24"/>
                <w:szCs w:val="24"/>
              </w:rPr>
              <w:t xml:space="preserve">TSH </w:t>
            </w:r>
            <w:r>
              <w:rPr>
                <w:rFonts w:hint="eastAsia" w:ascii="宋体" w:hAnsi="宋体" w:cs="宋体"/>
                <w:kern w:val="0"/>
                <w:sz w:val="24"/>
                <w:szCs w:val="24"/>
              </w:rPr>
              <w:t>促甲状腺激素测定试剂盒</w:t>
            </w:r>
          </w:p>
        </w:tc>
        <w:tc>
          <w:tcPr>
            <w:tcW w:w="3060" w:type="dxa"/>
            <w:noWrap w:val="0"/>
            <w:vAlign w:val="center"/>
          </w:tcPr>
          <w:p>
            <w:pPr>
              <w:jc w:val="center"/>
              <w:rPr>
                <w:rFonts w:ascii="宋体" w:cs="宋体"/>
                <w:sz w:val="24"/>
                <w:szCs w:val="24"/>
              </w:rPr>
            </w:pPr>
            <w:r>
              <w:rPr>
                <w:rFonts w:ascii="宋体" w:hAnsi="宋体"/>
                <w:sz w:val="24"/>
                <w:szCs w:val="24"/>
              </w:rPr>
              <w:t>66000</w:t>
            </w:r>
          </w:p>
        </w:tc>
        <w:tc>
          <w:tcPr>
            <w:tcW w:w="840" w:type="dxa"/>
            <w:noWrap w:val="0"/>
            <w:vAlign w:val="top"/>
          </w:tcPr>
          <w:p>
            <w:pP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Merge w:val="continue"/>
            <w:noWrap w:val="0"/>
            <w:vAlign w:val="center"/>
          </w:tcPr>
          <w:p>
            <w:pPr>
              <w:jc w:val="center"/>
              <w:rPr>
                <w:rFonts w:ascii="宋体" w:cs="宋体"/>
                <w:color w:val="000000"/>
                <w:kern w:val="0"/>
                <w:sz w:val="22"/>
              </w:rPr>
            </w:pPr>
          </w:p>
        </w:tc>
        <w:tc>
          <w:tcPr>
            <w:tcW w:w="540" w:type="dxa"/>
            <w:noWrap w:val="0"/>
            <w:vAlign w:val="center"/>
          </w:tcPr>
          <w:p>
            <w:pPr>
              <w:widowControl/>
              <w:jc w:val="center"/>
              <w:rPr>
                <w:rFonts w:ascii="宋体" w:cs="宋体"/>
                <w:kern w:val="0"/>
                <w:sz w:val="24"/>
                <w:szCs w:val="24"/>
              </w:rPr>
            </w:pPr>
            <w:r>
              <w:rPr>
                <w:rFonts w:ascii="宋体" w:hAnsi="宋体" w:cs="宋体"/>
                <w:kern w:val="0"/>
                <w:sz w:val="24"/>
                <w:szCs w:val="24"/>
              </w:rPr>
              <w:t>6</w:t>
            </w:r>
          </w:p>
        </w:tc>
        <w:tc>
          <w:tcPr>
            <w:tcW w:w="3420" w:type="dxa"/>
            <w:noWrap w:val="0"/>
            <w:vAlign w:val="center"/>
          </w:tcPr>
          <w:p>
            <w:pPr>
              <w:widowControl/>
              <w:jc w:val="left"/>
              <w:rPr>
                <w:rFonts w:ascii="宋体" w:cs="宋体"/>
                <w:kern w:val="0"/>
                <w:sz w:val="24"/>
                <w:szCs w:val="24"/>
              </w:rPr>
            </w:pPr>
            <w:r>
              <w:rPr>
                <w:rFonts w:hint="eastAsia" w:ascii="宋体" w:hAnsi="宋体" w:cs="宋体"/>
                <w:kern w:val="0"/>
                <w:sz w:val="24"/>
                <w:szCs w:val="24"/>
              </w:rPr>
              <w:t>甲状腺过氧化物酶</w:t>
            </w:r>
          </w:p>
        </w:tc>
        <w:tc>
          <w:tcPr>
            <w:tcW w:w="3060" w:type="dxa"/>
            <w:noWrap w:val="0"/>
            <w:vAlign w:val="center"/>
          </w:tcPr>
          <w:p>
            <w:pPr>
              <w:jc w:val="center"/>
              <w:rPr>
                <w:rFonts w:ascii="宋体" w:cs="宋体"/>
                <w:sz w:val="24"/>
                <w:szCs w:val="24"/>
              </w:rPr>
            </w:pPr>
            <w:r>
              <w:rPr>
                <w:rFonts w:ascii="宋体" w:hAnsi="宋体"/>
                <w:sz w:val="24"/>
                <w:szCs w:val="24"/>
              </w:rPr>
              <w:t>10000</w:t>
            </w:r>
          </w:p>
        </w:tc>
        <w:tc>
          <w:tcPr>
            <w:tcW w:w="840" w:type="dxa"/>
            <w:noWrap w:val="0"/>
            <w:vAlign w:val="top"/>
          </w:tcPr>
          <w:p>
            <w:pP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Merge w:val="continue"/>
            <w:noWrap w:val="0"/>
            <w:vAlign w:val="center"/>
          </w:tcPr>
          <w:p>
            <w:pPr>
              <w:widowControl/>
              <w:jc w:val="center"/>
              <w:rPr>
                <w:rFonts w:ascii="宋体" w:cs="宋体"/>
                <w:kern w:val="0"/>
                <w:sz w:val="24"/>
                <w:szCs w:val="24"/>
              </w:rPr>
            </w:pPr>
          </w:p>
        </w:tc>
        <w:tc>
          <w:tcPr>
            <w:tcW w:w="540" w:type="dxa"/>
            <w:noWrap w:val="0"/>
            <w:vAlign w:val="center"/>
          </w:tcPr>
          <w:p>
            <w:pPr>
              <w:widowControl/>
              <w:jc w:val="center"/>
              <w:rPr>
                <w:rFonts w:ascii="宋体" w:cs="宋体"/>
                <w:kern w:val="0"/>
                <w:sz w:val="24"/>
                <w:szCs w:val="24"/>
              </w:rPr>
            </w:pPr>
            <w:r>
              <w:rPr>
                <w:rFonts w:ascii="宋体" w:hAnsi="宋体" w:cs="宋体"/>
                <w:kern w:val="0"/>
                <w:sz w:val="24"/>
                <w:szCs w:val="24"/>
              </w:rPr>
              <w:t>7</w:t>
            </w:r>
          </w:p>
        </w:tc>
        <w:tc>
          <w:tcPr>
            <w:tcW w:w="3420" w:type="dxa"/>
            <w:noWrap w:val="0"/>
            <w:vAlign w:val="center"/>
          </w:tcPr>
          <w:p>
            <w:pPr>
              <w:widowControl/>
              <w:jc w:val="left"/>
              <w:rPr>
                <w:rFonts w:ascii="宋体" w:cs="宋体"/>
                <w:kern w:val="0"/>
                <w:sz w:val="24"/>
                <w:szCs w:val="24"/>
              </w:rPr>
            </w:pPr>
            <w:r>
              <w:rPr>
                <w:rFonts w:hint="eastAsia" w:ascii="宋体" w:hAnsi="宋体" w:cs="宋体"/>
                <w:kern w:val="0"/>
                <w:sz w:val="24"/>
                <w:szCs w:val="24"/>
              </w:rPr>
              <w:t>甲状腺球蛋白抗体</w:t>
            </w:r>
          </w:p>
        </w:tc>
        <w:tc>
          <w:tcPr>
            <w:tcW w:w="3060" w:type="dxa"/>
            <w:noWrap w:val="0"/>
            <w:vAlign w:val="center"/>
          </w:tcPr>
          <w:p>
            <w:pPr>
              <w:jc w:val="center"/>
              <w:rPr>
                <w:rFonts w:ascii="宋体" w:cs="宋体"/>
                <w:sz w:val="24"/>
                <w:szCs w:val="24"/>
              </w:rPr>
            </w:pPr>
            <w:r>
              <w:rPr>
                <w:rFonts w:ascii="宋体" w:hAnsi="宋体"/>
                <w:sz w:val="24"/>
                <w:szCs w:val="24"/>
              </w:rPr>
              <w:t>10000</w:t>
            </w:r>
          </w:p>
        </w:tc>
        <w:tc>
          <w:tcPr>
            <w:tcW w:w="840" w:type="dxa"/>
            <w:noWrap w:val="0"/>
            <w:vAlign w:val="top"/>
          </w:tcPr>
          <w:p>
            <w:pP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Merge w:val="restart"/>
            <w:noWrap w:val="0"/>
            <w:vAlign w:val="center"/>
          </w:tcPr>
          <w:p>
            <w:pPr>
              <w:jc w:val="center"/>
              <w:rPr>
                <w:rFonts w:ascii="宋体" w:cs="宋体"/>
                <w:color w:val="000000"/>
                <w:kern w:val="0"/>
                <w:sz w:val="22"/>
              </w:rPr>
            </w:pPr>
            <w:r>
              <w:rPr>
                <w:rFonts w:hint="eastAsia" w:ascii="宋体" w:hAnsi="宋体" w:cs="宋体"/>
                <w:kern w:val="0"/>
                <w:sz w:val="24"/>
                <w:szCs w:val="24"/>
              </w:rPr>
              <w:t>生殖激素</w:t>
            </w:r>
          </w:p>
        </w:tc>
        <w:tc>
          <w:tcPr>
            <w:tcW w:w="540" w:type="dxa"/>
            <w:noWrap w:val="0"/>
            <w:vAlign w:val="center"/>
          </w:tcPr>
          <w:p>
            <w:pPr>
              <w:widowControl/>
              <w:jc w:val="center"/>
              <w:rPr>
                <w:rFonts w:ascii="宋体" w:cs="宋体"/>
                <w:kern w:val="0"/>
                <w:sz w:val="24"/>
                <w:szCs w:val="24"/>
              </w:rPr>
            </w:pPr>
            <w:r>
              <w:rPr>
                <w:rFonts w:ascii="宋体" w:hAnsi="宋体" w:cs="宋体"/>
                <w:kern w:val="0"/>
                <w:sz w:val="24"/>
                <w:szCs w:val="24"/>
              </w:rPr>
              <w:t>8</w:t>
            </w:r>
          </w:p>
        </w:tc>
        <w:tc>
          <w:tcPr>
            <w:tcW w:w="3420" w:type="dxa"/>
            <w:noWrap w:val="0"/>
            <w:vAlign w:val="center"/>
          </w:tcPr>
          <w:p>
            <w:pPr>
              <w:widowControl/>
              <w:jc w:val="left"/>
              <w:rPr>
                <w:rFonts w:ascii="宋体" w:cs="宋体"/>
                <w:kern w:val="0"/>
                <w:sz w:val="24"/>
                <w:szCs w:val="24"/>
              </w:rPr>
            </w:pPr>
            <w:r>
              <w:rPr>
                <w:rFonts w:ascii="宋体" w:hAnsi="宋体" w:cs="宋体"/>
                <w:kern w:val="0"/>
                <w:sz w:val="24"/>
                <w:szCs w:val="24"/>
              </w:rPr>
              <w:t xml:space="preserve">PROL </w:t>
            </w:r>
            <w:r>
              <w:rPr>
                <w:rFonts w:hint="eastAsia" w:ascii="宋体" w:hAnsi="宋体" w:cs="宋体"/>
                <w:kern w:val="0"/>
                <w:sz w:val="24"/>
                <w:szCs w:val="24"/>
              </w:rPr>
              <w:t>泌乳素</w:t>
            </w:r>
          </w:p>
        </w:tc>
        <w:tc>
          <w:tcPr>
            <w:tcW w:w="3060" w:type="dxa"/>
            <w:noWrap w:val="0"/>
            <w:vAlign w:val="center"/>
          </w:tcPr>
          <w:p>
            <w:pPr>
              <w:jc w:val="center"/>
              <w:rPr>
                <w:rFonts w:ascii="宋体" w:cs="宋体"/>
                <w:sz w:val="24"/>
                <w:szCs w:val="24"/>
              </w:rPr>
            </w:pPr>
            <w:r>
              <w:rPr>
                <w:rFonts w:ascii="宋体" w:hAnsi="宋体"/>
                <w:sz w:val="24"/>
                <w:szCs w:val="24"/>
              </w:rPr>
              <w:t>6000</w:t>
            </w:r>
          </w:p>
        </w:tc>
        <w:tc>
          <w:tcPr>
            <w:tcW w:w="840" w:type="dxa"/>
            <w:noWrap w:val="0"/>
            <w:vAlign w:val="top"/>
          </w:tcPr>
          <w:p>
            <w:pP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Merge w:val="continue"/>
            <w:noWrap w:val="0"/>
            <w:vAlign w:val="center"/>
          </w:tcPr>
          <w:p>
            <w:pPr>
              <w:jc w:val="center"/>
              <w:rPr>
                <w:rFonts w:ascii="宋体" w:cs="宋体"/>
                <w:color w:val="000000"/>
                <w:kern w:val="0"/>
                <w:sz w:val="22"/>
              </w:rPr>
            </w:pPr>
          </w:p>
        </w:tc>
        <w:tc>
          <w:tcPr>
            <w:tcW w:w="540" w:type="dxa"/>
            <w:noWrap w:val="0"/>
            <w:vAlign w:val="center"/>
          </w:tcPr>
          <w:p>
            <w:pPr>
              <w:widowControl/>
              <w:jc w:val="center"/>
              <w:rPr>
                <w:rFonts w:ascii="宋体" w:cs="宋体"/>
                <w:kern w:val="0"/>
                <w:sz w:val="24"/>
                <w:szCs w:val="24"/>
              </w:rPr>
            </w:pPr>
            <w:r>
              <w:rPr>
                <w:rFonts w:ascii="宋体" w:hAnsi="宋体" w:cs="宋体"/>
                <w:kern w:val="0"/>
                <w:sz w:val="24"/>
                <w:szCs w:val="24"/>
              </w:rPr>
              <w:t>9</w:t>
            </w:r>
          </w:p>
        </w:tc>
        <w:tc>
          <w:tcPr>
            <w:tcW w:w="3420" w:type="dxa"/>
            <w:noWrap w:val="0"/>
            <w:vAlign w:val="center"/>
          </w:tcPr>
          <w:p>
            <w:pPr>
              <w:widowControl/>
              <w:jc w:val="left"/>
              <w:rPr>
                <w:rFonts w:ascii="宋体" w:cs="宋体"/>
                <w:kern w:val="0"/>
                <w:sz w:val="24"/>
                <w:szCs w:val="24"/>
              </w:rPr>
            </w:pPr>
            <w:r>
              <w:rPr>
                <w:rFonts w:ascii="宋体" w:hAnsi="宋体" w:cs="宋体"/>
                <w:kern w:val="0"/>
                <w:sz w:val="24"/>
                <w:szCs w:val="24"/>
              </w:rPr>
              <w:t xml:space="preserve">LH </w:t>
            </w:r>
            <w:r>
              <w:rPr>
                <w:rFonts w:hint="eastAsia" w:ascii="宋体" w:hAnsi="宋体" w:cs="宋体"/>
                <w:kern w:val="0"/>
                <w:sz w:val="24"/>
                <w:szCs w:val="24"/>
              </w:rPr>
              <w:t>促黄体生成素</w:t>
            </w:r>
          </w:p>
        </w:tc>
        <w:tc>
          <w:tcPr>
            <w:tcW w:w="3060" w:type="dxa"/>
            <w:noWrap w:val="0"/>
            <w:vAlign w:val="center"/>
          </w:tcPr>
          <w:p>
            <w:pPr>
              <w:jc w:val="center"/>
              <w:rPr>
                <w:rFonts w:ascii="宋体" w:cs="宋体"/>
                <w:sz w:val="24"/>
                <w:szCs w:val="24"/>
              </w:rPr>
            </w:pPr>
            <w:r>
              <w:rPr>
                <w:rFonts w:ascii="宋体" w:hAnsi="宋体"/>
                <w:sz w:val="24"/>
                <w:szCs w:val="24"/>
              </w:rPr>
              <w:t>6000</w:t>
            </w:r>
          </w:p>
        </w:tc>
        <w:tc>
          <w:tcPr>
            <w:tcW w:w="840" w:type="dxa"/>
            <w:noWrap w:val="0"/>
            <w:vAlign w:val="top"/>
          </w:tcPr>
          <w:p>
            <w:pP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Merge w:val="continue"/>
            <w:noWrap w:val="0"/>
            <w:vAlign w:val="center"/>
          </w:tcPr>
          <w:p>
            <w:pPr>
              <w:jc w:val="center"/>
              <w:rPr>
                <w:rFonts w:ascii="宋体" w:cs="宋体"/>
                <w:color w:val="000000"/>
                <w:kern w:val="0"/>
                <w:sz w:val="22"/>
              </w:rPr>
            </w:pPr>
          </w:p>
        </w:tc>
        <w:tc>
          <w:tcPr>
            <w:tcW w:w="540" w:type="dxa"/>
            <w:noWrap w:val="0"/>
            <w:vAlign w:val="center"/>
          </w:tcPr>
          <w:p>
            <w:pPr>
              <w:widowControl/>
              <w:jc w:val="center"/>
              <w:rPr>
                <w:rFonts w:ascii="宋体" w:cs="宋体"/>
                <w:kern w:val="0"/>
                <w:sz w:val="24"/>
                <w:szCs w:val="24"/>
              </w:rPr>
            </w:pPr>
            <w:r>
              <w:rPr>
                <w:rFonts w:ascii="宋体" w:hAnsi="宋体" w:cs="宋体"/>
                <w:kern w:val="0"/>
                <w:sz w:val="24"/>
                <w:szCs w:val="24"/>
              </w:rPr>
              <w:t>10</w:t>
            </w:r>
          </w:p>
        </w:tc>
        <w:tc>
          <w:tcPr>
            <w:tcW w:w="3420" w:type="dxa"/>
            <w:noWrap w:val="0"/>
            <w:vAlign w:val="center"/>
          </w:tcPr>
          <w:p>
            <w:pPr>
              <w:widowControl/>
              <w:jc w:val="left"/>
              <w:rPr>
                <w:rFonts w:ascii="宋体" w:cs="宋体"/>
                <w:kern w:val="0"/>
                <w:sz w:val="24"/>
                <w:szCs w:val="24"/>
              </w:rPr>
            </w:pPr>
            <w:r>
              <w:rPr>
                <w:rFonts w:hint="eastAsia" w:ascii="宋体" w:hAnsi="宋体" w:cs="宋体"/>
                <w:kern w:val="0"/>
                <w:sz w:val="24"/>
                <w:szCs w:val="24"/>
              </w:rPr>
              <w:t>卵泡刺激素测定试剂盒</w:t>
            </w:r>
          </w:p>
        </w:tc>
        <w:tc>
          <w:tcPr>
            <w:tcW w:w="3060" w:type="dxa"/>
            <w:noWrap w:val="0"/>
            <w:vAlign w:val="center"/>
          </w:tcPr>
          <w:p>
            <w:pPr>
              <w:jc w:val="center"/>
              <w:rPr>
                <w:rFonts w:ascii="宋体" w:cs="宋体"/>
                <w:sz w:val="24"/>
                <w:szCs w:val="24"/>
              </w:rPr>
            </w:pPr>
            <w:r>
              <w:rPr>
                <w:rFonts w:ascii="宋体" w:hAnsi="宋体"/>
                <w:sz w:val="24"/>
                <w:szCs w:val="24"/>
              </w:rPr>
              <w:t>6000</w:t>
            </w:r>
          </w:p>
        </w:tc>
        <w:tc>
          <w:tcPr>
            <w:tcW w:w="840" w:type="dxa"/>
            <w:noWrap w:val="0"/>
            <w:vAlign w:val="top"/>
          </w:tcPr>
          <w:p>
            <w:pP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Merge w:val="continue"/>
            <w:noWrap w:val="0"/>
            <w:vAlign w:val="center"/>
          </w:tcPr>
          <w:p>
            <w:pPr>
              <w:jc w:val="center"/>
              <w:rPr>
                <w:rFonts w:ascii="宋体" w:cs="宋体"/>
                <w:color w:val="000000"/>
                <w:kern w:val="0"/>
                <w:sz w:val="22"/>
              </w:rPr>
            </w:pPr>
          </w:p>
        </w:tc>
        <w:tc>
          <w:tcPr>
            <w:tcW w:w="540" w:type="dxa"/>
            <w:noWrap w:val="0"/>
            <w:vAlign w:val="center"/>
          </w:tcPr>
          <w:p>
            <w:pPr>
              <w:widowControl/>
              <w:jc w:val="center"/>
              <w:rPr>
                <w:rFonts w:ascii="宋体" w:cs="宋体"/>
                <w:kern w:val="0"/>
                <w:sz w:val="24"/>
                <w:szCs w:val="24"/>
              </w:rPr>
            </w:pPr>
            <w:r>
              <w:rPr>
                <w:rFonts w:ascii="宋体" w:hAnsi="宋体" w:cs="宋体"/>
                <w:kern w:val="0"/>
                <w:sz w:val="24"/>
                <w:szCs w:val="24"/>
              </w:rPr>
              <w:t>11</w:t>
            </w:r>
          </w:p>
        </w:tc>
        <w:tc>
          <w:tcPr>
            <w:tcW w:w="3420" w:type="dxa"/>
            <w:noWrap w:val="0"/>
            <w:vAlign w:val="center"/>
          </w:tcPr>
          <w:p>
            <w:pPr>
              <w:widowControl/>
              <w:jc w:val="left"/>
              <w:rPr>
                <w:rFonts w:ascii="宋体" w:cs="宋体"/>
                <w:kern w:val="0"/>
                <w:sz w:val="24"/>
                <w:szCs w:val="24"/>
              </w:rPr>
            </w:pPr>
            <w:r>
              <w:rPr>
                <w:rFonts w:ascii="宋体" w:hAnsi="宋体" w:cs="宋体"/>
                <w:kern w:val="0"/>
                <w:sz w:val="24"/>
                <w:szCs w:val="24"/>
              </w:rPr>
              <w:t xml:space="preserve">E2 </w:t>
            </w:r>
            <w:r>
              <w:rPr>
                <w:rFonts w:hint="eastAsia" w:ascii="宋体" w:hAnsi="宋体" w:cs="宋体"/>
                <w:kern w:val="0"/>
                <w:sz w:val="24"/>
                <w:szCs w:val="24"/>
              </w:rPr>
              <w:t>雌二醇</w:t>
            </w:r>
          </w:p>
        </w:tc>
        <w:tc>
          <w:tcPr>
            <w:tcW w:w="3060" w:type="dxa"/>
            <w:noWrap w:val="0"/>
            <w:vAlign w:val="center"/>
          </w:tcPr>
          <w:p>
            <w:pPr>
              <w:jc w:val="center"/>
              <w:rPr>
                <w:rFonts w:ascii="宋体" w:cs="宋体"/>
                <w:sz w:val="24"/>
                <w:szCs w:val="24"/>
              </w:rPr>
            </w:pPr>
            <w:r>
              <w:rPr>
                <w:rFonts w:ascii="宋体" w:hAnsi="宋体"/>
                <w:sz w:val="24"/>
                <w:szCs w:val="24"/>
              </w:rPr>
              <w:t>6000</w:t>
            </w:r>
          </w:p>
        </w:tc>
        <w:tc>
          <w:tcPr>
            <w:tcW w:w="840" w:type="dxa"/>
            <w:noWrap w:val="0"/>
            <w:vAlign w:val="top"/>
          </w:tcPr>
          <w:p>
            <w:pP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Merge w:val="continue"/>
            <w:noWrap w:val="0"/>
            <w:vAlign w:val="center"/>
          </w:tcPr>
          <w:p>
            <w:pPr>
              <w:jc w:val="center"/>
              <w:rPr>
                <w:rFonts w:ascii="宋体" w:cs="宋体"/>
                <w:color w:val="000000"/>
                <w:kern w:val="0"/>
                <w:sz w:val="22"/>
              </w:rPr>
            </w:pPr>
          </w:p>
        </w:tc>
        <w:tc>
          <w:tcPr>
            <w:tcW w:w="540" w:type="dxa"/>
            <w:noWrap w:val="0"/>
            <w:vAlign w:val="center"/>
          </w:tcPr>
          <w:p>
            <w:pPr>
              <w:widowControl/>
              <w:jc w:val="center"/>
              <w:rPr>
                <w:rFonts w:ascii="宋体" w:cs="宋体"/>
                <w:kern w:val="0"/>
                <w:sz w:val="24"/>
                <w:szCs w:val="24"/>
              </w:rPr>
            </w:pPr>
            <w:r>
              <w:rPr>
                <w:rFonts w:ascii="宋体" w:hAnsi="宋体" w:cs="宋体"/>
                <w:kern w:val="0"/>
                <w:sz w:val="24"/>
                <w:szCs w:val="24"/>
              </w:rPr>
              <w:t>12</w:t>
            </w:r>
          </w:p>
        </w:tc>
        <w:tc>
          <w:tcPr>
            <w:tcW w:w="3420" w:type="dxa"/>
            <w:noWrap w:val="0"/>
            <w:vAlign w:val="center"/>
          </w:tcPr>
          <w:p>
            <w:pPr>
              <w:widowControl/>
              <w:jc w:val="left"/>
              <w:rPr>
                <w:rFonts w:ascii="宋体" w:cs="宋体"/>
                <w:kern w:val="0"/>
                <w:sz w:val="24"/>
                <w:szCs w:val="24"/>
              </w:rPr>
            </w:pPr>
            <w:r>
              <w:rPr>
                <w:rFonts w:ascii="宋体" w:hAnsi="宋体" w:cs="宋体"/>
                <w:kern w:val="0"/>
                <w:sz w:val="24"/>
                <w:szCs w:val="24"/>
              </w:rPr>
              <w:t xml:space="preserve">TEST </w:t>
            </w:r>
            <w:r>
              <w:rPr>
                <w:rFonts w:hint="eastAsia" w:ascii="宋体" w:hAnsi="宋体" w:cs="宋体"/>
                <w:kern w:val="0"/>
                <w:sz w:val="24"/>
                <w:szCs w:val="24"/>
              </w:rPr>
              <w:t>睾酮测定试剂盒</w:t>
            </w:r>
          </w:p>
        </w:tc>
        <w:tc>
          <w:tcPr>
            <w:tcW w:w="3060" w:type="dxa"/>
            <w:noWrap w:val="0"/>
            <w:vAlign w:val="center"/>
          </w:tcPr>
          <w:p>
            <w:pPr>
              <w:jc w:val="center"/>
              <w:rPr>
                <w:rFonts w:ascii="宋体" w:cs="宋体"/>
                <w:sz w:val="24"/>
                <w:szCs w:val="24"/>
              </w:rPr>
            </w:pPr>
            <w:r>
              <w:rPr>
                <w:rFonts w:ascii="宋体" w:hAnsi="宋体"/>
                <w:sz w:val="24"/>
                <w:szCs w:val="24"/>
              </w:rPr>
              <w:t>6000</w:t>
            </w:r>
          </w:p>
        </w:tc>
        <w:tc>
          <w:tcPr>
            <w:tcW w:w="840" w:type="dxa"/>
            <w:noWrap w:val="0"/>
            <w:vAlign w:val="top"/>
          </w:tcPr>
          <w:p>
            <w:pP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Merge w:val="continue"/>
            <w:noWrap w:val="0"/>
            <w:vAlign w:val="center"/>
          </w:tcPr>
          <w:p>
            <w:pPr>
              <w:widowControl/>
              <w:jc w:val="center"/>
              <w:rPr>
                <w:rFonts w:ascii="宋体" w:cs="宋体"/>
                <w:kern w:val="0"/>
                <w:sz w:val="24"/>
                <w:szCs w:val="24"/>
              </w:rPr>
            </w:pPr>
          </w:p>
        </w:tc>
        <w:tc>
          <w:tcPr>
            <w:tcW w:w="540" w:type="dxa"/>
            <w:noWrap w:val="0"/>
            <w:vAlign w:val="center"/>
          </w:tcPr>
          <w:p>
            <w:pPr>
              <w:widowControl/>
              <w:jc w:val="center"/>
              <w:rPr>
                <w:rFonts w:ascii="宋体" w:cs="宋体"/>
                <w:kern w:val="0"/>
                <w:sz w:val="24"/>
                <w:szCs w:val="24"/>
              </w:rPr>
            </w:pPr>
            <w:r>
              <w:rPr>
                <w:rFonts w:ascii="宋体" w:hAnsi="宋体" w:cs="宋体"/>
                <w:kern w:val="0"/>
                <w:sz w:val="24"/>
                <w:szCs w:val="24"/>
              </w:rPr>
              <w:t>13</w:t>
            </w:r>
          </w:p>
        </w:tc>
        <w:tc>
          <w:tcPr>
            <w:tcW w:w="3420" w:type="dxa"/>
            <w:noWrap w:val="0"/>
            <w:vAlign w:val="center"/>
          </w:tcPr>
          <w:p>
            <w:pPr>
              <w:widowControl/>
              <w:jc w:val="left"/>
              <w:rPr>
                <w:rFonts w:ascii="宋体" w:cs="宋体"/>
                <w:kern w:val="0"/>
                <w:sz w:val="24"/>
                <w:szCs w:val="24"/>
              </w:rPr>
            </w:pPr>
            <w:r>
              <w:rPr>
                <w:rFonts w:hint="eastAsia" w:ascii="宋体" w:hAnsi="宋体" w:cs="宋体"/>
                <w:kern w:val="0"/>
                <w:sz w:val="24"/>
                <w:szCs w:val="24"/>
              </w:rPr>
              <w:t>孕酮测定试剂盒</w:t>
            </w:r>
          </w:p>
        </w:tc>
        <w:tc>
          <w:tcPr>
            <w:tcW w:w="3060" w:type="dxa"/>
            <w:noWrap w:val="0"/>
            <w:vAlign w:val="center"/>
          </w:tcPr>
          <w:p>
            <w:pPr>
              <w:jc w:val="center"/>
              <w:rPr>
                <w:rFonts w:ascii="宋体" w:cs="宋体"/>
                <w:sz w:val="24"/>
                <w:szCs w:val="24"/>
              </w:rPr>
            </w:pPr>
            <w:r>
              <w:rPr>
                <w:rFonts w:ascii="宋体" w:hAnsi="宋体"/>
                <w:sz w:val="24"/>
                <w:szCs w:val="24"/>
              </w:rPr>
              <w:t>16000</w:t>
            </w:r>
          </w:p>
        </w:tc>
        <w:tc>
          <w:tcPr>
            <w:tcW w:w="840" w:type="dxa"/>
            <w:noWrap w:val="0"/>
            <w:vAlign w:val="top"/>
          </w:tcPr>
          <w:p>
            <w:pP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08" w:type="dxa"/>
            <w:vMerge w:val="restart"/>
            <w:noWrap w:val="0"/>
            <w:vAlign w:val="center"/>
          </w:tcPr>
          <w:p>
            <w:pPr>
              <w:jc w:val="center"/>
              <w:rPr>
                <w:rFonts w:ascii="宋体" w:cs="宋体"/>
                <w:color w:val="000000"/>
                <w:kern w:val="0"/>
                <w:sz w:val="22"/>
              </w:rPr>
            </w:pPr>
            <w:r>
              <w:rPr>
                <w:rFonts w:hint="eastAsia" w:ascii="宋体" w:hAnsi="宋体" w:cs="宋体"/>
                <w:kern w:val="0"/>
                <w:sz w:val="24"/>
                <w:szCs w:val="24"/>
              </w:rPr>
              <w:t>心血管系统</w:t>
            </w:r>
          </w:p>
        </w:tc>
        <w:tc>
          <w:tcPr>
            <w:tcW w:w="540" w:type="dxa"/>
            <w:noWrap w:val="0"/>
            <w:vAlign w:val="center"/>
          </w:tcPr>
          <w:p>
            <w:pPr>
              <w:widowControl/>
              <w:jc w:val="center"/>
              <w:rPr>
                <w:rFonts w:ascii="宋体" w:cs="宋体"/>
                <w:kern w:val="0"/>
                <w:sz w:val="24"/>
                <w:szCs w:val="24"/>
              </w:rPr>
            </w:pPr>
            <w:r>
              <w:rPr>
                <w:rFonts w:ascii="宋体" w:hAnsi="宋体" w:cs="宋体"/>
                <w:kern w:val="0"/>
                <w:sz w:val="24"/>
                <w:szCs w:val="24"/>
              </w:rPr>
              <w:t>14</w:t>
            </w:r>
          </w:p>
        </w:tc>
        <w:tc>
          <w:tcPr>
            <w:tcW w:w="3420" w:type="dxa"/>
            <w:noWrap w:val="0"/>
            <w:vAlign w:val="center"/>
          </w:tcPr>
          <w:p>
            <w:pPr>
              <w:widowControl/>
              <w:jc w:val="left"/>
              <w:rPr>
                <w:rFonts w:ascii="宋体" w:cs="宋体"/>
                <w:kern w:val="0"/>
                <w:sz w:val="24"/>
                <w:szCs w:val="24"/>
              </w:rPr>
            </w:pPr>
            <w:r>
              <w:rPr>
                <w:rFonts w:hint="eastAsia" w:ascii="宋体" w:hAnsi="宋体" w:cs="宋体"/>
                <w:kern w:val="0"/>
                <w:sz w:val="24"/>
                <w:szCs w:val="24"/>
              </w:rPr>
              <w:t>肌钙蛋白</w:t>
            </w:r>
          </w:p>
        </w:tc>
        <w:tc>
          <w:tcPr>
            <w:tcW w:w="3060" w:type="dxa"/>
            <w:noWrap w:val="0"/>
            <w:vAlign w:val="center"/>
          </w:tcPr>
          <w:p>
            <w:pPr>
              <w:jc w:val="center"/>
              <w:rPr>
                <w:rFonts w:ascii="宋体" w:cs="宋体"/>
                <w:sz w:val="24"/>
                <w:szCs w:val="24"/>
              </w:rPr>
            </w:pPr>
            <w:r>
              <w:rPr>
                <w:rFonts w:ascii="宋体" w:hAnsi="宋体"/>
                <w:sz w:val="24"/>
                <w:szCs w:val="24"/>
              </w:rPr>
              <w:t>46000</w:t>
            </w:r>
          </w:p>
        </w:tc>
        <w:tc>
          <w:tcPr>
            <w:tcW w:w="840" w:type="dxa"/>
            <w:noWrap w:val="0"/>
            <w:vAlign w:val="top"/>
          </w:tcPr>
          <w:p>
            <w:pP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Merge w:val="continue"/>
            <w:noWrap w:val="0"/>
            <w:vAlign w:val="center"/>
          </w:tcPr>
          <w:p>
            <w:pPr>
              <w:jc w:val="center"/>
              <w:rPr>
                <w:rFonts w:ascii="宋体" w:cs="宋体"/>
                <w:color w:val="000000"/>
                <w:kern w:val="0"/>
                <w:sz w:val="22"/>
              </w:rPr>
            </w:pPr>
          </w:p>
        </w:tc>
        <w:tc>
          <w:tcPr>
            <w:tcW w:w="540" w:type="dxa"/>
            <w:noWrap w:val="0"/>
            <w:vAlign w:val="center"/>
          </w:tcPr>
          <w:p>
            <w:pPr>
              <w:widowControl/>
              <w:jc w:val="center"/>
              <w:rPr>
                <w:rFonts w:ascii="宋体" w:cs="宋体"/>
                <w:kern w:val="0"/>
                <w:sz w:val="24"/>
                <w:szCs w:val="24"/>
              </w:rPr>
            </w:pPr>
            <w:r>
              <w:rPr>
                <w:rFonts w:ascii="宋体" w:hAnsi="宋体" w:cs="宋体"/>
                <w:kern w:val="0"/>
                <w:sz w:val="24"/>
                <w:szCs w:val="24"/>
              </w:rPr>
              <w:t>15</w:t>
            </w:r>
          </w:p>
        </w:tc>
        <w:tc>
          <w:tcPr>
            <w:tcW w:w="3420" w:type="dxa"/>
            <w:noWrap w:val="0"/>
            <w:vAlign w:val="center"/>
          </w:tcPr>
          <w:p>
            <w:pPr>
              <w:widowControl/>
              <w:jc w:val="left"/>
              <w:rPr>
                <w:rFonts w:ascii="宋体" w:cs="宋体"/>
                <w:kern w:val="0"/>
                <w:sz w:val="24"/>
                <w:szCs w:val="24"/>
              </w:rPr>
            </w:pPr>
            <w:r>
              <w:rPr>
                <w:rFonts w:hint="eastAsia" w:ascii="宋体" w:hAnsi="宋体" w:cs="宋体"/>
                <w:kern w:val="0"/>
                <w:sz w:val="24"/>
                <w:szCs w:val="24"/>
              </w:rPr>
              <w:t>肌红蛋白</w:t>
            </w:r>
          </w:p>
        </w:tc>
        <w:tc>
          <w:tcPr>
            <w:tcW w:w="3060" w:type="dxa"/>
            <w:noWrap w:val="0"/>
            <w:vAlign w:val="center"/>
          </w:tcPr>
          <w:p>
            <w:pPr>
              <w:jc w:val="center"/>
              <w:rPr>
                <w:rFonts w:ascii="宋体" w:cs="宋体"/>
                <w:sz w:val="24"/>
                <w:szCs w:val="24"/>
              </w:rPr>
            </w:pPr>
            <w:r>
              <w:rPr>
                <w:rFonts w:ascii="宋体" w:hAnsi="宋体"/>
                <w:sz w:val="24"/>
                <w:szCs w:val="24"/>
              </w:rPr>
              <w:t>44000</w:t>
            </w:r>
          </w:p>
        </w:tc>
        <w:tc>
          <w:tcPr>
            <w:tcW w:w="840" w:type="dxa"/>
            <w:noWrap w:val="0"/>
            <w:vAlign w:val="top"/>
          </w:tcPr>
          <w:p>
            <w:pP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Merge w:val="continue"/>
            <w:noWrap w:val="0"/>
            <w:vAlign w:val="center"/>
          </w:tcPr>
          <w:p>
            <w:pPr>
              <w:widowControl/>
              <w:jc w:val="center"/>
              <w:rPr>
                <w:rFonts w:ascii="宋体" w:cs="宋体"/>
                <w:kern w:val="0"/>
                <w:sz w:val="24"/>
                <w:szCs w:val="24"/>
              </w:rPr>
            </w:pPr>
          </w:p>
        </w:tc>
        <w:tc>
          <w:tcPr>
            <w:tcW w:w="540" w:type="dxa"/>
            <w:noWrap w:val="0"/>
            <w:vAlign w:val="center"/>
          </w:tcPr>
          <w:p>
            <w:pPr>
              <w:widowControl/>
              <w:jc w:val="center"/>
              <w:rPr>
                <w:rFonts w:ascii="宋体" w:cs="宋体"/>
                <w:kern w:val="0"/>
                <w:sz w:val="24"/>
                <w:szCs w:val="24"/>
              </w:rPr>
            </w:pPr>
            <w:r>
              <w:rPr>
                <w:rFonts w:ascii="宋体" w:hAnsi="宋体" w:cs="宋体"/>
                <w:kern w:val="0"/>
                <w:sz w:val="24"/>
                <w:szCs w:val="24"/>
              </w:rPr>
              <w:t>16</w:t>
            </w:r>
          </w:p>
        </w:tc>
        <w:tc>
          <w:tcPr>
            <w:tcW w:w="3420" w:type="dxa"/>
            <w:noWrap w:val="0"/>
            <w:vAlign w:val="center"/>
          </w:tcPr>
          <w:p>
            <w:pPr>
              <w:widowControl/>
              <w:jc w:val="left"/>
              <w:rPr>
                <w:rFonts w:ascii="宋体" w:cs="宋体"/>
                <w:kern w:val="0"/>
                <w:sz w:val="24"/>
                <w:szCs w:val="24"/>
              </w:rPr>
            </w:pPr>
            <w:r>
              <w:rPr>
                <w:rFonts w:ascii="宋体" w:hAnsi="宋体" w:cs="宋体"/>
                <w:kern w:val="0"/>
                <w:sz w:val="24"/>
                <w:szCs w:val="24"/>
              </w:rPr>
              <w:t>B</w:t>
            </w:r>
            <w:r>
              <w:rPr>
                <w:rFonts w:hint="eastAsia" w:ascii="宋体" w:hAnsi="宋体" w:cs="宋体"/>
                <w:kern w:val="0"/>
                <w:sz w:val="24"/>
                <w:szCs w:val="24"/>
              </w:rPr>
              <w:t>型尿钠肽</w:t>
            </w:r>
          </w:p>
        </w:tc>
        <w:tc>
          <w:tcPr>
            <w:tcW w:w="3060" w:type="dxa"/>
            <w:noWrap w:val="0"/>
            <w:vAlign w:val="center"/>
          </w:tcPr>
          <w:p>
            <w:pPr>
              <w:jc w:val="center"/>
              <w:rPr>
                <w:rFonts w:ascii="宋体" w:cs="宋体"/>
                <w:sz w:val="24"/>
                <w:szCs w:val="24"/>
              </w:rPr>
            </w:pPr>
            <w:r>
              <w:rPr>
                <w:rFonts w:ascii="宋体" w:hAnsi="宋体"/>
                <w:sz w:val="24"/>
                <w:szCs w:val="24"/>
              </w:rPr>
              <w:t>42000</w:t>
            </w:r>
          </w:p>
        </w:tc>
        <w:tc>
          <w:tcPr>
            <w:tcW w:w="840" w:type="dxa"/>
            <w:noWrap w:val="0"/>
            <w:vAlign w:val="top"/>
          </w:tcPr>
          <w:p>
            <w:pP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Merge w:val="restart"/>
            <w:noWrap w:val="0"/>
            <w:vAlign w:val="center"/>
          </w:tcPr>
          <w:p>
            <w:pPr>
              <w:widowControl/>
              <w:jc w:val="center"/>
              <w:rPr>
                <w:rFonts w:ascii="宋体" w:cs="宋体"/>
                <w:kern w:val="0"/>
                <w:sz w:val="24"/>
                <w:szCs w:val="24"/>
              </w:rPr>
            </w:pPr>
            <w:r>
              <w:rPr>
                <w:rFonts w:hint="eastAsia" w:ascii="宋体" w:hAnsi="宋体" w:cs="宋体"/>
                <w:kern w:val="0"/>
                <w:sz w:val="24"/>
                <w:szCs w:val="24"/>
              </w:rPr>
              <w:t>肿瘤标志物</w:t>
            </w:r>
          </w:p>
        </w:tc>
        <w:tc>
          <w:tcPr>
            <w:tcW w:w="540" w:type="dxa"/>
            <w:noWrap w:val="0"/>
            <w:vAlign w:val="center"/>
          </w:tcPr>
          <w:p>
            <w:pPr>
              <w:widowControl/>
              <w:jc w:val="center"/>
              <w:rPr>
                <w:rFonts w:ascii="宋体" w:cs="宋体"/>
                <w:kern w:val="0"/>
                <w:sz w:val="24"/>
                <w:szCs w:val="24"/>
              </w:rPr>
            </w:pPr>
            <w:r>
              <w:rPr>
                <w:rFonts w:ascii="宋体" w:hAnsi="宋体" w:cs="宋体"/>
                <w:kern w:val="0"/>
                <w:sz w:val="24"/>
                <w:szCs w:val="24"/>
              </w:rPr>
              <w:t>17</w:t>
            </w:r>
          </w:p>
        </w:tc>
        <w:tc>
          <w:tcPr>
            <w:tcW w:w="3420" w:type="dxa"/>
            <w:noWrap w:val="0"/>
            <w:vAlign w:val="center"/>
          </w:tcPr>
          <w:p>
            <w:pPr>
              <w:widowControl/>
              <w:jc w:val="left"/>
              <w:rPr>
                <w:rFonts w:ascii="宋体" w:cs="宋体"/>
                <w:kern w:val="0"/>
                <w:sz w:val="24"/>
                <w:szCs w:val="24"/>
              </w:rPr>
            </w:pPr>
            <w:r>
              <w:rPr>
                <w:rFonts w:ascii="宋体" w:hAnsi="宋体" w:cs="宋体"/>
                <w:kern w:val="0"/>
                <w:sz w:val="24"/>
                <w:szCs w:val="24"/>
              </w:rPr>
              <w:t xml:space="preserve">TPSA </w:t>
            </w:r>
            <w:r>
              <w:rPr>
                <w:rFonts w:hint="eastAsia" w:ascii="宋体" w:hAnsi="宋体" w:cs="宋体"/>
                <w:kern w:val="0"/>
                <w:sz w:val="24"/>
                <w:szCs w:val="24"/>
              </w:rPr>
              <w:t>总前列腺特异性抗原</w:t>
            </w:r>
          </w:p>
        </w:tc>
        <w:tc>
          <w:tcPr>
            <w:tcW w:w="3060" w:type="dxa"/>
            <w:noWrap w:val="0"/>
            <w:vAlign w:val="center"/>
          </w:tcPr>
          <w:p>
            <w:pPr>
              <w:jc w:val="center"/>
              <w:rPr>
                <w:rFonts w:ascii="宋体" w:cs="宋体"/>
                <w:sz w:val="24"/>
                <w:szCs w:val="24"/>
              </w:rPr>
            </w:pPr>
            <w:r>
              <w:rPr>
                <w:rFonts w:ascii="宋体" w:hAnsi="宋体"/>
                <w:sz w:val="24"/>
                <w:szCs w:val="24"/>
              </w:rPr>
              <w:t>20000</w:t>
            </w:r>
          </w:p>
        </w:tc>
        <w:tc>
          <w:tcPr>
            <w:tcW w:w="840" w:type="dxa"/>
            <w:noWrap w:val="0"/>
            <w:vAlign w:val="top"/>
          </w:tcPr>
          <w:p>
            <w:pP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Merge w:val="continue"/>
            <w:noWrap w:val="0"/>
            <w:vAlign w:val="top"/>
          </w:tcPr>
          <w:p>
            <w:pPr>
              <w:rPr>
                <w:rFonts w:ascii="宋体" w:cs="宋体"/>
                <w:color w:val="000000"/>
                <w:kern w:val="0"/>
                <w:sz w:val="22"/>
              </w:rPr>
            </w:pPr>
          </w:p>
        </w:tc>
        <w:tc>
          <w:tcPr>
            <w:tcW w:w="540" w:type="dxa"/>
            <w:noWrap w:val="0"/>
            <w:vAlign w:val="center"/>
          </w:tcPr>
          <w:p>
            <w:pPr>
              <w:widowControl/>
              <w:jc w:val="center"/>
              <w:rPr>
                <w:rFonts w:ascii="宋体" w:cs="宋体"/>
                <w:kern w:val="0"/>
                <w:sz w:val="24"/>
                <w:szCs w:val="24"/>
              </w:rPr>
            </w:pPr>
            <w:r>
              <w:rPr>
                <w:rFonts w:ascii="宋体" w:hAnsi="宋体" w:cs="宋体"/>
                <w:kern w:val="0"/>
                <w:sz w:val="24"/>
                <w:szCs w:val="24"/>
              </w:rPr>
              <w:t>18</w:t>
            </w:r>
          </w:p>
        </w:tc>
        <w:tc>
          <w:tcPr>
            <w:tcW w:w="3420" w:type="dxa"/>
            <w:noWrap w:val="0"/>
            <w:vAlign w:val="center"/>
          </w:tcPr>
          <w:p>
            <w:pPr>
              <w:widowControl/>
              <w:jc w:val="left"/>
              <w:rPr>
                <w:rFonts w:ascii="宋体" w:cs="宋体"/>
                <w:kern w:val="0"/>
                <w:sz w:val="24"/>
                <w:szCs w:val="24"/>
              </w:rPr>
            </w:pPr>
            <w:r>
              <w:rPr>
                <w:rFonts w:hint="eastAsia" w:ascii="宋体" w:hAnsi="宋体" w:cs="宋体"/>
                <w:kern w:val="0"/>
                <w:sz w:val="24"/>
                <w:szCs w:val="24"/>
              </w:rPr>
              <w:t>癌抗原</w:t>
            </w:r>
            <w:r>
              <w:rPr>
                <w:rFonts w:ascii="宋体" w:hAnsi="宋体" w:cs="宋体"/>
                <w:kern w:val="0"/>
                <w:sz w:val="24"/>
                <w:szCs w:val="24"/>
              </w:rPr>
              <w:t>153</w:t>
            </w:r>
            <w:r>
              <w:rPr>
                <w:rFonts w:hint="eastAsia" w:ascii="宋体" w:hAnsi="宋体" w:cs="宋体"/>
                <w:kern w:val="0"/>
                <w:sz w:val="24"/>
                <w:szCs w:val="24"/>
              </w:rPr>
              <w:t>试剂盒</w:t>
            </w:r>
          </w:p>
        </w:tc>
        <w:tc>
          <w:tcPr>
            <w:tcW w:w="3060" w:type="dxa"/>
            <w:noWrap w:val="0"/>
            <w:vAlign w:val="center"/>
          </w:tcPr>
          <w:p>
            <w:pPr>
              <w:jc w:val="center"/>
              <w:rPr>
                <w:rFonts w:ascii="宋体" w:cs="宋体"/>
                <w:sz w:val="24"/>
                <w:szCs w:val="24"/>
              </w:rPr>
            </w:pPr>
            <w:r>
              <w:rPr>
                <w:rFonts w:ascii="宋体" w:hAnsi="宋体"/>
                <w:sz w:val="24"/>
                <w:szCs w:val="24"/>
              </w:rPr>
              <w:t>22000</w:t>
            </w:r>
          </w:p>
        </w:tc>
        <w:tc>
          <w:tcPr>
            <w:tcW w:w="840" w:type="dxa"/>
            <w:noWrap w:val="0"/>
            <w:vAlign w:val="top"/>
          </w:tcPr>
          <w:p>
            <w:pP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Merge w:val="continue"/>
            <w:noWrap w:val="0"/>
            <w:vAlign w:val="top"/>
          </w:tcPr>
          <w:p>
            <w:pPr>
              <w:rPr>
                <w:rFonts w:ascii="宋体" w:cs="宋体"/>
                <w:color w:val="000000"/>
                <w:kern w:val="0"/>
                <w:sz w:val="22"/>
              </w:rPr>
            </w:pPr>
          </w:p>
        </w:tc>
        <w:tc>
          <w:tcPr>
            <w:tcW w:w="540" w:type="dxa"/>
            <w:noWrap w:val="0"/>
            <w:vAlign w:val="center"/>
          </w:tcPr>
          <w:p>
            <w:pPr>
              <w:widowControl/>
              <w:jc w:val="center"/>
              <w:rPr>
                <w:rFonts w:ascii="宋体" w:cs="宋体"/>
                <w:kern w:val="0"/>
                <w:sz w:val="24"/>
                <w:szCs w:val="24"/>
              </w:rPr>
            </w:pPr>
            <w:r>
              <w:rPr>
                <w:rFonts w:ascii="宋体" w:hAnsi="宋体" w:cs="宋体"/>
                <w:kern w:val="0"/>
                <w:sz w:val="24"/>
                <w:szCs w:val="24"/>
              </w:rPr>
              <w:t>19</w:t>
            </w:r>
          </w:p>
        </w:tc>
        <w:tc>
          <w:tcPr>
            <w:tcW w:w="3420" w:type="dxa"/>
            <w:noWrap w:val="0"/>
            <w:vAlign w:val="center"/>
          </w:tcPr>
          <w:p>
            <w:pPr>
              <w:widowControl/>
              <w:jc w:val="left"/>
              <w:rPr>
                <w:rFonts w:ascii="宋体" w:cs="宋体"/>
                <w:kern w:val="0"/>
                <w:sz w:val="24"/>
                <w:szCs w:val="24"/>
              </w:rPr>
            </w:pPr>
            <w:r>
              <w:rPr>
                <w:rFonts w:hint="eastAsia" w:ascii="宋体" w:hAnsi="宋体" w:cs="宋体"/>
                <w:kern w:val="0"/>
                <w:sz w:val="24"/>
                <w:szCs w:val="24"/>
              </w:rPr>
              <w:t>游离前列腺特异性抗原</w:t>
            </w:r>
          </w:p>
        </w:tc>
        <w:tc>
          <w:tcPr>
            <w:tcW w:w="3060" w:type="dxa"/>
            <w:noWrap w:val="0"/>
            <w:vAlign w:val="center"/>
          </w:tcPr>
          <w:p>
            <w:pPr>
              <w:jc w:val="center"/>
              <w:rPr>
                <w:rFonts w:ascii="宋体" w:cs="宋体"/>
                <w:sz w:val="24"/>
                <w:szCs w:val="24"/>
              </w:rPr>
            </w:pPr>
            <w:r>
              <w:rPr>
                <w:rFonts w:ascii="宋体" w:hAnsi="宋体"/>
                <w:sz w:val="24"/>
                <w:szCs w:val="24"/>
              </w:rPr>
              <w:t>22000</w:t>
            </w:r>
          </w:p>
        </w:tc>
        <w:tc>
          <w:tcPr>
            <w:tcW w:w="840" w:type="dxa"/>
            <w:noWrap w:val="0"/>
            <w:vAlign w:val="top"/>
          </w:tcPr>
          <w:p>
            <w:pP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Merge w:val="continue"/>
            <w:noWrap w:val="0"/>
            <w:vAlign w:val="center"/>
          </w:tcPr>
          <w:p>
            <w:pPr>
              <w:jc w:val="center"/>
              <w:rPr>
                <w:rFonts w:ascii="宋体" w:cs="宋体"/>
                <w:color w:val="000000"/>
                <w:kern w:val="0"/>
                <w:sz w:val="22"/>
              </w:rPr>
            </w:pPr>
          </w:p>
        </w:tc>
        <w:tc>
          <w:tcPr>
            <w:tcW w:w="540" w:type="dxa"/>
            <w:noWrap w:val="0"/>
            <w:vAlign w:val="center"/>
          </w:tcPr>
          <w:p>
            <w:pPr>
              <w:widowControl/>
              <w:jc w:val="center"/>
              <w:rPr>
                <w:rFonts w:ascii="宋体" w:cs="宋体"/>
                <w:kern w:val="0"/>
                <w:sz w:val="24"/>
                <w:szCs w:val="24"/>
              </w:rPr>
            </w:pPr>
            <w:r>
              <w:rPr>
                <w:rFonts w:ascii="宋体" w:hAnsi="宋体" w:cs="宋体"/>
                <w:kern w:val="0"/>
                <w:sz w:val="24"/>
                <w:szCs w:val="24"/>
              </w:rPr>
              <w:t>20</w:t>
            </w:r>
          </w:p>
        </w:tc>
        <w:tc>
          <w:tcPr>
            <w:tcW w:w="3420" w:type="dxa"/>
            <w:noWrap w:val="0"/>
            <w:vAlign w:val="center"/>
          </w:tcPr>
          <w:p>
            <w:pPr>
              <w:widowControl/>
              <w:jc w:val="left"/>
              <w:rPr>
                <w:rFonts w:ascii="宋体" w:cs="宋体"/>
                <w:kern w:val="0"/>
                <w:sz w:val="24"/>
                <w:szCs w:val="24"/>
              </w:rPr>
            </w:pPr>
            <w:r>
              <w:rPr>
                <w:rFonts w:hint="eastAsia" w:ascii="宋体" w:hAnsi="宋体" w:cs="宋体"/>
                <w:kern w:val="0"/>
                <w:sz w:val="24"/>
                <w:szCs w:val="24"/>
              </w:rPr>
              <w:t>癌抗原</w:t>
            </w:r>
            <w:r>
              <w:rPr>
                <w:rFonts w:ascii="宋体" w:hAnsi="宋体" w:cs="宋体"/>
                <w:kern w:val="0"/>
                <w:sz w:val="24"/>
                <w:szCs w:val="24"/>
              </w:rPr>
              <w:t>125</w:t>
            </w:r>
            <w:r>
              <w:rPr>
                <w:rFonts w:hint="eastAsia" w:ascii="宋体" w:hAnsi="宋体" w:cs="宋体"/>
                <w:kern w:val="0"/>
                <w:sz w:val="24"/>
                <w:szCs w:val="24"/>
              </w:rPr>
              <w:t>试剂盒</w:t>
            </w:r>
          </w:p>
        </w:tc>
        <w:tc>
          <w:tcPr>
            <w:tcW w:w="3060" w:type="dxa"/>
            <w:noWrap w:val="0"/>
            <w:vAlign w:val="center"/>
          </w:tcPr>
          <w:p>
            <w:pPr>
              <w:jc w:val="center"/>
              <w:rPr>
                <w:rFonts w:ascii="宋体" w:cs="宋体"/>
                <w:sz w:val="24"/>
                <w:szCs w:val="24"/>
              </w:rPr>
            </w:pPr>
            <w:r>
              <w:rPr>
                <w:rFonts w:ascii="宋体" w:hAnsi="宋体"/>
                <w:sz w:val="24"/>
                <w:szCs w:val="24"/>
              </w:rPr>
              <w:t>54000</w:t>
            </w:r>
          </w:p>
        </w:tc>
        <w:tc>
          <w:tcPr>
            <w:tcW w:w="840" w:type="dxa"/>
            <w:noWrap w:val="0"/>
            <w:vAlign w:val="top"/>
          </w:tcPr>
          <w:p>
            <w:pP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Merge w:val="continue"/>
            <w:noWrap w:val="0"/>
            <w:vAlign w:val="center"/>
          </w:tcPr>
          <w:p>
            <w:pPr>
              <w:jc w:val="center"/>
              <w:rPr>
                <w:rFonts w:ascii="宋体" w:cs="宋体"/>
                <w:color w:val="000000"/>
                <w:kern w:val="0"/>
                <w:sz w:val="22"/>
              </w:rPr>
            </w:pPr>
          </w:p>
        </w:tc>
        <w:tc>
          <w:tcPr>
            <w:tcW w:w="540" w:type="dxa"/>
            <w:noWrap w:val="0"/>
            <w:vAlign w:val="center"/>
          </w:tcPr>
          <w:p>
            <w:pPr>
              <w:widowControl/>
              <w:jc w:val="center"/>
              <w:rPr>
                <w:rFonts w:ascii="宋体" w:cs="宋体"/>
                <w:kern w:val="0"/>
                <w:sz w:val="24"/>
                <w:szCs w:val="24"/>
              </w:rPr>
            </w:pPr>
            <w:r>
              <w:rPr>
                <w:rFonts w:ascii="宋体" w:hAnsi="宋体" w:cs="宋体"/>
                <w:kern w:val="0"/>
                <w:sz w:val="24"/>
                <w:szCs w:val="24"/>
              </w:rPr>
              <w:t>21</w:t>
            </w:r>
          </w:p>
        </w:tc>
        <w:tc>
          <w:tcPr>
            <w:tcW w:w="3420" w:type="dxa"/>
            <w:noWrap w:val="0"/>
            <w:vAlign w:val="center"/>
          </w:tcPr>
          <w:p>
            <w:pPr>
              <w:widowControl/>
              <w:jc w:val="left"/>
              <w:rPr>
                <w:rFonts w:ascii="宋体" w:cs="宋体"/>
                <w:kern w:val="0"/>
                <w:sz w:val="24"/>
                <w:szCs w:val="24"/>
              </w:rPr>
            </w:pPr>
            <w:r>
              <w:rPr>
                <w:rFonts w:ascii="宋体" w:hAnsi="宋体" w:cs="宋体"/>
                <w:kern w:val="0"/>
                <w:sz w:val="24"/>
                <w:szCs w:val="24"/>
              </w:rPr>
              <w:t xml:space="preserve">CEA </w:t>
            </w:r>
            <w:r>
              <w:rPr>
                <w:rFonts w:hint="eastAsia" w:ascii="宋体" w:hAnsi="宋体" w:cs="宋体"/>
                <w:kern w:val="0"/>
                <w:sz w:val="24"/>
                <w:szCs w:val="24"/>
              </w:rPr>
              <w:t>癌胚抗原</w:t>
            </w:r>
          </w:p>
        </w:tc>
        <w:tc>
          <w:tcPr>
            <w:tcW w:w="3060" w:type="dxa"/>
            <w:noWrap w:val="0"/>
            <w:vAlign w:val="center"/>
          </w:tcPr>
          <w:p>
            <w:pPr>
              <w:jc w:val="center"/>
              <w:rPr>
                <w:rFonts w:ascii="宋体" w:cs="宋体"/>
                <w:sz w:val="24"/>
                <w:szCs w:val="24"/>
              </w:rPr>
            </w:pPr>
            <w:r>
              <w:rPr>
                <w:rFonts w:ascii="宋体" w:hAnsi="宋体"/>
                <w:sz w:val="24"/>
                <w:szCs w:val="24"/>
              </w:rPr>
              <w:t>92000</w:t>
            </w:r>
          </w:p>
        </w:tc>
        <w:tc>
          <w:tcPr>
            <w:tcW w:w="840" w:type="dxa"/>
            <w:noWrap w:val="0"/>
            <w:vAlign w:val="top"/>
          </w:tcPr>
          <w:p>
            <w:pP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Merge w:val="continue"/>
            <w:noWrap w:val="0"/>
            <w:vAlign w:val="center"/>
          </w:tcPr>
          <w:p>
            <w:pPr>
              <w:jc w:val="center"/>
              <w:rPr>
                <w:rFonts w:ascii="宋体" w:cs="宋体"/>
                <w:color w:val="000000"/>
                <w:kern w:val="0"/>
                <w:sz w:val="22"/>
              </w:rPr>
            </w:pPr>
          </w:p>
        </w:tc>
        <w:tc>
          <w:tcPr>
            <w:tcW w:w="540" w:type="dxa"/>
            <w:noWrap w:val="0"/>
            <w:vAlign w:val="center"/>
          </w:tcPr>
          <w:p>
            <w:pPr>
              <w:widowControl/>
              <w:jc w:val="center"/>
              <w:rPr>
                <w:rFonts w:ascii="宋体" w:cs="宋体"/>
                <w:kern w:val="0"/>
                <w:sz w:val="24"/>
                <w:szCs w:val="24"/>
              </w:rPr>
            </w:pPr>
            <w:r>
              <w:rPr>
                <w:rFonts w:ascii="宋体" w:hAnsi="宋体" w:cs="宋体"/>
                <w:kern w:val="0"/>
                <w:sz w:val="24"/>
                <w:szCs w:val="24"/>
              </w:rPr>
              <w:t>22</w:t>
            </w:r>
          </w:p>
        </w:tc>
        <w:tc>
          <w:tcPr>
            <w:tcW w:w="3420" w:type="dxa"/>
            <w:noWrap w:val="0"/>
            <w:vAlign w:val="center"/>
          </w:tcPr>
          <w:p>
            <w:pPr>
              <w:widowControl/>
              <w:jc w:val="left"/>
              <w:rPr>
                <w:rFonts w:ascii="宋体" w:cs="宋体"/>
                <w:kern w:val="0"/>
                <w:sz w:val="24"/>
                <w:szCs w:val="24"/>
              </w:rPr>
            </w:pPr>
            <w:r>
              <w:rPr>
                <w:rFonts w:hint="eastAsia" w:ascii="宋体" w:hAnsi="宋体" w:cs="宋体"/>
                <w:kern w:val="0"/>
                <w:sz w:val="24"/>
                <w:szCs w:val="24"/>
              </w:rPr>
              <w:t>糖类抗原</w:t>
            </w:r>
            <w:r>
              <w:rPr>
                <w:rFonts w:ascii="宋体" w:hAnsi="宋体" w:cs="宋体"/>
                <w:kern w:val="0"/>
                <w:sz w:val="24"/>
                <w:szCs w:val="24"/>
              </w:rPr>
              <w:t>19-9</w:t>
            </w:r>
          </w:p>
        </w:tc>
        <w:tc>
          <w:tcPr>
            <w:tcW w:w="3060" w:type="dxa"/>
            <w:noWrap w:val="0"/>
            <w:vAlign w:val="center"/>
          </w:tcPr>
          <w:p>
            <w:pPr>
              <w:jc w:val="center"/>
              <w:rPr>
                <w:rFonts w:ascii="宋体" w:cs="宋体"/>
                <w:sz w:val="24"/>
                <w:szCs w:val="24"/>
              </w:rPr>
            </w:pPr>
            <w:r>
              <w:rPr>
                <w:rFonts w:ascii="宋体" w:hAnsi="宋体"/>
                <w:sz w:val="24"/>
                <w:szCs w:val="24"/>
              </w:rPr>
              <w:t>56000</w:t>
            </w:r>
          </w:p>
        </w:tc>
        <w:tc>
          <w:tcPr>
            <w:tcW w:w="840" w:type="dxa"/>
            <w:noWrap w:val="0"/>
            <w:vAlign w:val="top"/>
          </w:tcPr>
          <w:p>
            <w:pP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Merge w:val="continue"/>
            <w:noWrap w:val="0"/>
            <w:vAlign w:val="center"/>
          </w:tcPr>
          <w:p>
            <w:pPr>
              <w:widowControl/>
              <w:jc w:val="center"/>
              <w:rPr>
                <w:rFonts w:ascii="宋体" w:cs="宋体"/>
                <w:kern w:val="0"/>
                <w:sz w:val="24"/>
                <w:szCs w:val="24"/>
              </w:rPr>
            </w:pPr>
          </w:p>
        </w:tc>
        <w:tc>
          <w:tcPr>
            <w:tcW w:w="540" w:type="dxa"/>
            <w:noWrap w:val="0"/>
            <w:vAlign w:val="center"/>
          </w:tcPr>
          <w:p>
            <w:pPr>
              <w:widowControl/>
              <w:jc w:val="center"/>
              <w:rPr>
                <w:rFonts w:ascii="宋体" w:cs="宋体"/>
                <w:kern w:val="0"/>
                <w:sz w:val="24"/>
                <w:szCs w:val="24"/>
              </w:rPr>
            </w:pPr>
            <w:r>
              <w:rPr>
                <w:rFonts w:ascii="宋体" w:hAnsi="宋体" w:cs="宋体"/>
                <w:kern w:val="0"/>
                <w:sz w:val="24"/>
                <w:szCs w:val="24"/>
              </w:rPr>
              <w:t>23</w:t>
            </w:r>
          </w:p>
        </w:tc>
        <w:tc>
          <w:tcPr>
            <w:tcW w:w="3420" w:type="dxa"/>
            <w:noWrap w:val="0"/>
            <w:vAlign w:val="center"/>
          </w:tcPr>
          <w:p>
            <w:pPr>
              <w:widowControl/>
              <w:jc w:val="left"/>
              <w:rPr>
                <w:rFonts w:ascii="宋体" w:cs="宋体"/>
                <w:kern w:val="0"/>
                <w:sz w:val="24"/>
                <w:szCs w:val="24"/>
              </w:rPr>
            </w:pPr>
            <w:r>
              <w:rPr>
                <w:rFonts w:ascii="宋体" w:hAnsi="宋体" w:cs="宋体"/>
                <w:kern w:val="0"/>
                <w:sz w:val="24"/>
                <w:szCs w:val="24"/>
              </w:rPr>
              <w:t xml:space="preserve">AFP </w:t>
            </w:r>
            <w:r>
              <w:rPr>
                <w:rFonts w:hint="eastAsia" w:ascii="宋体" w:hAnsi="宋体" w:cs="宋体"/>
                <w:kern w:val="0"/>
                <w:sz w:val="24"/>
                <w:szCs w:val="24"/>
              </w:rPr>
              <w:t>甲胎蛋白</w:t>
            </w:r>
          </w:p>
        </w:tc>
        <w:tc>
          <w:tcPr>
            <w:tcW w:w="3060" w:type="dxa"/>
            <w:noWrap w:val="0"/>
            <w:vAlign w:val="center"/>
          </w:tcPr>
          <w:p>
            <w:pPr>
              <w:jc w:val="center"/>
              <w:rPr>
                <w:rFonts w:ascii="宋体" w:cs="宋体"/>
                <w:sz w:val="24"/>
                <w:szCs w:val="24"/>
              </w:rPr>
            </w:pPr>
            <w:r>
              <w:rPr>
                <w:rFonts w:ascii="宋体" w:hAnsi="宋体"/>
                <w:sz w:val="24"/>
                <w:szCs w:val="24"/>
              </w:rPr>
              <w:t>76000</w:t>
            </w:r>
          </w:p>
        </w:tc>
        <w:tc>
          <w:tcPr>
            <w:tcW w:w="840" w:type="dxa"/>
            <w:noWrap w:val="0"/>
            <w:vAlign w:val="top"/>
          </w:tcPr>
          <w:p>
            <w:pP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Merge w:val="restart"/>
            <w:noWrap w:val="0"/>
            <w:vAlign w:val="center"/>
          </w:tcPr>
          <w:p>
            <w:pPr>
              <w:jc w:val="center"/>
              <w:rPr>
                <w:rFonts w:ascii="宋体" w:cs="宋体"/>
                <w:color w:val="000000"/>
                <w:kern w:val="0"/>
                <w:sz w:val="22"/>
              </w:rPr>
            </w:pPr>
            <w:r>
              <w:rPr>
                <w:rFonts w:hint="eastAsia" w:ascii="宋体" w:hAnsi="宋体" w:cs="宋体"/>
                <w:kern w:val="0"/>
                <w:sz w:val="24"/>
                <w:szCs w:val="24"/>
              </w:rPr>
              <w:t>传染性疾病</w:t>
            </w:r>
          </w:p>
        </w:tc>
        <w:tc>
          <w:tcPr>
            <w:tcW w:w="540" w:type="dxa"/>
            <w:noWrap w:val="0"/>
            <w:vAlign w:val="center"/>
          </w:tcPr>
          <w:p>
            <w:pPr>
              <w:widowControl/>
              <w:jc w:val="center"/>
              <w:rPr>
                <w:rFonts w:ascii="宋体" w:cs="宋体"/>
                <w:kern w:val="0"/>
                <w:sz w:val="24"/>
                <w:szCs w:val="24"/>
              </w:rPr>
            </w:pPr>
            <w:r>
              <w:rPr>
                <w:rFonts w:ascii="宋体" w:hAnsi="宋体" w:cs="宋体"/>
                <w:kern w:val="0"/>
                <w:sz w:val="24"/>
                <w:szCs w:val="24"/>
              </w:rPr>
              <w:t>24</w:t>
            </w:r>
          </w:p>
        </w:tc>
        <w:tc>
          <w:tcPr>
            <w:tcW w:w="3420" w:type="dxa"/>
            <w:noWrap w:val="0"/>
            <w:vAlign w:val="center"/>
          </w:tcPr>
          <w:p>
            <w:pPr>
              <w:widowControl/>
              <w:jc w:val="left"/>
              <w:rPr>
                <w:rFonts w:ascii="宋体" w:cs="宋体"/>
                <w:kern w:val="0"/>
                <w:sz w:val="24"/>
                <w:szCs w:val="24"/>
              </w:rPr>
            </w:pPr>
            <w:r>
              <w:rPr>
                <w:rFonts w:ascii="宋体" w:hAnsi="宋体" w:cs="宋体"/>
                <w:kern w:val="0"/>
                <w:sz w:val="24"/>
                <w:szCs w:val="24"/>
              </w:rPr>
              <w:t xml:space="preserve">HCV </w:t>
            </w:r>
            <w:r>
              <w:rPr>
                <w:rFonts w:hint="eastAsia" w:ascii="宋体" w:hAnsi="宋体" w:cs="宋体"/>
                <w:kern w:val="0"/>
                <w:sz w:val="24"/>
                <w:szCs w:val="24"/>
              </w:rPr>
              <w:t>丙肝抗体</w:t>
            </w:r>
          </w:p>
        </w:tc>
        <w:tc>
          <w:tcPr>
            <w:tcW w:w="3060" w:type="dxa"/>
            <w:noWrap w:val="0"/>
            <w:vAlign w:val="center"/>
          </w:tcPr>
          <w:p>
            <w:pPr>
              <w:jc w:val="center"/>
              <w:rPr>
                <w:rFonts w:ascii="宋体" w:cs="宋体"/>
                <w:sz w:val="24"/>
                <w:szCs w:val="24"/>
              </w:rPr>
            </w:pPr>
            <w:r>
              <w:rPr>
                <w:rFonts w:ascii="宋体" w:hAnsi="宋体"/>
                <w:sz w:val="24"/>
                <w:szCs w:val="24"/>
              </w:rPr>
              <w:t>80000</w:t>
            </w:r>
          </w:p>
        </w:tc>
        <w:tc>
          <w:tcPr>
            <w:tcW w:w="840" w:type="dxa"/>
            <w:noWrap w:val="0"/>
            <w:vAlign w:val="top"/>
          </w:tcPr>
          <w:p>
            <w:pP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Merge w:val="continue"/>
            <w:noWrap w:val="0"/>
            <w:vAlign w:val="center"/>
          </w:tcPr>
          <w:p>
            <w:pPr>
              <w:jc w:val="center"/>
              <w:rPr>
                <w:rFonts w:ascii="宋体" w:cs="宋体"/>
                <w:color w:val="000000"/>
                <w:kern w:val="0"/>
                <w:sz w:val="22"/>
              </w:rPr>
            </w:pPr>
          </w:p>
        </w:tc>
        <w:tc>
          <w:tcPr>
            <w:tcW w:w="540" w:type="dxa"/>
            <w:noWrap w:val="0"/>
            <w:vAlign w:val="center"/>
          </w:tcPr>
          <w:p>
            <w:pPr>
              <w:widowControl/>
              <w:jc w:val="center"/>
              <w:rPr>
                <w:rFonts w:ascii="宋体" w:cs="宋体"/>
                <w:kern w:val="0"/>
                <w:sz w:val="24"/>
                <w:szCs w:val="24"/>
              </w:rPr>
            </w:pPr>
            <w:r>
              <w:rPr>
                <w:rFonts w:ascii="宋体" w:hAnsi="宋体" w:cs="宋体"/>
                <w:kern w:val="0"/>
                <w:sz w:val="24"/>
                <w:szCs w:val="24"/>
              </w:rPr>
              <w:t>25</w:t>
            </w:r>
          </w:p>
        </w:tc>
        <w:tc>
          <w:tcPr>
            <w:tcW w:w="3420" w:type="dxa"/>
            <w:noWrap w:val="0"/>
            <w:vAlign w:val="center"/>
          </w:tcPr>
          <w:p>
            <w:pPr>
              <w:widowControl/>
              <w:jc w:val="left"/>
              <w:rPr>
                <w:rFonts w:ascii="宋体" w:cs="宋体"/>
                <w:kern w:val="0"/>
                <w:sz w:val="24"/>
                <w:szCs w:val="24"/>
              </w:rPr>
            </w:pPr>
            <w:r>
              <w:rPr>
                <w:rFonts w:ascii="宋体" w:hAnsi="宋体" w:cs="宋体"/>
                <w:kern w:val="0"/>
                <w:sz w:val="24"/>
                <w:szCs w:val="24"/>
              </w:rPr>
              <w:t xml:space="preserve">HIV </w:t>
            </w:r>
            <w:r>
              <w:rPr>
                <w:rFonts w:hint="eastAsia" w:ascii="宋体" w:hAnsi="宋体" w:cs="宋体"/>
                <w:kern w:val="0"/>
                <w:sz w:val="24"/>
                <w:szCs w:val="24"/>
              </w:rPr>
              <w:t>艾滋病抗体</w:t>
            </w:r>
          </w:p>
        </w:tc>
        <w:tc>
          <w:tcPr>
            <w:tcW w:w="3060" w:type="dxa"/>
            <w:noWrap w:val="0"/>
            <w:vAlign w:val="center"/>
          </w:tcPr>
          <w:p>
            <w:pPr>
              <w:jc w:val="center"/>
              <w:rPr>
                <w:rFonts w:ascii="宋体" w:cs="宋体"/>
                <w:sz w:val="24"/>
                <w:szCs w:val="24"/>
              </w:rPr>
            </w:pPr>
            <w:r>
              <w:rPr>
                <w:rFonts w:ascii="宋体" w:hAnsi="宋体"/>
                <w:sz w:val="24"/>
                <w:szCs w:val="24"/>
              </w:rPr>
              <w:t>80000</w:t>
            </w:r>
          </w:p>
        </w:tc>
        <w:tc>
          <w:tcPr>
            <w:tcW w:w="840" w:type="dxa"/>
            <w:noWrap w:val="0"/>
            <w:vAlign w:val="top"/>
          </w:tcPr>
          <w:p>
            <w:pP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Merge w:val="continue"/>
            <w:noWrap w:val="0"/>
            <w:vAlign w:val="center"/>
          </w:tcPr>
          <w:p>
            <w:pPr>
              <w:jc w:val="center"/>
              <w:rPr>
                <w:rFonts w:ascii="宋体" w:cs="宋体"/>
                <w:color w:val="000000"/>
                <w:kern w:val="0"/>
                <w:sz w:val="22"/>
              </w:rPr>
            </w:pPr>
          </w:p>
        </w:tc>
        <w:tc>
          <w:tcPr>
            <w:tcW w:w="540" w:type="dxa"/>
            <w:noWrap w:val="0"/>
            <w:vAlign w:val="center"/>
          </w:tcPr>
          <w:p>
            <w:pPr>
              <w:widowControl/>
              <w:jc w:val="center"/>
              <w:rPr>
                <w:rFonts w:ascii="宋体" w:cs="宋体"/>
                <w:kern w:val="0"/>
                <w:sz w:val="24"/>
                <w:szCs w:val="24"/>
              </w:rPr>
            </w:pPr>
            <w:r>
              <w:rPr>
                <w:rFonts w:ascii="宋体" w:hAnsi="宋体" w:cs="宋体"/>
                <w:kern w:val="0"/>
                <w:sz w:val="24"/>
                <w:szCs w:val="24"/>
              </w:rPr>
              <w:t>26</w:t>
            </w:r>
          </w:p>
        </w:tc>
        <w:tc>
          <w:tcPr>
            <w:tcW w:w="3420" w:type="dxa"/>
            <w:noWrap w:val="0"/>
            <w:vAlign w:val="center"/>
          </w:tcPr>
          <w:p>
            <w:pPr>
              <w:widowControl/>
              <w:jc w:val="left"/>
              <w:rPr>
                <w:rFonts w:ascii="宋体" w:cs="宋体"/>
                <w:kern w:val="0"/>
                <w:sz w:val="24"/>
                <w:szCs w:val="24"/>
              </w:rPr>
            </w:pPr>
            <w:r>
              <w:rPr>
                <w:rFonts w:hint="eastAsia" w:ascii="宋体" w:hAnsi="宋体" w:cs="宋体"/>
                <w:kern w:val="0"/>
                <w:sz w:val="24"/>
                <w:szCs w:val="24"/>
              </w:rPr>
              <w:t>乙型肝炎病毒</w:t>
            </w:r>
            <w:r>
              <w:rPr>
                <w:rFonts w:ascii="宋体" w:hAnsi="宋体" w:cs="宋体"/>
                <w:kern w:val="0"/>
                <w:sz w:val="24"/>
                <w:szCs w:val="24"/>
              </w:rPr>
              <w:t>E</w:t>
            </w:r>
            <w:r>
              <w:rPr>
                <w:rFonts w:hint="eastAsia" w:ascii="宋体" w:hAnsi="宋体" w:cs="宋体"/>
                <w:kern w:val="0"/>
                <w:sz w:val="24"/>
                <w:szCs w:val="24"/>
              </w:rPr>
              <w:t>抗体</w:t>
            </w:r>
          </w:p>
        </w:tc>
        <w:tc>
          <w:tcPr>
            <w:tcW w:w="3060" w:type="dxa"/>
            <w:noWrap w:val="0"/>
            <w:vAlign w:val="center"/>
          </w:tcPr>
          <w:p>
            <w:pPr>
              <w:jc w:val="center"/>
              <w:rPr>
                <w:rFonts w:ascii="宋体" w:cs="宋体"/>
                <w:sz w:val="24"/>
                <w:szCs w:val="24"/>
              </w:rPr>
            </w:pPr>
            <w:r>
              <w:rPr>
                <w:rFonts w:ascii="宋体" w:hAnsi="宋体"/>
                <w:sz w:val="24"/>
                <w:szCs w:val="24"/>
              </w:rPr>
              <w:t>80000</w:t>
            </w:r>
          </w:p>
        </w:tc>
        <w:tc>
          <w:tcPr>
            <w:tcW w:w="840" w:type="dxa"/>
            <w:noWrap w:val="0"/>
            <w:vAlign w:val="top"/>
          </w:tcPr>
          <w:p>
            <w:pP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Merge w:val="continue"/>
            <w:noWrap w:val="0"/>
            <w:vAlign w:val="center"/>
          </w:tcPr>
          <w:p>
            <w:pPr>
              <w:jc w:val="center"/>
              <w:rPr>
                <w:rFonts w:ascii="宋体" w:cs="宋体"/>
                <w:color w:val="000000"/>
                <w:kern w:val="0"/>
                <w:sz w:val="22"/>
              </w:rPr>
            </w:pPr>
          </w:p>
        </w:tc>
        <w:tc>
          <w:tcPr>
            <w:tcW w:w="540" w:type="dxa"/>
            <w:noWrap w:val="0"/>
            <w:vAlign w:val="center"/>
          </w:tcPr>
          <w:p>
            <w:pPr>
              <w:widowControl/>
              <w:jc w:val="center"/>
              <w:rPr>
                <w:rFonts w:ascii="宋体" w:cs="宋体"/>
                <w:kern w:val="0"/>
                <w:sz w:val="24"/>
                <w:szCs w:val="24"/>
              </w:rPr>
            </w:pPr>
            <w:r>
              <w:rPr>
                <w:rFonts w:ascii="宋体" w:hAnsi="宋体" w:cs="宋体"/>
                <w:kern w:val="0"/>
                <w:sz w:val="24"/>
                <w:szCs w:val="24"/>
              </w:rPr>
              <w:t>27</w:t>
            </w:r>
          </w:p>
        </w:tc>
        <w:tc>
          <w:tcPr>
            <w:tcW w:w="3420" w:type="dxa"/>
            <w:noWrap w:val="0"/>
            <w:vAlign w:val="center"/>
          </w:tcPr>
          <w:p>
            <w:pPr>
              <w:widowControl/>
              <w:jc w:val="left"/>
              <w:rPr>
                <w:rFonts w:ascii="宋体" w:cs="宋体"/>
                <w:kern w:val="0"/>
                <w:sz w:val="24"/>
                <w:szCs w:val="24"/>
              </w:rPr>
            </w:pPr>
            <w:r>
              <w:rPr>
                <w:rFonts w:hint="eastAsia" w:ascii="宋体" w:hAnsi="宋体" w:cs="宋体"/>
                <w:kern w:val="0"/>
                <w:sz w:val="24"/>
                <w:szCs w:val="24"/>
              </w:rPr>
              <w:t>乙型肝炎病毒</w:t>
            </w:r>
            <w:r>
              <w:rPr>
                <w:rFonts w:ascii="宋体" w:hAnsi="宋体" w:cs="宋体"/>
                <w:kern w:val="0"/>
                <w:sz w:val="24"/>
                <w:szCs w:val="24"/>
              </w:rPr>
              <w:t>E</w:t>
            </w:r>
            <w:r>
              <w:rPr>
                <w:rFonts w:hint="eastAsia" w:ascii="宋体" w:hAnsi="宋体" w:cs="宋体"/>
                <w:kern w:val="0"/>
                <w:sz w:val="24"/>
                <w:szCs w:val="24"/>
              </w:rPr>
              <w:t>抗原</w:t>
            </w:r>
          </w:p>
        </w:tc>
        <w:tc>
          <w:tcPr>
            <w:tcW w:w="3060" w:type="dxa"/>
            <w:noWrap w:val="0"/>
            <w:vAlign w:val="center"/>
          </w:tcPr>
          <w:p>
            <w:pPr>
              <w:jc w:val="center"/>
              <w:rPr>
                <w:rFonts w:ascii="宋体" w:cs="宋体"/>
                <w:sz w:val="24"/>
                <w:szCs w:val="24"/>
              </w:rPr>
            </w:pPr>
            <w:r>
              <w:rPr>
                <w:rFonts w:ascii="宋体" w:hAnsi="宋体"/>
                <w:sz w:val="24"/>
                <w:szCs w:val="24"/>
              </w:rPr>
              <w:t>80000</w:t>
            </w:r>
          </w:p>
        </w:tc>
        <w:tc>
          <w:tcPr>
            <w:tcW w:w="840" w:type="dxa"/>
            <w:noWrap w:val="0"/>
            <w:vAlign w:val="top"/>
          </w:tcPr>
          <w:p>
            <w:pP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Merge w:val="continue"/>
            <w:noWrap w:val="0"/>
            <w:vAlign w:val="center"/>
          </w:tcPr>
          <w:p>
            <w:pPr>
              <w:jc w:val="center"/>
              <w:rPr>
                <w:rFonts w:ascii="宋体" w:cs="宋体"/>
                <w:color w:val="000000"/>
                <w:kern w:val="0"/>
                <w:sz w:val="22"/>
              </w:rPr>
            </w:pPr>
          </w:p>
        </w:tc>
        <w:tc>
          <w:tcPr>
            <w:tcW w:w="540" w:type="dxa"/>
            <w:noWrap w:val="0"/>
            <w:vAlign w:val="center"/>
          </w:tcPr>
          <w:p>
            <w:pPr>
              <w:widowControl/>
              <w:jc w:val="center"/>
              <w:rPr>
                <w:rFonts w:ascii="宋体" w:cs="宋体"/>
                <w:kern w:val="0"/>
                <w:sz w:val="24"/>
                <w:szCs w:val="24"/>
              </w:rPr>
            </w:pPr>
            <w:r>
              <w:rPr>
                <w:rFonts w:ascii="宋体" w:hAnsi="宋体" w:cs="宋体"/>
                <w:kern w:val="0"/>
                <w:sz w:val="24"/>
                <w:szCs w:val="24"/>
              </w:rPr>
              <w:t>28</w:t>
            </w:r>
          </w:p>
        </w:tc>
        <w:tc>
          <w:tcPr>
            <w:tcW w:w="3420" w:type="dxa"/>
            <w:noWrap w:val="0"/>
            <w:vAlign w:val="center"/>
          </w:tcPr>
          <w:p>
            <w:pPr>
              <w:widowControl/>
              <w:jc w:val="left"/>
              <w:rPr>
                <w:rFonts w:ascii="宋体" w:cs="宋体"/>
                <w:kern w:val="0"/>
                <w:sz w:val="24"/>
                <w:szCs w:val="24"/>
              </w:rPr>
            </w:pPr>
            <w:r>
              <w:rPr>
                <w:rFonts w:hint="eastAsia" w:ascii="宋体" w:hAnsi="宋体" w:cs="宋体"/>
                <w:kern w:val="0"/>
                <w:sz w:val="24"/>
                <w:szCs w:val="24"/>
              </w:rPr>
              <w:t>乙型肝炎病毒表面抗体</w:t>
            </w:r>
          </w:p>
        </w:tc>
        <w:tc>
          <w:tcPr>
            <w:tcW w:w="3060" w:type="dxa"/>
            <w:noWrap w:val="0"/>
            <w:vAlign w:val="center"/>
          </w:tcPr>
          <w:p>
            <w:pPr>
              <w:jc w:val="center"/>
              <w:rPr>
                <w:rFonts w:ascii="宋体" w:cs="宋体"/>
                <w:sz w:val="24"/>
                <w:szCs w:val="24"/>
              </w:rPr>
            </w:pPr>
            <w:r>
              <w:rPr>
                <w:rFonts w:ascii="宋体" w:hAnsi="宋体"/>
                <w:sz w:val="24"/>
                <w:szCs w:val="24"/>
              </w:rPr>
              <w:t>80000</w:t>
            </w:r>
          </w:p>
        </w:tc>
        <w:tc>
          <w:tcPr>
            <w:tcW w:w="840" w:type="dxa"/>
            <w:noWrap w:val="0"/>
            <w:vAlign w:val="top"/>
          </w:tcPr>
          <w:p>
            <w:pP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Merge w:val="continue"/>
            <w:noWrap w:val="0"/>
            <w:vAlign w:val="center"/>
          </w:tcPr>
          <w:p>
            <w:pPr>
              <w:jc w:val="center"/>
              <w:rPr>
                <w:rFonts w:ascii="宋体" w:cs="宋体"/>
                <w:color w:val="000000"/>
                <w:kern w:val="0"/>
                <w:sz w:val="22"/>
              </w:rPr>
            </w:pPr>
          </w:p>
        </w:tc>
        <w:tc>
          <w:tcPr>
            <w:tcW w:w="540" w:type="dxa"/>
            <w:noWrap w:val="0"/>
            <w:vAlign w:val="center"/>
          </w:tcPr>
          <w:p>
            <w:pPr>
              <w:widowControl/>
              <w:jc w:val="center"/>
              <w:rPr>
                <w:rFonts w:ascii="宋体" w:cs="宋体"/>
                <w:kern w:val="0"/>
                <w:sz w:val="24"/>
                <w:szCs w:val="24"/>
              </w:rPr>
            </w:pPr>
            <w:r>
              <w:rPr>
                <w:rFonts w:ascii="宋体" w:hAnsi="宋体" w:cs="宋体"/>
                <w:kern w:val="0"/>
                <w:sz w:val="24"/>
                <w:szCs w:val="24"/>
              </w:rPr>
              <w:t>29</w:t>
            </w:r>
          </w:p>
        </w:tc>
        <w:tc>
          <w:tcPr>
            <w:tcW w:w="3420" w:type="dxa"/>
            <w:noWrap w:val="0"/>
            <w:vAlign w:val="center"/>
          </w:tcPr>
          <w:p>
            <w:pPr>
              <w:widowControl/>
              <w:jc w:val="left"/>
              <w:rPr>
                <w:rFonts w:ascii="宋体" w:cs="宋体"/>
                <w:kern w:val="0"/>
                <w:sz w:val="24"/>
                <w:szCs w:val="24"/>
              </w:rPr>
            </w:pPr>
            <w:r>
              <w:rPr>
                <w:rFonts w:hint="eastAsia" w:ascii="宋体" w:hAnsi="宋体" w:cs="宋体"/>
                <w:kern w:val="0"/>
                <w:sz w:val="24"/>
                <w:szCs w:val="24"/>
              </w:rPr>
              <w:t>乙型肝炎病毒表面抗原</w:t>
            </w:r>
          </w:p>
        </w:tc>
        <w:tc>
          <w:tcPr>
            <w:tcW w:w="3060" w:type="dxa"/>
            <w:noWrap w:val="0"/>
            <w:vAlign w:val="center"/>
          </w:tcPr>
          <w:p>
            <w:pPr>
              <w:jc w:val="center"/>
              <w:rPr>
                <w:rFonts w:ascii="宋体" w:cs="宋体"/>
                <w:sz w:val="24"/>
                <w:szCs w:val="24"/>
              </w:rPr>
            </w:pPr>
            <w:r>
              <w:rPr>
                <w:rFonts w:ascii="宋体" w:hAnsi="宋体"/>
                <w:sz w:val="24"/>
                <w:szCs w:val="24"/>
              </w:rPr>
              <w:t>80000</w:t>
            </w:r>
          </w:p>
        </w:tc>
        <w:tc>
          <w:tcPr>
            <w:tcW w:w="840" w:type="dxa"/>
            <w:noWrap w:val="0"/>
            <w:vAlign w:val="top"/>
          </w:tcPr>
          <w:p>
            <w:pP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Merge w:val="continue"/>
            <w:noWrap w:val="0"/>
            <w:vAlign w:val="center"/>
          </w:tcPr>
          <w:p>
            <w:pPr>
              <w:jc w:val="center"/>
              <w:rPr>
                <w:rFonts w:ascii="宋体" w:cs="宋体"/>
                <w:color w:val="000000"/>
                <w:kern w:val="0"/>
                <w:sz w:val="22"/>
              </w:rPr>
            </w:pPr>
          </w:p>
        </w:tc>
        <w:tc>
          <w:tcPr>
            <w:tcW w:w="540" w:type="dxa"/>
            <w:noWrap w:val="0"/>
            <w:vAlign w:val="center"/>
          </w:tcPr>
          <w:p>
            <w:pPr>
              <w:widowControl/>
              <w:jc w:val="center"/>
              <w:rPr>
                <w:rFonts w:ascii="宋体" w:cs="宋体"/>
                <w:kern w:val="0"/>
                <w:sz w:val="24"/>
                <w:szCs w:val="24"/>
              </w:rPr>
            </w:pPr>
            <w:r>
              <w:rPr>
                <w:rFonts w:ascii="宋体" w:hAnsi="宋体" w:cs="宋体"/>
                <w:kern w:val="0"/>
                <w:sz w:val="24"/>
                <w:szCs w:val="24"/>
              </w:rPr>
              <w:t>30</w:t>
            </w:r>
          </w:p>
        </w:tc>
        <w:tc>
          <w:tcPr>
            <w:tcW w:w="3420" w:type="dxa"/>
            <w:noWrap w:val="0"/>
            <w:vAlign w:val="center"/>
          </w:tcPr>
          <w:p>
            <w:pPr>
              <w:widowControl/>
              <w:jc w:val="left"/>
              <w:rPr>
                <w:rFonts w:ascii="宋体" w:cs="宋体"/>
                <w:kern w:val="0"/>
                <w:sz w:val="24"/>
                <w:szCs w:val="24"/>
              </w:rPr>
            </w:pPr>
            <w:r>
              <w:rPr>
                <w:rFonts w:hint="eastAsia" w:ascii="宋体" w:hAnsi="宋体" w:cs="宋体"/>
                <w:kern w:val="0"/>
                <w:sz w:val="24"/>
                <w:szCs w:val="24"/>
              </w:rPr>
              <w:t>乙型肝炎病毒核心抗体</w:t>
            </w:r>
          </w:p>
        </w:tc>
        <w:tc>
          <w:tcPr>
            <w:tcW w:w="3060" w:type="dxa"/>
            <w:noWrap w:val="0"/>
            <w:vAlign w:val="center"/>
          </w:tcPr>
          <w:p>
            <w:pPr>
              <w:jc w:val="center"/>
              <w:rPr>
                <w:rFonts w:ascii="宋体" w:cs="宋体"/>
                <w:sz w:val="24"/>
                <w:szCs w:val="24"/>
              </w:rPr>
            </w:pPr>
            <w:r>
              <w:rPr>
                <w:rFonts w:ascii="宋体" w:hAnsi="宋体"/>
                <w:sz w:val="24"/>
                <w:szCs w:val="24"/>
              </w:rPr>
              <w:t>80000</w:t>
            </w:r>
          </w:p>
        </w:tc>
        <w:tc>
          <w:tcPr>
            <w:tcW w:w="840" w:type="dxa"/>
            <w:noWrap w:val="0"/>
            <w:vAlign w:val="top"/>
          </w:tcPr>
          <w:p>
            <w:pP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Merge w:val="continue"/>
            <w:noWrap w:val="0"/>
            <w:vAlign w:val="center"/>
          </w:tcPr>
          <w:p>
            <w:pPr>
              <w:widowControl/>
              <w:jc w:val="center"/>
              <w:rPr>
                <w:rFonts w:ascii="宋体" w:cs="宋体"/>
                <w:kern w:val="0"/>
                <w:sz w:val="24"/>
                <w:szCs w:val="24"/>
              </w:rPr>
            </w:pPr>
          </w:p>
        </w:tc>
        <w:tc>
          <w:tcPr>
            <w:tcW w:w="540" w:type="dxa"/>
            <w:noWrap w:val="0"/>
            <w:vAlign w:val="center"/>
          </w:tcPr>
          <w:p>
            <w:pPr>
              <w:widowControl/>
              <w:jc w:val="center"/>
              <w:rPr>
                <w:rFonts w:ascii="宋体" w:cs="宋体"/>
                <w:kern w:val="0"/>
                <w:sz w:val="24"/>
                <w:szCs w:val="24"/>
              </w:rPr>
            </w:pPr>
            <w:r>
              <w:rPr>
                <w:rFonts w:ascii="宋体" w:hAnsi="宋体" w:cs="宋体"/>
                <w:kern w:val="0"/>
                <w:sz w:val="24"/>
                <w:szCs w:val="24"/>
              </w:rPr>
              <w:t>31</w:t>
            </w:r>
          </w:p>
        </w:tc>
        <w:tc>
          <w:tcPr>
            <w:tcW w:w="3420" w:type="dxa"/>
            <w:noWrap w:val="0"/>
            <w:vAlign w:val="center"/>
          </w:tcPr>
          <w:p>
            <w:pPr>
              <w:widowControl/>
              <w:jc w:val="left"/>
              <w:rPr>
                <w:rFonts w:ascii="宋体" w:cs="宋体"/>
                <w:kern w:val="0"/>
                <w:sz w:val="24"/>
                <w:szCs w:val="24"/>
              </w:rPr>
            </w:pPr>
            <w:r>
              <w:rPr>
                <w:rFonts w:hint="eastAsia" w:ascii="宋体" w:hAnsi="宋体" w:cs="宋体"/>
                <w:kern w:val="0"/>
                <w:sz w:val="24"/>
                <w:szCs w:val="24"/>
              </w:rPr>
              <w:t>梅毒螺旋体抗体</w:t>
            </w:r>
          </w:p>
        </w:tc>
        <w:tc>
          <w:tcPr>
            <w:tcW w:w="3060" w:type="dxa"/>
            <w:noWrap w:val="0"/>
            <w:vAlign w:val="center"/>
          </w:tcPr>
          <w:p>
            <w:pPr>
              <w:jc w:val="center"/>
              <w:rPr>
                <w:rFonts w:ascii="宋体" w:cs="宋体"/>
                <w:sz w:val="24"/>
                <w:szCs w:val="24"/>
              </w:rPr>
            </w:pPr>
            <w:r>
              <w:rPr>
                <w:rFonts w:ascii="宋体" w:hAnsi="宋体"/>
                <w:sz w:val="24"/>
                <w:szCs w:val="24"/>
              </w:rPr>
              <w:t>80000</w:t>
            </w:r>
          </w:p>
        </w:tc>
        <w:tc>
          <w:tcPr>
            <w:tcW w:w="840" w:type="dxa"/>
            <w:noWrap w:val="0"/>
            <w:vAlign w:val="top"/>
          </w:tcPr>
          <w:p>
            <w:pP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Merge w:val="restart"/>
            <w:noWrap w:val="0"/>
            <w:vAlign w:val="center"/>
          </w:tcPr>
          <w:p>
            <w:pPr>
              <w:jc w:val="center"/>
              <w:rPr>
                <w:rFonts w:ascii="宋体" w:cs="宋体"/>
                <w:color w:val="000000"/>
                <w:kern w:val="0"/>
                <w:sz w:val="22"/>
              </w:rPr>
            </w:pPr>
            <w:r>
              <w:rPr>
                <w:rFonts w:hint="eastAsia" w:ascii="宋体" w:hAnsi="宋体" w:cs="宋体"/>
                <w:kern w:val="0"/>
                <w:sz w:val="24"/>
                <w:szCs w:val="24"/>
              </w:rPr>
              <w:t>其他</w:t>
            </w:r>
          </w:p>
        </w:tc>
        <w:tc>
          <w:tcPr>
            <w:tcW w:w="540" w:type="dxa"/>
            <w:noWrap w:val="0"/>
            <w:vAlign w:val="center"/>
          </w:tcPr>
          <w:p>
            <w:pPr>
              <w:widowControl/>
              <w:jc w:val="center"/>
              <w:rPr>
                <w:rFonts w:ascii="宋体" w:cs="宋体"/>
                <w:kern w:val="0"/>
                <w:sz w:val="24"/>
                <w:szCs w:val="24"/>
              </w:rPr>
            </w:pPr>
            <w:r>
              <w:rPr>
                <w:rFonts w:ascii="宋体" w:hAnsi="宋体" w:cs="宋体"/>
                <w:kern w:val="0"/>
                <w:sz w:val="24"/>
                <w:szCs w:val="24"/>
              </w:rPr>
              <w:t>32</w:t>
            </w:r>
          </w:p>
        </w:tc>
        <w:tc>
          <w:tcPr>
            <w:tcW w:w="3420" w:type="dxa"/>
            <w:noWrap w:val="0"/>
            <w:vAlign w:val="center"/>
          </w:tcPr>
          <w:p>
            <w:pPr>
              <w:widowControl/>
              <w:jc w:val="left"/>
              <w:rPr>
                <w:rFonts w:ascii="宋体" w:cs="宋体"/>
                <w:kern w:val="0"/>
                <w:sz w:val="24"/>
                <w:szCs w:val="24"/>
              </w:rPr>
            </w:pPr>
            <w:r>
              <w:rPr>
                <w:rFonts w:hint="eastAsia" w:ascii="宋体" w:hAnsi="宋体" w:cs="宋体"/>
                <w:kern w:val="0"/>
                <w:sz w:val="24"/>
                <w:szCs w:val="24"/>
              </w:rPr>
              <w:t>铁蛋白测定试剂盒</w:t>
            </w:r>
          </w:p>
        </w:tc>
        <w:tc>
          <w:tcPr>
            <w:tcW w:w="3060" w:type="dxa"/>
            <w:noWrap w:val="0"/>
            <w:vAlign w:val="center"/>
          </w:tcPr>
          <w:p>
            <w:pPr>
              <w:jc w:val="center"/>
              <w:rPr>
                <w:rFonts w:ascii="宋体" w:cs="宋体"/>
                <w:sz w:val="24"/>
                <w:szCs w:val="24"/>
              </w:rPr>
            </w:pPr>
            <w:r>
              <w:rPr>
                <w:rFonts w:ascii="宋体" w:hAnsi="宋体"/>
                <w:sz w:val="24"/>
                <w:szCs w:val="24"/>
              </w:rPr>
              <w:t>32000</w:t>
            </w:r>
          </w:p>
        </w:tc>
        <w:tc>
          <w:tcPr>
            <w:tcW w:w="840" w:type="dxa"/>
            <w:noWrap w:val="0"/>
            <w:vAlign w:val="top"/>
          </w:tcPr>
          <w:p>
            <w:pP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08" w:type="dxa"/>
            <w:vMerge w:val="continue"/>
            <w:noWrap w:val="0"/>
            <w:vAlign w:val="top"/>
          </w:tcPr>
          <w:p>
            <w:pPr>
              <w:rPr>
                <w:rFonts w:ascii="宋体" w:cs="宋体"/>
                <w:color w:val="000000"/>
                <w:kern w:val="0"/>
                <w:sz w:val="22"/>
              </w:rPr>
            </w:pPr>
          </w:p>
        </w:tc>
        <w:tc>
          <w:tcPr>
            <w:tcW w:w="540" w:type="dxa"/>
            <w:noWrap w:val="0"/>
            <w:vAlign w:val="center"/>
          </w:tcPr>
          <w:p>
            <w:pPr>
              <w:widowControl/>
              <w:jc w:val="center"/>
              <w:rPr>
                <w:rFonts w:ascii="宋体" w:cs="宋体"/>
                <w:kern w:val="0"/>
                <w:sz w:val="24"/>
                <w:szCs w:val="24"/>
              </w:rPr>
            </w:pPr>
            <w:r>
              <w:rPr>
                <w:rFonts w:ascii="宋体" w:hAnsi="宋体" w:cs="宋体"/>
                <w:kern w:val="0"/>
                <w:sz w:val="24"/>
                <w:szCs w:val="24"/>
              </w:rPr>
              <w:t>33</w:t>
            </w:r>
          </w:p>
        </w:tc>
        <w:tc>
          <w:tcPr>
            <w:tcW w:w="3420" w:type="dxa"/>
            <w:noWrap w:val="0"/>
            <w:vAlign w:val="center"/>
          </w:tcPr>
          <w:p>
            <w:pPr>
              <w:widowControl/>
              <w:jc w:val="left"/>
              <w:rPr>
                <w:rFonts w:ascii="宋体" w:cs="宋体"/>
                <w:kern w:val="0"/>
                <w:sz w:val="24"/>
                <w:szCs w:val="24"/>
              </w:rPr>
            </w:pPr>
            <w:r>
              <w:rPr>
                <w:rFonts w:ascii="宋体" w:hAnsi="宋体" w:cs="宋体"/>
                <w:kern w:val="0"/>
                <w:sz w:val="24"/>
                <w:szCs w:val="24"/>
              </w:rPr>
              <w:t>C</w:t>
            </w:r>
            <w:r>
              <w:rPr>
                <w:rFonts w:hint="eastAsia" w:ascii="宋体" w:hAnsi="宋体" w:cs="宋体"/>
                <w:kern w:val="0"/>
                <w:sz w:val="24"/>
                <w:szCs w:val="24"/>
              </w:rPr>
              <w:t>肽</w:t>
            </w:r>
          </w:p>
        </w:tc>
        <w:tc>
          <w:tcPr>
            <w:tcW w:w="3060" w:type="dxa"/>
            <w:noWrap w:val="0"/>
            <w:vAlign w:val="center"/>
          </w:tcPr>
          <w:p>
            <w:pPr>
              <w:jc w:val="center"/>
              <w:rPr>
                <w:rFonts w:ascii="宋体" w:cs="宋体"/>
                <w:sz w:val="24"/>
                <w:szCs w:val="24"/>
              </w:rPr>
            </w:pPr>
            <w:r>
              <w:rPr>
                <w:rFonts w:ascii="宋体" w:hAnsi="宋体"/>
                <w:sz w:val="24"/>
                <w:szCs w:val="24"/>
              </w:rPr>
              <w:t>3200</w:t>
            </w:r>
          </w:p>
        </w:tc>
        <w:tc>
          <w:tcPr>
            <w:tcW w:w="840" w:type="dxa"/>
            <w:noWrap w:val="0"/>
            <w:vAlign w:val="top"/>
          </w:tcPr>
          <w:p>
            <w:pP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Merge w:val="continue"/>
            <w:noWrap w:val="0"/>
            <w:vAlign w:val="top"/>
          </w:tcPr>
          <w:p>
            <w:pPr>
              <w:rPr>
                <w:rFonts w:ascii="宋体" w:cs="宋体"/>
                <w:color w:val="000000"/>
                <w:kern w:val="0"/>
                <w:sz w:val="22"/>
              </w:rPr>
            </w:pPr>
          </w:p>
        </w:tc>
        <w:tc>
          <w:tcPr>
            <w:tcW w:w="540" w:type="dxa"/>
            <w:noWrap w:val="0"/>
            <w:vAlign w:val="center"/>
          </w:tcPr>
          <w:p>
            <w:pPr>
              <w:widowControl/>
              <w:jc w:val="center"/>
              <w:rPr>
                <w:rFonts w:ascii="宋体" w:cs="宋体"/>
                <w:kern w:val="0"/>
                <w:sz w:val="24"/>
                <w:szCs w:val="24"/>
              </w:rPr>
            </w:pPr>
            <w:r>
              <w:rPr>
                <w:rFonts w:ascii="宋体" w:hAnsi="宋体" w:cs="宋体"/>
                <w:kern w:val="0"/>
                <w:sz w:val="24"/>
                <w:szCs w:val="24"/>
              </w:rPr>
              <w:t>34</w:t>
            </w:r>
          </w:p>
        </w:tc>
        <w:tc>
          <w:tcPr>
            <w:tcW w:w="3420" w:type="dxa"/>
            <w:noWrap w:val="0"/>
            <w:vAlign w:val="center"/>
          </w:tcPr>
          <w:p>
            <w:pPr>
              <w:widowControl/>
              <w:jc w:val="left"/>
              <w:rPr>
                <w:rFonts w:ascii="宋体" w:cs="宋体"/>
                <w:kern w:val="0"/>
                <w:sz w:val="24"/>
                <w:szCs w:val="24"/>
              </w:rPr>
            </w:pPr>
            <w:r>
              <w:rPr>
                <w:rFonts w:hint="eastAsia" w:ascii="宋体" w:hAnsi="宋体" w:cs="宋体"/>
                <w:kern w:val="0"/>
                <w:sz w:val="24"/>
                <w:szCs w:val="24"/>
              </w:rPr>
              <w:t>胰岛素</w:t>
            </w:r>
          </w:p>
        </w:tc>
        <w:tc>
          <w:tcPr>
            <w:tcW w:w="3060" w:type="dxa"/>
            <w:noWrap w:val="0"/>
            <w:vAlign w:val="center"/>
          </w:tcPr>
          <w:p>
            <w:pPr>
              <w:jc w:val="center"/>
              <w:rPr>
                <w:rFonts w:ascii="宋体" w:cs="宋体"/>
                <w:sz w:val="24"/>
                <w:szCs w:val="24"/>
              </w:rPr>
            </w:pPr>
            <w:r>
              <w:rPr>
                <w:rFonts w:ascii="宋体" w:hAnsi="宋体"/>
                <w:sz w:val="24"/>
                <w:szCs w:val="24"/>
              </w:rPr>
              <w:t>3200</w:t>
            </w:r>
          </w:p>
        </w:tc>
        <w:tc>
          <w:tcPr>
            <w:tcW w:w="840" w:type="dxa"/>
            <w:noWrap w:val="0"/>
            <w:vAlign w:val="top"/>
          </w:tcPr>
          <w:p>
            <w:pPr>
              <w:rPr>
                <w:rFonts w:asci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Merge w:val="continue"/>
            <w:noWrap w:val="0"/>
            <w:vAlign w:val="top"/>
          </w:tcPr>
          <w:p>
            <w:pPr>
              <w:rPr>
                <w:rFonts w:ascii="宋体" w:cs="宋体"/>
                <w:color w:val="000000"/>
                <w:kern w:val="0"/>
                <w:sz w:val="22"/>
              </w:rPr>
            </w:pPr>
          </w:p>
        </w:tc>
        <w:tc>
          <w:tcPr>
            <w:tcW w:w="540" w:type="dxa"/>
            <w:noWrap w:val="0"/>
            <w:vAlign w:val="center"/>
          </w:tcPr>
          <w:p>
            <w:pPr>
              <w:widowControl/>
              <w:jc w:val="center"/>
              <w:rPr>
                <w:rFonts w:ascii="宋体" w:cs="宋体"/>
                <w:kern w:val="0"/>
                <w:sz w:val="24"/>
                <w:szCs w:val="24"/>
              </w:rPr>
            </w:pPr>
            <w:r>
              <w:rPr>
                <w:rFonts w:ascii="宋体" w:hAnsi="宋体" w:cs="宋体"/>
                <w:kern w:val="0"/>
                <w:sz w:val="24"/>
                <w:szCs w:val="24"/>
              </w:rPr>
              <w:t>35</w:t>
            </w:r>
          </w:p>
        </w:tc>
        <w:tc>
          <w:tcPr>
            <w:tcW w:w="3420" w:type="dxa"/>
            <w:noWrap w:val="0"/>
            <w:vAlign w:val="center"/>
          </w:tcPr>
          <w:p>
            <w:pPr>
              <w:widowControl/>
              <w:jc w:val="left"/>
              <w:rPr>
                <w:rFonts w:ascii="宋体" w:cs="宋体"/>
                <w:kern w:val="0"/>
                <w:sz w:val="24"/>
                <w:szCs w:val="24"/>
              </w:rPr>
            </w:pPr>
            <w:r>
              <w:rPr>
                <w:rFonts w:ascii="宋体" w:hAnsi="宋体" w:cs="宋体"/>
                <w:kern w:val="0"/>
                <w:sz w:val="24"/>
                <w:szCs w:val="24"/>
              </w:rPr>
              <w:t>B</w:t>
            </w:r>
            <w:r>
              <w:rPr>
                <w:rFonts w:hint="eastAsia" w:ascii="宋体" w:hAnsi="宋体" w:cs="宋体"/>
                <w:kern w:val="0"/>
                <w:sz w:val="24"/>
                <w:szCs w:val="24"/>
              </w:rPr>
              <w:t>人绒毛膜促性腺激素</w:t>
            </w:r>
          </w:p>
        </w:tc>
        <w:tc>
          <w:tcPr>
            <w:tcW w:w="3060" w:type="dxa"/>
            <w:noWrap w:val="0"/>
            <w:vAlign w:val="center"/>
          </w:tcPr>
          <w:p>
            <w:pPr>
              <w:jc w:val="center"/>
              <w:rPr>
                <w:rFonts w:ascii="宋体" w:cs="宋体"/>
                <w:sz w:val="24"/>
                <w:szCs w:val="24"/>
              </w:rPr>
            </w:pPr>
            <w:r>
              <w:rPr>
                <w:rFonts w:ascii="宋体" w:hAnsi="宋体"/>
                <w:sz w:val="24"/>
                <w:szCs w:val="24"/>
              </w:rPr>
              <w:t>24000</w:t>
            </w:r>
          </w:p>
        </w:tc>
        <w:tc>
          <w:tcPr>
            <w:tcW w:w="840" w:type="dxa"/>
            <w:noWrap w:val="0"/>
            <w:vAlign w:val="top"/>
          </w:tcPr>
          <w:p>
            <w:pPr>
              <w:rPr>
                <w:rFonts w:ascii="宋体" w:cs="宋体"/>
                <w:color w:val="000000"/>
                <w:kern w:val="0"/>
                <w:sz w:val="22"/>
              </w:rPr>
            </w:pPr>
          </w:p>
        </w:tc>
      </w:tr>
    </w:tbl>
    <w:p>
      <w:pPr>
        <w:pStyle w:val="5"/>
        <w:wordWrap w:val="0"/>
        <w:adjustRightInd/>
        <w:snapToGrid w:val="0"/>
        <w:spacing w:line="360" w:lineRule="auto"/>
        <w:ind w:left="420" w:firstLine="141" w:firstLineChars="50"/>
        <w:jc w:val="both"/>
        <w:rPr>
          <w:rFonts w:hint="eastAsia"/>
          <w:b/>
          <w:sz w:val="28"/>
          <w:szCs w:val="28"/>
          <w:highlight w:val="none"/>
        </w:rPr>
      </w:pPr>
    </w:p>
    <w:p>
      <w:pPr>
        <w:pStyle w:val="5"/>
        <w:wordWrap w:val="0"/>
        <w:adjustRightInd/>
        <w:snapToGrid w:val="0"/>
        <w:spacing w:line="360" w:lineRule="auto"/>
        <w:ind w:left="420" w:firstLine="141" w:firstLineChars="50"/>
        <w:jc w:val="both"/>
        <w:rPr>
          <w:rFonts w:hint="eastAsia"/>
          <w:b/>
          <w:sz w:val="28"/>
          <w:szCs w:val="28"/>
          <w:highlight w:val="none"/>
        </w:rPr>
      </w:pPr>
      <w:r>
        <w:rPr>
          <w:rFonts w:hint="eastAsia"/>
          <w:b/>
          <w:sz w:val="28"/>
          <w:szCs w:val="28"/>
          <w:highlight w:val="none"/>
        </w:rPr>
        <w:t>综合评分法</w:t>
      </w:r>
    </w:p>
    <w:p>
      <w:pPr>
        <w:keepNext w:val="0"/>
        <w:keepLines w:val="0"/>
        <w:pageBreakBefore w:val="0"/>
        <w:widowControl w:val="0"/>
        <w:kinsoku/>
        <w:wordWrap/>
        <w:overflowPunct/>
        <w:topLinePunct w:val="0"/>
        <w:autoSpaceDE/>
        <w:autoSpaceDN/>
        <w:bidi w:val="0"/>
        <w:adjustRightInd/>
        <w:snapToGrid w:val="0"/>
        <w:spacing w:line="600" w:lineRule="exact"/>
        <w:ind w:firstLine="560" w:firstLineChars="200"/>
        <w:textAlignment w:val="auto"/>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rPr>
        <w:t>评分指标及评分标准如下表：</w:t>
      </w:r>
    </w:p>
    <w:p>
      <w:pPr>
        <w:keepNext w:val="0"/>
        <w:keepLines w:val="0"/>
        <w:pageBreakBefore w:val="0"/>
        <w:widowControl w:val="0"/>
        <w:kinsoku/>
        <w:wordWrap/>
        <w:overflowPunct/>
        <w:topLinePunct w:val="0"/>
        <w:autoSpaceDE/>
        <w:autoSpaceDN/>
        <w:bidi w:val="0"/>
        <w:adjustRightInd/>
        <w:snapToGrid w:val="0"/>
        <w:spacing w:line="600" w:lineRule="exact"/>
        <w:ind w:firstLine="560" w:firstLineChars="200"/>
        <w:textAlignment w:val="auto"/>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rPr>
        <w:t>技术、商务评分（70分）</w:t>
      </w:r>
    </w:p>
    <w:tbl>
      <w:tblPr>
        <w:tblStyle w:val="3"/>
        <w:tblpPr w:leftFromText="180" w:rightFromText="180" w:vertAnchor="text" w:horzAnchor="margin" w:tblpXSpec="center" w:tblpY="101"/>
        <w:tblW w:w="98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2160"/>
        <w:gridCol w:w="4352"/>
        <w:gridCol w:w="1948"/>
        <w:gridCol w:w="7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648" w:type="dxa"/>
            <w:noWrap w:val="0"/>
            <w:vAlign w:val="center"/>
          </w:tcPr>
          <w:p>
            <w:pPr>
              <w:widowControl/>
              <w:adjustRightInd w:val="0"/>
              <w:snapToGrid w:val="0"/>
              <w:jc w:val="center"/>
              <w:rPr>
                <w:rFonts w:ascii="宋体"/>
                <w:color w:val="auto"/>
                <w:kern w:val="0"/>
                <w:sz w:val="28"/>
                <w:szCs w:val="28"/>
              </w:rPr>
            </w:pPr>
            <w:r>
              <w:rPr>
                <w:rFonts w:hint="eastAsia" w:ascii="宋体" w:hAnsi="宋体"/>
                <w:color w:val="auto"/>
                <w:kern w:val="0"/>
                <w:sz w:val="28"/>
                <w:szCs w:val="28"/>
              </w:rPr>
              <w:t>序号</w:t>
            </w:r>
          </w:p>
        </w:tc>
        <w:tc>
          <w:tcPr>
            <w:tcW w:w="6512" w:type="dxa"/>
            <w:gridSpan w:val="2"/>
            <w:tcBorders>
              <w:left w:val="nil"/>
            </w:tcBorders>
            <w:noWrap w:val="0"/>
            <w:vAlign w:val="center"/>
          </w:tcPr>
          <w:p>
            <w:pPr>
              <w:widowControl/>
              <w:adjustRightInd w:val="0"/>
              <w:snapToGrid w:val="0"/>
              <w:ind w:firstLine="24"/>
              <w:jc w:val="center"/>
              <w:rPr>
                <w:rFonts w:ascii="宋体"/>
                <w:color w:val="auto"/>
                <w:kern w:val="0"/>
                <w:sz w:val="28"/>
                <w:szCs w:val="28"/>
              </w:rPr>
            </w:pPr>
            <w:r>
              <w:rPr>
                <w:rFonts w:hint="eastAsia" w:ascii="宋体" w:hAnsi="宋体"/>
                <w:color w:val="auto"/>
                <w:kern w:val="0"/>
                <w:sz w:val="28"/>
                <w:szCs w:val="28"/>
              </w:rPr>
              <w:t>评审项目</w:t>
            </w:r>
          </w:p>
        </w:tc>
        <w:tc>
          <w:tcPr>
            <w:tcW w:w="1948" w:type="dxa"/>
            <w:tcBorders>
              <w:left w:val="nil"/>
            </w:tcBorders>
            <w:noWrap w:val="0"/>
            <w:vAlign w:val="center"/>
          </w:tcPr>
          <w:p>
            <w:pPr>
              <w:widowControl/>
              <w:adjustRightInd w:val="0"/>
              <w:snapToGrid w:val="0"/>
              <w:jc w:val="center"/>
              <w:rPr>
                <w:rFonts w:ascii="宋体"/>
                <w:color w:val="auto"/>
                <w:kern w:val="0"/>
                <w:sz w:val="28"/>
                <w:szCs w:val="28"/>
              </w:rPr>
            </w:pPr>
            <w:r>
              <w:rPr>
                <w:rFonts w:hint="eastAsia" w:ascii="宋体" w:hAnsi="宋体"/>
                <w:color w:val="auto"/>
                <w:kern w:val="0"/>
                <w:sz w:val="28"/>
                <w:szCs w:val="28"/>
              </w:rPr>
              <w:t>所需提供材料</w:t>
            </w:r>
          </w:p>
        </w:tc>
        <w:tc>
          <w:tcPr>
            <w:tcW w:w="761" w:type="dxa"/>
            <w:tcBorders>
              <w:left w:val="nil"/>
            </w:tcBorders>
            <w:noWrap w:val="0"/>
            <w:vAlign w:val="center"/>
          </w:tcPr>
          <w:p>
            <w:pPr>
              <w:widowControl/>
              <w:adjustRightInd w:val="0"/>
              <w:snapToGrid w:val="0"/>
              <w:ind w:leftChars="-1" w:hanging="2" w:hangingChars="1"/>
              <w:jc w:val="center"/>
              <w:rPr>
                <w:rFonts w:ascii="宋体"/>
                <w:color w:val="auto"/>
                <w:kern w:val="0"/>
                <w:sz w:val="28"/>
                <w:szCs w:val="28"/>
              </w:rPr>
            </w:pPr>
            <w:r>
              <w:rPr>
                <w:rFonts w:hint="eastAsia" w:ascii="宋体" w:hAnsi="宋体"/>
                <w:color w:val="auto"/>
                <w:kern w:val="0"/>
                <w:sz w:val="28"/>
                <w:szCs w:val="28"/>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4" w:hRule="atLeast"/>
        </w:trPr>
        <w:tc>
          <w:tcPr>
            <w:tcW w:w="648" w:type="dxa"/>
            <w:noWrap w:val="0"/>
            <w:vAlign w:val="center"/>
          </w:tcPr>
          <w:p>
            <w:pPr>
              <w:widowControl/>
              <w:adjustRightInd w:val="0"/>
              <w:snapToGrid w:val="0"/>
              <w:jc w:val="center"/>
              <w:rPr>
                <w:rFonts w:ascii="宋体"/>
                <w:color w:val="auto"/>
                <w:spacing w:val="-12"/>
                <w:kern w:val="0"/>
                <w:sz w:val="28"/>
                <w:szCs w:val="28"/>
              </w:rPr>
            </w:pPr>
            <w:r>
              <w:rPr>
                <w:rFonts w:ascii="宋体" w:hAnsi="宋体"/>
                <w:color w:val="auto"/>
                <w:spacing w:val="-12"/>
                <w:kern w:val="0"/>
                <w:sz w:val="28"/>
                <w:szCs w:val="28"/>
              </w:rPr>
              <w:t>1</w:t>
            </w:r>
          </w:p>
        </w:tc>
        <w:tc>
          <w:tcPr>
            <w:tcW w:w="2160" w:type="dxa"/>
            <w:tcBorders>
              <w:left w:val="nil"/>
            </w:tcBorders>
            <w:noWrap w:val="0"/>
            <w:vAlign w:val="center"/>
          </w:tcPr>
          <w:p>
            <w:pPr>
              <w:widowControl/>
              <w:adjustRightInd w:val="0"/>
              <w:snapToGrid w:val="0"/>
              <w:jc w:val="center"/>
              <w:rPr>
                <w:rFonts w:ascii="宋体"/>
                <w:color w:val="auto"/>
                <w:kern w:val="0"/>
                <w:sz w:val="28"/>
                <w:szCs w:val="28"/>
              </w:rPr>
            </w:pPr>
            <w:r>
              <w:rPr>
                <w:rFonts w:hint="eastAsia" w:ascii="宋体" w:hAnsi="宋体"/>
                <w:color w:val="auto"/>
                <w:kern w:val="0"/>
                <w:sz w:val="28"/>
                <w:szCs w:val="28"/>
              </w:rPr>
              <w:t>技术参数响应性</w:t>
            </w:r>
          </w:p>
        </w:tc>
        <w:tc>
          <w:tcPr>
            <w:tcW w:w="4352" w:type="dxa"/>
            <w:tcBorders>
              <w:left w:val="nil"/>
            </w:tcBorders>
            <w:noWrap w:val="0"/>
            <w:vAlign w:val="center"/>
          </w:tcPr>
          <w:p>
            <w:pPr>
              <w:widowControl/>
              <w:adjustRightInd w:val="0"/>
              <w:snapToGrid w:val="0"/>
              <w:ind w:left="277" w:hanging="369" w:hangingChars="132"/>
              <w:jc w:val="left"/>
              <w:rPr>
                <w:rFonts w:ascii="宋体"/>
                <w:color w:val="auto"/>
                <w:kern w:val="0"/>
                <w:sz w:val="28"/>
                <w:szCs w:val="28"/>
              </w:rPr>
            </w:pPr>
            <w:r>
              <w:rPr>
                <w:rFonts w:ascii="宋体" w:hAnsi="宋体"/>
                <w:color w:val="auto"/>
                <w:kern w:val="0"/>
                <w:sz w:val="28"/>
                <w:szCs w:val="28"/>
              </w:rPr>
              <w:t>1.</w:t>
            </w:r>
            <w:r>
              <w:rPr>
                <w:rFonts w:hint="eastAsia" w:ascii="宋体" w:hAnsi="宋体"/>
                <w:color w:val="auto"/>
                <w:kern w:val="0"/>
                <w:sz w:val="28"/>
                <w:szCs w:val="28"/>
              </w:rPr>
              <w:t>参数全部响应得满分</w:t>
            </w:r>
            <w:r>
              <w:rPr>
                <w:rFonts w:ascii="宋体" w:hAnsi="宋体"/>
                <w:color w:val="auto"/>
                <w:kern w:val="0"/>
                <w:sz w:val="28"/>
                <w:szCs w:val="28"/>
              </w:rPr>
              <w:t>35</w:t>
            </w:r>
            <w:r>
              <w:rPr>
                <w:rFonts w:hint="eastAsia" w:ascii="宋体" w:hAnsi="宋体"/>
                <w:color w:val="auto"/>
                <w:kern w:val="0"/>
                <w:sz w:val="28"/>
                <w:szCs w:val="28"/>
              </w:rPr>
              <w:t>分。</w:t>
            </w:r>
          </w:p>
          <w:p>
            <w:pPr>
              <w:widowControl/>
              <w:adjustRightInd w:val="0"/>
              <w:snapToGrid w:val="0"/>
              <w:ind w:left="277" w:hanging="369" w:hangingChars="132"/>
              <w:jc w:val="left"/>
              <w:rPr>
                <w:rFonts w:ascii="宋体"/>
                <w:color w:val="auto"/>
                <w:kern w:val="0"/>
                <w:sz w:val="28"/>
                <w:szCs w:val="28"/>
              </w:rPr>
            </w:pPr>
            <w:r>
              <w:rPr>
                <w:rFonts w:ascii="宋体" w:hAnsi="宋体"/>
                <w:color w:val="auto"/>
                <w:kern w:val="0"/>
                <w:sz w:val="28"/>
                <w:szCs w:val="28"/>
              </w:rPr>
              <w:t>2.</w:t>
            </w:r>
            <w:r>
              <w:rPr>
                <w:rFonts w:hint="eastAsia" w:ascii="宋体" w:hAnsi="宋体"/>
                <w:color w:val="auto"/>
                <w:kern w:val="0"/>
                <w:sz w:val="28"/>
                <w:szCs w:val="28"/>
              </w:rPr>
              <w:t>标★参数为关键性参数，一项不满足视为不响应，按无效标处理。</w:t>
            </w:r>
          </w:p>
          <w:p>
            <w:pPr>
              <w:widowControl/>
              <w:adjustRightInd w:val="0"/>
              <w:snapToGrid w:val="0"/>
              <w:ind w:left="277" w:hanging="369" w:hangingChars="132"/>
              <w:jc w:val="left"/>
              <w:rPr>
                <w:rFonts w:ascii="宋体"/>
                <w:color w:val="auto"/>
                <w:kern w:val="0"/>
                <w:sz w:val="28"/>
                <w:szCs w:val="28"/>
              </w:rPr>
            </w:pPr>
            <w:r>
              <w:rPr>
                <w:rFonts w:ascii="宋体" w:hAnsi="宋体"/>
                <w:color w:val="auto"/>
                <w:kern w:val="0"/>
                <w:sz w:val="28"/>
                <w:szCs w:val="28"/>
              </w:rPr>
              <w:t>3.</w:t>
            </w:r>
            <w:r>
              <w:rPr>
                <w:rFonts w:hint="eastAsia" w:ascii="宋体" w:hAnsi="宋体"/>
                <w:color w:val="auto"/>
                <w:kern w:val="0"/>
                <w:sz w:val="28"/>
                <w:szCs w:val="28"/>
              </w:rPr>
              <w:t>标☆的参数为重要参数，有一项负偏离的扣</w:t>
            </w:r>
            <w:r>
              <w:rPr>
                <w:rFonts w:ascii="宋体" w:hAnsi="宋体"/>
                <w:color w:val="auto"/>
                <w:kern w:val="0"/>
                <w:sz w:val="28"/>
                <w:szCs w:val="28"/>
              </w:rPr>
              <w:t>3</w:t>
            </w:r>
            <w:r>
              <w:rPr>
                <w:rFonts w:hint="eastAsia" w:ascii="宋体" w:hAnsi="宋体"/>
                <w:color w:val="auto"/>
                <w:kern w:val="0"/>
                <w:sz w:val="28"/>
                <w:szCs w:val="28"/>
              </w:rPr>
              <w:t>分，普通参数有一项负偏离的扣</w:t>
            </w:r>
            <w:r>
              <w:rPr>
                <w:rFonts w:ascii="宋体" w:hAnsi="宋体"/>
                <w:color w:val="auto"/>
                <w:kern w:val="0"/>
                <w:sz w:val="28"/>
                <w:szCs w:val="28"/>
              </w:rPr>
              <w:t>1</w:t>
            </w:r>
            <w:r>
              <w:rPr>
                <w:rFonts w:hint="eastAsia" w:ascii="宋体" w:hAnsi="宋体"/>
                <w:color w:val="auto"/>
                <w:kern w:val="0"/>
                <w:sz w:val="28"/>
                <w:szCs w:val="28"/>
              </w:rPr>
              <w:t>分，扣完</w:t>
            </w:r>
            <w:r>
              <w:rPr>
                <w:rFonts w:ascii="宋体" w:hAnsi="宋体"/>
                <w:color w:val="auto"/>
                <w:kern w:val="0"/>
                <w:sz w:val="28"/>
                <w:szCs w:val="28"/>
              </w:rPr>
              <w:t>35</w:t>
            </w:r>
            <w:r>
              <w:rPr>
                <w:rFonts w:hint="eastAsia" w:ascii="宋体" w:hAnsi="宋体"/>
                <w:color w:val="auto"/>
                <w:kern w:val="0"/>
                <w:sz w:val="28"/>
                <w:szCs w:val="28"/>
              </w:rPr>
              <w:t>分为止。</w:t>
            </w:r>
          </w:p>
        </w:tc>
        <w:tc>
          <w:tcPr>
            <w:tcW w:w="1948" w:type="dxa"/>
            <w:tcBorders>
              <w:left w:val="nil"/>
            </w:tcBorders>
            <w:noWrap w:val="0"/>
            <w:vAlign w:val="center"/>
          </w:tcPr>
          <w:p>
            <w:pPr>
              <w:widowControl/>
              <w:adjustRightInd w:val="0"/>
              <w:snapToGrid w:val="0"/>
              <w:jc w:val="left"/>
              <w:rPr>
                <w:rFonts w:ascii="宋体"/>
                <w:color w:val="auto"/>
                <w:kern w:val="0"/>
                <w:sz w:val="28"/>
                <w:szCs w:val="28"/>
              </w:rPr>
            </w:pPr>
            <w:r>
              <w:rPr>
                <w:rFonts w:hint="eastAsia" w:ascii="宋体" w:hAnsi="宋体"/>
                <w:color w:val="auto"/>
                <w:kern w:val="0"/>
                <w:sz w:val="28"/>
                <w:szCs w:val="28"/>
              </w:rPr>
              <w:t>标☆的参数须</w:t>
            </w:r>
            <w:r>
              <w:rPr>
                <w:rFonts w:hint="eastAsia" w:ascii="宋体" w:hAnsi="宋体" w:cs="宋体"/>
                <w:color w:val="auto"/>
                <w:kern w:val="0"/>
                <w:sz w:val="28"/>
                <w:szCs w:val="28"/>
              </w:rPr>
              <w:t>提供技术支持资料并标注页码（如技术白皮书、中文说明书、官方出具的检测报告、承诺函等）</w:t>
            </w:r>
          </w:p>
        </w:tc>
        <w:tc>
          <w:tcPr>
            <w:tcW w:w="761" w:type="dxa"/>
            <w:tcBorders>
              <w:left w:val="nil"/>
            </w:tcBorders>
            <w:noWrap w:val="0"/>
            <w:vAlign w:val="center"/>
          </w:tcPr>
          <w:p>
            <w:pPr>
              <w:widowControl/>
              <w:adjustRightInd w:val="0"/>
              <w:snapToGrid w:val="0"/>
              <w:jc w:val="center"/>
              <w:rPr>
                <w:rFonts w:ascii="宋体"/>
                <w:color w:val="auto"/>
                <w:kern w:val="0"/>
                <w:sz w:val="28"/>
                <w:szCs w:val="28"/>
              </w:rPr>
            </w:pPr>
            <w:r>
              <w:rPr>
                <w:rFonts w:ascii="宋体" w:hAnsi="宋体"/>
                <w:color w:val="auto"/>
                <w:kern w:val="0"/>
                <w:sz w:val="28"/>
                <w:szCs w:val="28"/>
              </w:rPr>
              <w:t>35</w:t>
            </w:r>
            <w:r>
              <w:rPr>
                <w:rFonts w:hint="eastAsia" w:ascii="宋体" w:hAnsi="宋体"/>
                <w:color w:val="auto"/>
                <w:kern w:val="0"/>
                <w:sz w:val="28"/>
                <w:szCs w:val="28"/>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trPr>
        <w:tc>
          <w:tcPr>
            <w:tcW w:w="648" w:type="dxa"/>
            <w:noWrap w:val="0"/>
            <w:vAlign w:val="center"/>
          </w:tcPr>
          <w:p>
            <w:pPr>
              <w:adjustRightInd w:val="0"/>
              <w:snapToGrid w:val="0"/>
              <w:jc w:val="center"/>
              <w:rPr>
                <w:rFonts w:ascii="宋体"/>
                <w:color w:val="auto"/>
                <w:spacing w:val="-12"/>
                <w:kern w:val="0"/>
                <w:sz w:val="28"/>
                <w:szCs w:val="28"/>
              </w:rPr>
            </w:pPr>
            <w:r>
              <w:rPr>
                <w:rFonts w:ascii="宋体" w:hAnsi="宋体"/>
                <w:color w:val="auto"/>
                <w:spacing w:val="-12"/>
                <w:kern w:val="0"/>
                <w:sz w:val="28"/>
                <w:szCs w:val="28"/>
              </w:rPr>
              <w:t>2</w:t>
            </w:r>
          </w:p>
        </w:tc>
        <w:tc>
          <w:tcPr>
            <w:tcW w:w="2160" w:type="dxa"/>
            <w:tcBorders>
              <w:left w:val="nil"/>
            </w:tcBorders>
            <w:noWrap w:val="0"/>
            <w:vAlign w:val="center"/>
          </w:tcPr>
          <w:p>
            <w:pPr>
              <w:widowControl/>
              <w:adjustRightInd w:val="0"/>
              <w:snapToGrid w:val="0"/>
              <w:ind w:firstLine="700" w:firstLineChars="250"/>
              <w:rPr>
                <w:rFonts w:ascii="宋体"/>
                <w:color w:val="auto"/>
                <w:kern w:val="0"/>
                <w:sz w:val="28"/>
                <w:szCs w:val="28"/>
              </w:rPr>
            </w:pPr>
            <w:r>
              <w:rPr>
                <w:rFonts w:hint="eastAsia" w:ascii="宋体" w:hAnsi="宋体"/>
                <w:color w:val="auto"/>
                <w:kern w:val="0"/>
                <w:sz w:val="28"/>
                <w:szCs w:val="28"/>
              </w:rPr>
              <w:t>产品业绩</w:t>
            </w:r>
          </w:p>
        </w:tc>
        <w:tc>
          <w:tcPr>
            <w:tcW w:w="4352" w:type="dxa"/>
            <w:tcBorders>
              <w:left w:val="nil"/>
            </w:tcBorders>
            <w:noWrap w:val="0"/>
            <w:vAlign w:val="center"/>
          </w:tcPr>
          <w:p>
            <w:pPr>
              <w:widowControl/>
              <w:adjustRightInd w:val="0"/>
              <w:snapToGrid w:val="0"/>
              <w:jc w:val="left"/>
              <w:rPr>
                <w:rFonts w:ascii="宋体"/>
                <w:color w:val="auto"/>
                <w:kern w:val="0"/>
                <w:sz w:val="28"/>
                <w:szCs w:val="28"/>
              </w:rPr>
            </w:pPr>
            <w:r>
              <w:rPr>
                <w:rFonts w:hint="eastAsia" w:ascii="宋体" w:hAnsi="宋体"/>
                <w:color w:val="auto"/>
                <w:kern w:val="0"/>
                <w:sz w:val="28"/>
                <w:szCs w:val="28"/>
              </w:rPr>
              <w:t>提供</w:t>
            </w:r>
            <w:r>
              <w:rPr>
                <w:rFonts w:ascii="宋体" w:hAnsi="宋体"/>
                <w:color w:val="auto"/>
                <w:kern w:val="0"/>
                <w:sz w:val="28"/>
                <w:szCs w:val="28"/>
              </w:rPr>
              <w:t>2015</w:t>
            </w:r>
            <w:r>
              <w:rPr>
                <w:rFonts w:hint="eastAsia" w:ascii="宋体" w:hAnsi="宋体"/>
                <w:color w:val="auto"/>
                <w:kern w:val="0"/>
                <w:sz w:val="28"/>
                <w:szCs w:val="28"/>
              </w:rPr>
              <w:t>年以后该该品牌流水线国内装机用户名单，提供装机单位名称，装机品牌及型号，详细联系人信息，该信息后期公示，如有假冒取消中标资格。依据中标人提供的装机用户名单，国内装机量达</w:t>
            </w:r>
            <w:r>
              <w:rPr>
                <w:rFonts w:ascii="宋体" w:hAnsi="宋体"/>
                <w:color w:val="auto"/>
                <w:kern w:val="0"/>
                <w:sz w:val="28"/>
                <w:szCs w:val="28"/>
              </w:rPr>
              <w:t>100</w:t>
            </w:r>
            <w:r>
              <w:rPr>
                <w:rFonts w:hint="eastAsia" w:ascii="宋体" w:hAnsi="宋体"/>
                <w:color w:val="auto"/>
                <w:kern w:val="0"/>
                <w:sz w:val="28"/>
                <w:szCs w:val="28"/>
              </w:rPr>
              <w:t>台以上的得</w:t>
            </w:r>
            <w:r>
              <w:rPr>
                <w:rFonts w:ascii="宋体" w:hAnsi="宋体"/>
                <w:color w:val="auto"/>
                <w:kern w:val="0"/>
                <w:sz w:val="28"/>
                <w:szCs w:val="28"/>
              </w:rPr>
              <w:t>5</w:t>
            </w:r>
            <w:r>
              <w:rPr>
                <w:rFonts w:hint="eastAsia" w:ascii="宋体" w:hAnsi="宋体"/>
                <w:color w:val="auto"/>
                <w:kern w:val="0"/>
                <w:sz w:val="28"/>
                <w:szCs w:val="28"/>
              </w:rPr>
              <w:t>分，国内装机量达</w:t>
            </w:r>
            <w:r>
              <w:rPr>
                <w:rFonts w:ascii="宋体" w:hAnsi="宋体"/>
                <w:color w:val="auto"/>
                <w:kern w:val="0"/>
                <w:sz w:val="28"/>
                <w:szCs w:val="28"/>
              </w:rPr>
              <w:t>50-100</w:t>
            </w:r>
            <w:r>
              <w:rPr>
                <w:rFonts w:hint="eastAsia" w:ascii="宋体" w:hAnsi="宋体"/>
                <w:color w:val="auto"/>
                <w:kern w:val="0"/>
                <w:sz w:val="28"/>
                <w:szCs w:val="28"/>
              </w:rPr>
              <w:t>台的得</w:t>
            </w:r>
            <w:r>
              <w:rPr>
                <w:rFonts w:ascii="宋体" w:hAnsi="宋体"/>
                <w:color w:val="auto"/>
                <w:kern w:val="0"/>
                <w:sz w:val="28"/>
                <w:szCs w:val="28"/>
              </w:rPr>
              <w:t>4</w:t>
            </w:r>
            <w:r>
              <w:rPr>
                <w:rFonts w:hint="eastAsia" w:ascii="宋体" w:hAnsi="宋体"/>
                <w:color w:val="auto"/>
                <w:kern w:val="0"/>
                <w:sz w:val="28"/>
                <w:szCs w:val="28"/>
              </w:rPr>
              <w:t>分，国内装机量</w:t>
            </w:r>
            <w:r>
              <w:rPr>
                <w:rFonts w:ascii="宋体" w:hAnsi="宋体"/>
                <w:color w:val="auto"/>
                <w:kern w:val="0"/>
                <w:sz w:val="28"/>
                <w:szCs w:val="28"/>
              </w:rPr>
              <w:t>10-50</w:t>
            </w:r>
            <w:r>
              <w:rPr>
                <w:rFonts w:hint="eastAsia" w:ascii="宋体" w:hAnsi="宋体"/>
                <w:color w:val="auto"/>
                <w:kern w:val="0"/>
                <w:sz w:val="28"/>
                <w:szCs w:val="28"/>
              </w:rPr>
              <w:t>台的得</w:t>
            </w:r>
            <w:r>
              <w:rPr>
                <w:rFonts w:ascii="宋体" w:hAnsi="宋体"/>
                <w:color w:val="auto"/>
                <w:kern w:val="0"/>
                <w:sz w:val="28"/>
                <w:szCs w:val="28"/>
              </w:rPr>
              <w:t>2-3</w:t>
            </w:r>
            <w:r>
              <w:rPr>
                <w:rFonts w:hint="eastAsia" w:ascii="宋体" w:hAnsi="宋体"/>
                <w:color w:val="auto"/>
                <w:kern w:val="0"/>
                <w:sz w:val="28"/>
                <w:szCs w:val="28"/>
              </w:rPr>
              <w:t>分，国内装机量</w:t>
            </w:r>
            <w:r>
              <w:rPr>
                <w:rFonts w:ascii="宋体" w:hAnsi="宋体"/>
                <w:color w:val="auto"/>
                <w:kern w:val="0"/>
                <w:sz w:val="28"/>
                <w:szCs w:val="28"/>
              </w:rPr>
              <w:t>10</w:t>
            </w:r>
            <w:r>
              <w:rPr>
                <w:rFonts w:hint="eastAsia" w:ascii="宋体" w:hAnsi="宋体"/>
                <w:color w:val="auto"/>
                <w:kern w:val="0"/>
                <w:sz w:val="28"/>
                <w:szCs w:val="28"/>
              </w:rPr>
              <w:t>台以下的得</w:t>
            </w:r>
            <w:r>
              <w:rPr>
                <w:rFonts w:ascii="宋体" w:hAnsi="宋体"/>
                <w:color w:val="auto"/>
                <w:kern w:val="0"/>
                <w:sz w:val="28"/>
                <w:szCs w:val="28"/>
              </w:rPr>
              <w:t>1</w:t>
            </w:r>
            <w:r>
              <w:rPr>
                <w:rFonts w:hint="eastAsia" w:ascii="宋体" w:hAnsi="宋体"/>
                <w:color w:val="auto"/>
                <w:kern w:val="0"/>
                <w:sz w:val="28"/>
                <w:szCs w:val="28"/>
              </w:rPr>
              <w:t>分，国内目前没有装机的得</w:t>
            </w:r>
            <w:r>
              <w:rPr>
                <w:rFonts w:ascii="宋体"/>
                <w:color w:val="auto"/>
                <w:kern w:val="0"/>
                <w:sz w:val="28"/>
                <w:szCs w:val="28"/>
              </w:rPr>
              <w:t>0</w:t>
            </w:r>
            <w:r>
              <w:rPr>
                <w:rFonts w:hint="eastAsia" w:ascii="宋体" w:hAnsi="宋体"/>
                <w:color w:val="auto"/>
                <w:kern w:val="0"/>
                <w:sz w:val="28"/>
                <w:szCs w:val="28"/>
              </w:rPr>
              <w:t>分。</w:t>
            </w:r>
          </w:p>
        </w:tc>
        <w:tc>
          <w:tcPr>
            <w:tcW w:w="1948" w:type="dxa"/>
            <w:tcBorders>
              <w:left w:val="nil"/>
            </w:tcBorders>
            <w:noWrap w:val="0"/>
            <w:vAlign w:val="center"/>
          </w:tcPr>
          <w:p>
            <w:pPr>
              <w:widowControl/>
              <w:autoSpaceDE w:val="0"/>
              <w:autoSpaceDN w:val="0"/>
              <w:adjustRightInd w:val="0"/>
              <w:snapToGrid w:val="0"/>
              <w:jc w:val="left"/>
              <w:rPr>
                <w:rFonts w:ascii="宋体"/>
                <w:color w:val="auto"/>
                <w:kern w:val="0"/>
                <w:sz w:val="28"/>
                <w:szCs w:val="28"/>
              </w:rPr>
            </w:pPr>
            <w:r>
              <w:rPr>
                <w:rFonts w:hint="eastAsia" w:ascii="宋体" w:hAnsi="宋体"/>
                <w:color w:val="auto"/>
                <w:kern w:val="0"/>
                <w:sz w:val="28"/>
                <w:szCs w:val="28"/>
              </w:rPr>
              <w:t>提供装机用户名单及详细联系人信息装订在投标文件中。</w:t>
            </w:r>
          </w:p>
        </w:tc>
        <w:tc>
          <w:tcPr>
            <w:tcW w:w="761" w:type="dxa"/>
            <w:tcBorders>
              <w:left w:val="nil"/>
            </w:tcBorders>
            <w:noWrap w:val="0"/>
            <w:vAlign w:val="center"/>
          </w:tcPr>
          <w:p>
            <w:pPr>
              <w:widowControl/>
              <w:adjustRightInd w:val="0"/>
              <w:snapToGrid w:val="0"/>
              <w:ind w:firstLine="22" w:firstLineChars="8"/>
              <w:jc w:val="center"/>
              <w:rPr>
                <w:rFonts w:ascii="宋体"/>
                <w:color w:val="auto"/>
                <w:kern w:val="0"/>
                <w:sz w:val="28"/>
                <w:szCs w:val="28"/>
              </w:rPr>
            </w:pPr>
            <w:r>
              <w:rPr>
                <w:rFonts w:ascii="宋体" w:hAnsi="宋体"/>
                <w:color w:val="auto"/>
                <w:kern w:val="0"/>
                <w:sz w:val="28"/>
                <w:szCs w:val="28"/>
              </w:rPr>
              <w:t>5</w:t>
            </w:r>
            <w:r>
              <w:rPr>
                <w:rFonts w:hint="eastAsia" w:ascii="宋体" w:hAnsi="宋体"/>
                <w:color w:val="auto"/>
                <w:kern w:val="0"/>
                <w:sz w:val="28"/>
                <w:szCs w:val="28"/>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trPr>
        <w:tc>
          <w:tcPr>
            <w:tcW w:w="648" w:type="dxa"/>
            <w:noWrap w:val="0"/>
            <w:vAlign w:val="center"/>
          </w:tcPr>
          <w:p>
            <w:pPr>
              <w:widowControl/>
              <w:adjustRightInd w:val="0"/>
              <w:snapToGrid w:val="0"/>
              <w:jc w:val="center"/>
              <w:rPr>
                <w:rFonts w:ascii="宋体"/>
                <w:color w:val="auto"/>
                <w:spacing w:val="-12"/>
                <w:kern w:val="0"/>
                <w:sz w:val="28"/>
                <w:szCs w:val="28"/>
              </w:rPr>
            </w:pPr>
            <w:r>
              <w:rPr>
                <w:rFonts w:ascii="宋体" w:hAnsi="宋体"/>
                <w:color w:val="auto"/>
                <w:spacing w:val="-12"/>
                <w:kern w:val="0"/>
                <w:sz w:val="28"/>
                <w:szCs w:val="28"/>
              </w:rPr>
              <w:t>3</w:t>
            </w:r>
          </w:p>
        </w:tc>
        <w:tc>
          <w:tcPr>
            <w:tcW w:w="2160" w:type="dxa"/>
            <w:tcBorders>
              <w:left w:val="nil"/>
            </w:tcBorders>
            <w:noWrap w:val="0"/>
            <w:vAlign w:val="center"/>
          </w:tcPr>
          <w:p>
            <w:pPr>
              <w:widowControl/>
              <w:adjustRightInd w:val="0"/>
              <w:snapToGrid w:val="0"/>
              <w:jc w:val="center"/>
              <w:rPr>
                <w:rFonts w:ascii="宋体"/>
                <w:color w:val="auto"/>
                <w:kern w:val="0"/>
                <w:sz w:val="28"/>
                <w:szCs w:val="28"/>
              </w:rPr>
            </w:pPr>
            <w:r>
              <w:rPr>
                <w:rFonts w:hint="eastAsia" w:ascii="宋体" w:hAnsi="宋体"/>
                <w:color w:val="auto"/>
                <w:kern w:val="0"/>
                <w:sz w:val="28"/>
                <w:szCs w:val="28"/>
              </w:rPr>
              <w:t>品牌知名度及产品功能、配置、技术先进性</w:t>
            </w:r>
          </w:p>
        </w:tc>
        <w:tc>
          <w:tcPr>
            <w:tcW w:w="4352" w:type="dxa"/>
            <w:tcBorders>
              <w:left w:val="nil"/>
            </w:tcBorders>
            <w:noWrap w:val="0"/>
            <w:vAlign w:val="center"/>
          </w:tcPr>
          <w:p>
            <w:pPr>
              <w:widowControl/>
              <w:adjustRightInd w:val="0"/>
              <w:snapToGrid w:val="0"/>
              <w:ind w:left="63" w:hanging="84" w:hangingChars="30"/>
              <w:jc w:val="left"/>
              <w:rPr>
                <w:rFonts w:ascii="宋体"/>
                <w:color w:val="auto"/>
                <w:kern w:val="0"/>
                <w:sz w:val="28"/>
                <w:szCs w:val="28"/>
                <w:highlight w:val="yellow"/>
              </w:rPr>
            </w:pPr>
            <w:r>
              <w:rPr>
                <w:rFonts w:hint="eastAsia" w:ascii="宋体" w:hAnsi="宋体"/>
                <w:color w:val="auto"/>
                <w:kern w:val="0"/>
                <w:sz w:val="28"/>
                <w:szCs w:val="28"/>
              </w:rPr>
              <w:t>根据所投产品品牌知名度、产品技术先进性，综合配置及性能价格比等进行综合评分，优得</w:t>
            </w:r>
            <w:r>
              <w:rPr>
                <w:rFonts w:ascii="宋体" w:hAnsi="宋体"/>
                <w:color w:val="auto"/>
                <w:kern w:val="0"/>
                <w:sz w:val="28"/>
                <w:szCs w:val="28"/>
              </w:rPr>
              <w:t>8-10</w:t>
            </w:r>
            <w:r>
              <w:rPr>
                <w:rFonts w:hint="eastAsia" w:ascii="宋体" w:hAnsi="宋体"/>
                <w:color w:val="auto"/>
                <w:kern w:val="0"/>
                <w:sz w:val="28"/>
                <w:szCs w:val="28"/>
              </w:rPr>
              <w:t>分，良得</w:t>
            </w:r>
            <w:r>
              <w:rPr>
                <w:rFonts w:ascii="宋体" w:hAnsi="宋体"/>
                <w:color w:val="auto"/>
                <w:kern w:val="0"/>
                <w:sz w:val="28"/>
                <w:szCs w:val="28"/>
              </w:rPr>
              <w:t>5-7</w:t>
            </w:r>
            <w:r>
              <w:rPr>
                <w:rFonts w:hint="eastAsia" w:ascii="宋体" w:hAnsi="宋体"/>
                <w:color w:val="auto"/>
                <w:kern w:val="0"/>
                <w:sz w:val="28"/>
                <w:szCs w:val="28"/>
              </w:rPr>
              <w:t>分，一般得</w:t>
            </w:r>
            <w:r>
              <w:rPr>
                <w:rFonts w:ascii="宋体" w:hAnsi="宋体"/>
                <w:color w:val="auto"/>
                <w:kern w:val="0"/>
                <w:sz w:val="28"/>
                <w:szCs w:val="28"/>
              </w:rPr>
              <w:t>1-4</w:t>
            </w:r>
            <w:r>
              <w:rPr>
                <w:rFonts w:hint="eastAsia" w:ascii="宋体" w:hAnsi="宋体"/>
                <w:color w:val="auto"/>
                <w:kern w:val="0"/>
                <w:sz w:val="28"/>
                <w:szCs w:val="28"/>
              </w:rPr>
              <w:t>分。</w:t>
            </w:r>
          </w:p>
        </w:tc>
        <w:tc>
          <w:tcPr>
            <w:tcW w:w="1948" w:type="dxa"/>
            <w:tcBorders>
              <w:left w:val="nil"/>
            </w:tcBorders>
            <w:noWrap w:val="0"/>
            <w:vAlign w:val="center"/>
          </w:tcPr>
          <w:p>
            <w:pPr>
              <w:widowControl/>
              <w:adjustRightInd w:val="0"/>
              <w:snapToGrid w:val="0"/>
              <w:jc w:val="left"/>
              <w:rPr>
                <w:rFonts w:ascii="宋体"/>
                <w:color w:val="auto"/>
                <w:kern w:val="0"/>
                <w:sz w:val="28"/>
                <w:szCs w:val="28"/>
              </w:rPr>
            </w:pPr>
            <w:r>
              <w:rPr>
                <w:rFonts w:hint="eastAsia" w:ascii="宋体" w:hAnsi="宋体"/>
                <w:color w:val="auto"/>
                <w:kern w:val="0"/>
                <w:sz w:val="28"/>
                <w:szCs w:val="28"/>
              </w:rPr>
              <w:t>提供相关资料装订在投标文件中</w:t>
            </w:r>
          </w:p>
        </w:tc>
        <w:tc>
          <w:tcPr>
            <w:tcW w:w="761" w:type="dxa"/>
            <w:tcBorders>
              <w:left w:val="nil"/>
            </w:tcBorders>
            <w:noWrap w:val="0"/>
            <w:vAlign w:val="center"/>
          </w:tcPr>
          <w:p>
            <w:pPr>
              <w:widowControl/>
              <w:adjustRightInd w:val="0"/>
              <w:snapToGrid w:val="0"/>
              <w:ind w:firstLine="22" w:firstLineChars="8"/>
              <w:jc w:val="center"/>
              <w:rPr>
                <w:rFonts w:ascii="宋体"/>
                <w:color w:val="auto"/>
                <w:kern w:val="0"/>
                <w:sz w:val="28"/>
                <w:szCs w:val="28"/>
              </w:rPr>
            </w:pPr>
            <w:r>
              <w:rPr>
                <w:rFonts w:ascii="宋体" w:hAnsi="宋体"/>
                <w:color w:val="auto"/>
                <w:kern w:val="0"/>
                <w:sz w:val="28"/>
                <w:szCs w:val="28"/>
              </w:rPr>
              <w:t>10</w:t>
            </w:r>
            <w:r>
              <w:rPr>
                <w:rFonts w:hint="eastAsia" w:ascii="宋体" w:hAnsi="宋体"/>
                <w:color w:val="auto"/>
                <w:kern w:val="0"/>
                <w:sz w:val="28"/>
                <w:szCs w:val="28"/>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6" w:hRule="atLeast"/>
        </w:trPr>
        <w:tc>
          <w:tcPr>
            <w:tcW w:w="648" w:type="dxa"/>
            <w:noWrap w:val="0"/>
            <w:vAlign w:val="center"/>
          </w:tcPr>
          <w:p>
            <w:pPr>
              <w:widowControl/>
              <w:adjustRightInd w:val="0"/>
              <w:snapToGrid w:val="0"/>
              <w:jc w:val="center"/>
              <w:rPr>
                <w:rFonts w:ascii="宋体"/>
                <w:color w:val="auto"/>
                <w:spacing w:val="-12"/>
                <w:kern w:val="0"/>
                <w:sz w:val="28"/>
                <w:szCs w:val="28"/>
              </w:rPr>
            </w:pPr>
            <w:r>
              <w:rPr>
                <w:rFonts w:ascii="宋体" w:hAnsi="宋体"/>
                <w:color w:val="auto"/>
                <w:spacing w:val="-12"/>
                <w:kern w:val="0"/>
                <w:sz w:val="28"/>
                <w:szCs w:val="28"/>
              </w:rPr>
              <w:t>4</w:t>
            </w:r>
          </w:p>
        </w:tc>
        <w:tc>
          <w:tcPr>
            <w:tcW w:w="2160" w:type="dxa"/>
            <w:tcBorders>
              <w:left w:val="nil"/>
            </w:tcBorders>
            <w:noWrap w:val="0"/>
            <w:vAlign w:val="center"/>
          </w:tcPr>
          <w:p>
            <w:pPr>
              <w:widowControl/>
              <w:adjustRightInd w:val="0"/>
              <w:snapToGrid w:val="0"/>
              <w:jc w:val="center"/>
              <w:rPr>
                <w:rFonts w:ascii="宋体"/>
                <w:color w:val="auto"/>
                <w:kern w:val="0"/>
                <w:sz w:val="28"/>
                <w:szCs w:val="28"/>
              </w:rPr>
            </w:pPr>
            <w:r>
              <w:rPr>
                <w:rFonts w:hint="eastAsia" w:ascii="宋体" w:hAnsi="宋体"/>
                <w:color w:val="auto"/>
                <w:kern w:val="0"/>
                <w:sz w:val="28"/>
                <w:szCs w:val="28"/>
              </w:rPr>
              <w:t>售后及配送服务</w:t>
            </w:r>
          </w:p>
        </w:tc>
        <w:tc>
          <w:tcPr>
            <w:tcW w:w="4352" w:type="dxa"/>
            <w:tcBorders>
              <w:left w:val="nil"/>
            </w:tcBorders>
            <w:noWrap w:val="0"/>
            <w:vAlign w:val="center"/>
          </w:tcPr>
          <w:p>
            <w:pPr>
              <w:widowControl/>
              <w:numPr>
                <w:ilvl w:val="0"/>
                <w:numId w:val="1"/>
              </w:numPr>
              <w:adjustRightInd w:val="0"/>
              <w:snapToGrid w:val="0"/>
              <w:jc w:val="left"/>
              <w:rPr>
                <w:rFonts w:ascii="宋体"/>
                <w:color w:val="auto"/>
                <w:kern w:val="0"/>
                <w:sz w:val="28"/>
                <w:szCs w:val="28"/>
              </w:rPr>
            </w:pPr>
            <w:r>
              <w:rPr>
                <w:rFonts w:hint="eastAsia" w:ascii="宋体" w:hAnsi="宋体"/>
                <w:color w:val="auto"/>
                <w:kern w:val="0"/>
                <w:sz w:val="28"/>
                <w:szCs w:val="28"/>
              </w:rPr>
              <w:t>根据售后服务方案（包含有持续的备品备件供应、产品故障维修相应时间、省内专业维修机构的配置、临床培训计划方案、驻点工程师情况等方面）综合打分，服务方案完善、可靠、规范的得</w:t>
            </w:r>
            <w:r>
              <w:rPr>
                <w:rFonts w:ascii="宋体" w:hAnsi="宋体"/>
                <w:color w:val="auto"/>
                <w:kern w:val="0"/>
                <w:sz w:val="28"/>
                <w:szCs w:val="28"/>
              </w:rPr>
              <w:t>3</w:t>
            </w:r>
            <w:r>
              <w:rPr>
                <w:rFonts w:hint="eastAsia" w:ascii="宋体" w:hAnsi="宋体"/>
                <w:color w:val="auto"/>
                <w:kern w:val="0"/>
                <w:sz w:val="28"/>
                <w:szCs w:val="28"/>
              </w:rPr>
              <w:t>分，售后服务方案较完善、可靠、规范的得</w:t>
            </w:r>
            <w:r>
              <w:rPr>
                <w:rFonts w:ascii="宋体" w:hAnsi="宋体"/>
                <w:color w:val="auto"/>
                <w:kern w:val="0"/>
                <w:sz w:val="28"/>
                <w:szCs w:val="28"/>
              </w:rPr>
              <w:t>2</w:t>
            </w:r>
            <w:r>
              <w:rPr>
                <w:rFonts w:hint="eastAsia" w:ascii="宋体" w:hAnsi="宋体"/>
                <w:color w:val="auto"/>
                <w:kern w:val="0"/>
                <w:sz w:val="28"/>
                <w:szCs w:val="28"/>
              </w:rPr>
              <w:t>分，售后服务方案不完善、可靠、规范的得</w:t>
            </w:r>
            <w:r>
              <w:rPr>
                <w:rFonts w:ascii="宋体" w:hAnsi="宋体"/>
                <w:color w:val="auto"/>
                <w:kern w:val="0"/>
                <w:sz w:val="28"/>
                <w:szCs w:val="28"/>
              </w:rPr>
              <w:t>0-1</w:t>
            </w:r>
            <w:r>
              <w:rPr>
                <w:rFonts w:hint="eastAsia" w:ascii="宋体" w:hAnsi="宋体"/>
                <w:color w:val="auto"/>
                <w:kern w:val="0"/>
                <w:sz w:val="28"/>
                <w:szCs w:val="28"/>
              </w:rPr>
              <w:t>分。</w:t>
            </w:r>
          </w:p>
          <w:p>
            <w:pPr>
              <w:widowControl/>
              <w:numPr>
                <w:ilvl w:val="0"/>
                <w:numId w:val="1"/>
              </w:numPr>
              <w:adjustRightInd w:val="0"/>
              <w:snapToGrid w:val="0"/>
              <w:jc w:val="left"/>
              <w:rPr>
                <w:rFonts w:ascii="宋体"/>
                <w:color w:val="auto"/>
                <w:kern w:val="0"/>
                <w:sz w:val="28"/>
                <w:szCs w:val="28"/>
              </w:rPr>
            </w:pPr>
            <w:r>
              <w:rPr>
                <w:rFonts w:hint="eastAsia" w:ascii="宋体" w:hAnsi="宋体"/>
                <w:color w:val="auto"/>
                <w:kern w:val="0"/>
                <w:sz w:val="28"/>
                <w:szCs w:val="28"/>
              </w:rPr>
              <w:t>根据试剂存储及配送能力（包括冷链存储及运输）、配送业绩、配送人员（提供社保缴费证明）规模等配送服务方案综合打分，配送服务方案完善、可靠、规范的得</w:t>
            </w:r>
            <w:r>
              <w:rPr>
                <w:rFonts w:ascii="宋体" w:hAnsi="宋体"/>
                <w:color w:val="auto"/>
                <w:kern w:val="0"/>
                <w:sz w:val="28"/>
                <w:szCs w:val="28"/>
              </w:rPr>
              <w:t>3</w:t>
            </w:r>
            <w:r>
              <w:rPr>
                <w:rFonts w:hint="eastAsia" w:ascii="宋体" w:hAnsi="宋体"/>
                <w:color w:val="auto"/>
                <w:kern w:val="0"/>
                <w:sz w:val="28"/>
                <w:szCs w:val="28"/>
              </w:rPr>
              <w:t>分，配送服务方案较完善、可靠、规范的得</w:t>
            </w:r>
            <w:r>
              <w:rPr>
                <w:rFonts w:ascii="宋体" w:hAnsi="宋体"/>
                <w:color w:val="auto"/>
                <w:kern w:val="0"/>
                <w:sz w:val="28"/>
                <w:szCs w:val="28"/>
              </w:rPr>
              <w:t>2</w:t>
            </w:r>
            <w:r>
              <w:rPr>
                <w:rFonts w:hint="eastAsia" w:ascii="宋体" w:hAnsi="宋体"/>
                <w:color w:val="auto"/>
                <w:kern w:val="0"/>
                <w:sz w:val="28"/>
                <w:szCs w:val="28"/>
              </w:rPr>
              <w:t>分，配送服务方案不完善、可靠、规范的得</w:t>
            </w:r>
            <w:r>
              <w:rPr>
                <w:rFonts w:ascii="宋体" w:hAnsi="宋体"/>
                <w:color w:val="auto"/>
                <w:kern w:val="0"/>
                <w:sz w:val="28"/>
                <w:szCs w:val="28"/>
              </w:rPr>
              <w:t>0-1</w:t>
            </w:r>
            <w:r>
              <w:rPr>
                <w:rFonts w:hint="eastAsia" w:ascii="宋体" w:hAnsi="宋体"/>
                <w:color w:val="auto"/>
                <w:kern w:val="0"/>
                <w:sz w:val="28"/>
                <w:szCs w:val="28"/>
              </w:rPr>
              <w:t>分。</w:t>
            </w:r>
          </w:p>
        </w:tc>
        <w:tc>
          <w:tcPr>
            <w:tcW w:w="1948" w:type="dxa"/>
            <w:tcBorders>
              <w:left w:val="nil"/>
            </w:tcBorders>
            <w:noWrap w:val="0"/>
            <w:vAlign w:val="center"/>
          </w:tcPr>
          <w:p>
            <w:pPr>
              <w:widowControl/>
              <w:adjustRightInd w:val="0"/>
              <w:snapToGrid w:val="0"/>
              <w:ind w:firstLine="19"/>
              <w:jc w:val="left"/>
              <w:rPr>
                <w:rFonts w:ascii="宋体"/>
                <w:color w:val="auto"/>
                <w:kern w:val="0"/>
                <w:sz w:val="28"/>
                <w:szCs w:val="28"/>
              </w:rPr>
            </w:pPr>
            <w:r>
              <w:rPr>
                <w:rFonts w:hint="eastAsia" w:ascii="宋体" w:hAnsi="宋体"/>
                <w:color w:val="auto"/>
                <w:kern w:val="0"/>
                <w:sz w:val="28"/>
                <w:szCs w:val="28"/>
              </w:rPr>
              <w:t>提供质保期承诺函、售后服务方案装订入投标文件</w:t>
            </w:r>
          </w:p>
        </w:tc>
        <w:tc>
          <w:tcPr>
            <w:tcW w:w="761" w:type="dxa"/>
            <w:tcBorders>
              <w:left w:val="nil"/>
            </w:tcBorders>
            <w:noWrap w:val="0"/>
            <w:vAlign w:val="center"/>
          </w:tcPr>
          <w:p>
            <w:pPr>
              <w:widowControl/>
              <w:adjustRightInd w:val="0"/>
              <w:snapToGrid w:val="0"/>
              <w:jc w:val="center"/>
              <w:rPr>
                <w:rFonts w:ascii="宋体"/>
                <w:color w:val="auto"/>
                <w:kern w:val="0"/>
                <w:sz w:val="28"/>
                <w:szCs w:val="28"/>
              </w:rPr>
            </w:pPr>
            <w:r>
              <w:rPr>
                <w:rFonts w:ascii="宋体" w:hAnsi="宋体"/>
                <w:color w:val="auto"/>
                <w:kern w:val="0"/>
                <w:sz w:val="28"/>
                <w:szCs w:val="28"/>
              </w:rPr>
              <w:t>6</w:t>
            </w:r>
            <w:r>
              <w:rPr>
                <w:rFonts w:hint="eastAsia" w:ascii="宋体" w:hAnsi="宋体"/>
                <w:color w:val="auto"/>
                <w:kern w:val="0"/>
                <w:sz w:val="28"/>
                <w:szCs w:val="28"/>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1" w:hRule="atLeast"/>
        </w:trPr>
        <w:tc>
          <w:tcPr>
            <w:tcW w:w="648" w:type="dxa"/>
            <w:noWrap w:val="0"/>
            <w:vAlign w:val="center"/>
          </w:tcPr>
          <w:p>
            <w:pPr>
              <w:adjustRightInd w:val="0"/>
              <w:snapToGrid w:val="0"/>
              <w:jc w:val="center"/>
              <w:rPr>
                <w:rFonts w:ascii="宋体"/>
                <w:color w:val="auto"/>
                <w:spacing w:val="-12"/>
                <w:kern w:val="0"/>
                <w:sz w:val="28"/>
                <w:szCs w:val="28"/>
              </w:rPr>
            </w:pPr>
            <w:r>
              <w:rPr>
                <w:rFonts w:ascii="宋体" w:hAnsi="宋体"/>
                <w:color w:val="auto"/>
                <w:spacing w:val="-12"/>
                <w:kern w:val="0"/>
                <w:sz w:val="28"/>
                <w:szCs w:val="28"/>
              </w:rPr>
              <w:t>4</w:t>
            </w:r>
          </w:p>
        </w:tc>
        <w:tc>
          <w:tcPr>
            <w:tcW w:w="2160" w:type="dxa"/>
            <w:tcBorders>
              <w:left w:val="nil"/>
            </w:tcBorders>
            <w:noWrap w:val="0"/>
            <w:vAlign w:val="center"/>
          </w:tcPr>
          <w:p>
            <w:pPr>
              <w:widowControl/>
              <w:adjustRightInd w:val="0"/>
              <w:snapToGrid w:val="0"/>
              <w:jc w:val="center"/>
              <w:rPr>
                <w:rFonts w:ascii="宋体"/>
                <w:color w:val="auto"/>
                <w:kern w:val="0"/>
                <w:sz w:val="28"/>
                <w:szCs w:val="28"/>
              </w:rPr>
            </w:pPr>
            <w:r>
              <w:rPr>
                <w:rFonts w:hint="eastAsia" w:ascii="宋体" w:hAnsi="宋体"/>
                <w:color w:val="auto"/>
                <w:kern w:val="0"/>
                <w:sz w:val="28"/>
                <w:szCs w:val="28"/>
              </w:rPr>
              <w:t>基础检测项目的匹配及拓展检测项目的齐全性</w:t>
            </w:r>
          </w:p>
        </w:tc>
        <w:tc>
          <w:tcPr>
            <w:tcW w:w="4352" w:type="dxa"/>
            <w:tcBorders>
              <w:left w:val="nil"/>
            </w:tcBorders>
            <w:noWrap w:val="0"/>
            <w:vAlign w:val="center"/>
          </w:tcPr>
          <w:p>
            <w:pPr>
              <w:widowControl/>
              <w:numPr>
                <w:ilvl w:val="0"/>
                <w:numId w:val="2"/>
              </w:numPr>
              <w:adjustRightInd w:val="0"/>
              <w:snapToGrid w:val="0"/>
              <w:jc w:val="left"/>
              <w:rPr>
                <w:rFonts w:ascii="宋体"/>
                <w:color w:val="auto"/>
                <w:kern w:val="0"/>
                <w:sz w:val="28"/>
                <w:szCs w:val="28"/>
              </w:rPr>
            </w:pPr>
            <w:r>
              <w:rPr>
                <w:rFonts w:hint="eastAsia" w:ascii="宋体" w:hAnsi="宋体"/>
                <w:color w:val="auto"/>
                <w:kern w:val="0"/>
                <w:sz w:val="28"/>
                <w:szCs w:val="28"/>
              </w:rPr>
              <w:t>基础检测项目匹配（</w:t>
            </w:r>
            <w:r>
              <w:rPr>
                <w:rFonts w:ascii="宋体" w:hAnsi="宋体"/>
                <w:color w:val="auto"/>
                <w:kern w:val="0"/>
                <w:sz w:val="28"/>
                <w:szCs w:val="28"/>
              </w:rPr>
              <w:t>10</w:t>
            </w:r>
            <w:r>
              <w:rPr>
                <w:rFonts w:hint="eastAsia" w:ascii="宋体" w:hAnsi="宋体"/>
                <w:color w:val="auto"/>
                <w:kern w:val="0"/>
                <w:sz w:val="28"/>
                <w:szCs w:val="28"/>
              </w:rPr>
              <w:t>分）：不能提供原装配套试剂的检测项目，每偏离一项扣</w:t>
            </w:r>
            <w:r>
              <w:rPr>
                <w:rFonts w:ascii="宋体" w:hAnsi="宋体"/>
                <w:color w:val="auto"/>
                <w:kern w:val="0"/>
                <w:sz w:val="28"/>
                <w:szCs w:val="28"/>
              </w:rPr>
              <w:t>1</w:t>
            </w:r>
            <w:r>
              <w:rPr>
                <w:rFonts w:hint="eastAsia" w:ascii="宋体" w:hAnsi="宋体"/>
                <w:color w:val="auto"/>
                <w:kern w:val="0"/>
                <w:sz w:val="28"/>
                <w:szCs w:val="28"/>
              </w:rPr>
              <w:t>分，扣完</w:t>
            </w:r>
            <w:r>
              <w:rPr>
                <w:rFonts w:ascii="宋体" w:hAnsi="宋体"/>
                <w:color w:val="auto"/>
                <w:kern w:val="0"/>
                <w:sz w:val="28"/>
                <w:szCs w:val="28"/>
              </w:rPr>
              <w:t>10</w:t>
            </w:r>
            <w:r>
              <w:rPr>
                <w:rFonts w:hint="eastAsia" w:ascii="宋体" w:hAnsi="宋体"/>
                <w:color w:val="auto"/>
                <w:kern w:val="0"/>
                <w:sz w:val="28"/>
                <w:szCs w:val="28"/>
              </w:rPr>
              <w:t>分为止。</w:t>
            </w:r>
          </w:p>
          <w:p>
            <w:pPr>
              <w:widowControl/>
              <w:adjustRightInd w:val="0"/>
              <w:snapToGrid w:val="0"/>
              <w:jc w:val="left"/>
              <w:rPr>
                <w:rFonts w:ascii="宋体"/>
                <w:color w:val="auto"/>
                <w:kern w:val="0"/>
                <w:sz w:val="28"/>
                <w:szCs w:val="28"/>
              </w:rPr>
            </w:pPr>
            <w:r>
              <w:rPr>
                <w:rFonts w:ascii="宋体" w:hAnsi="宋体"/>
                <w:color w:val="auto"/>
                <w:kern w:val="0"/>
                <w:sz w:val="28"/>
                <w:szCs w:val="28"/>
              </w:rPr>
              <w:t>2.</w:t>
            </w:r>
            <w:r>
              <w:rPr>
                <w:rFonts w:hint="eastAsia" w:ascii="宋体" w:hAnsi="宋体"/>
                <w:color w:val="auto"/>
                <w:kern w:val="0"/>
                <w:sz w:val="28"/>
                <w:szCs w:val="28"/>
              </w:rPr>
              <w:t>拓展检测项目的齐全性（</w:t>
            </w:r>
            <w:r>
              <w:rPr>
                <w:rFonts w:ascii="宋体" w:hAnsi="宋体"/>
                <w:color w:val="auto"/>
                <w:kern w:val="0"/>
                <w:sz w:val="28"/>
                <w:szCs w:val="28"/>
              </w:rPr>
              <w:t>2</w:t>
            </w:r>
            <w:r>
              <w:rPr>
                <w:rFonts w:hint="eastAsia" w:ascii="宋体" w:hAnsi="宋体"/>
                <w:color w:val="auto"/>
                <w:kern w:val="0"/>
                <w:sz w:val="28"/>
                <w:szCs w:val="28"/>
              </w:rPr>
              <w:t>分）：拓展项目全，完全符合医院未来生化、免疫拓展检验项目需要的得</w:t>
            </w:r>
            <w:r>
              <w:rPr>
                <w:rFonts w:ascii="宋体" w:hAnsi="宋体"/>
                <w:color w:val="auto"/>
                <w:kern w:val="0"/>
                <w:sz w:val="28"/>
                <w:szCs w:val="28"/>
              </w:rPr>
              <w:t>2</w:t>
            </w:r>
            <w:r>
              <w:rPr>
                <w:rFonts w:hint="eastAsia" w:ascii="宋体" w:hAnsi="宋体"/>
                <w:color w:val="auto"/>
                <w:kern w:val="0"/>
                <w:sz w:val="28"/>
                <w:szCs w:val="28"/>
              </w:rPr>
              <w:t>分，拓展项目基本符合医院未来生化、免疫拓展检验项目需要的得</w:t>
            </w:r>
            <w:r>
              <w:rPr>
                <w:rFonts w:ascii="宋体" w:hAnsi="宋体"/>
                <w:color w:val="auto"/>
                <w:kern w:val="0"/>
                <w:sz w:val="28"/>
                <w:szCs w:val="28"/>
              </w:rPr>
              <w:t>1</w:t>
            </w:r>
            <w:r>
              <w:rPr>
                <w:rFonts w:hint="eastAsia" w:ascii="宋体" w:hAnsi="宋体"/>
                <w:color w:val="auto"/>
                <w:kern w:val="0"/>
                <w:sz w:val="28"/>
                <w:szCs w:val="28"/>
              </w:rPr>
              <w:t>分，拓展项目少，无法满足医院未来生化、免疫拓展检验项目需要的得</w:t>
            </w:r>
            <w:r>
              <w:rPr>
                <w:rFonts w:ascii="宋体"/>
                <w:color w:val="auto"/>
                <w:kern w:val="0"/>
                <w:sz w:val="28"/>
                <w:szCs w:val="28"/>
              </w:rPr>
              <w:t>0</w:t>
            </w:r>
            <w:r>
              <w:rPr>
                <w:rFonts w:hint="eastAsia" w:ascii="宋体" w:hAnsi="宋体"/>
                <w:color w:val="auto"/>
                <w:kern w:val="0"/>
                <w:sz w:val="28"/>
                <w:szCs w:val="28"/>
              </w:rPr>
              <w:t>分。</w:t>
            </w:r>
          </w:p>
        </w:tc>
        <w:tc>
          <w:tcPr>
            <w:tcW w:w="1948" w:type="dxa"/>
            <w:tcBorders>
              <w:left w:val="nil"/>
            </w:tcBorders>
            <w:noWrap w:val="0"/>
            <w:vAlign w:val="center"/>
          </w:tcPr>
          <w:p>
            <w:pPr>
              <w:widowControl/>
              <w:autoSpaceDE w:val="0"/>
              <w:autoSpaceDN w:val="0"/>
              <w:adjustRightInd w:val="0"/>
              <w:snapToGrid w:val="0"/>
              <w:jc w:val="left"/>
              <w:rPr>
                <w:rFonts w:ascii="宋体"/>
                <w:color w:val="auto"/>
                <w:kern w:val="0"/>
                <w:sz w:val="28"/>
                <w:szCs w:val="28"/>
              </w:rPr>
            </w:pPr>
          </w:p>
        </w:tc>
        <w:tc>
          <w:tcPr>
            <w:tcW w:w="761" w:type="dxa"/>
            <w:tcBorders>
              <w:left w:val="nil"/>
            </w:tcBorders>
            <w:noWrap w:val="0"/>
            <w:vAlign w:val="center"/>
          </w:tcPr>
          <w:p>
            <w:pPr>
              <w:widowControl/>
              <w:adjustRightInd w:val="0"/>
              <w:snapToGrid w:val="0"/>
              <w:ind w:firstLine="22" w:firstLineChars="8"/>
              <w:jc w:val="center"/>
              <w:rPr>
                <w:rFonts w:ascii="宋体"/>
                <w:color w:val="auto"/>
                <w:kern w:val="0"/>
                <w:sz w:val="28"/>
                <w:szCs w:val="28"/>
              </w:rPr>
            </w:pPr>
            <w:r>
              <w:rPr>
                <w:rFonts w:ascii="宋体" w:hAnsi="宋体"/>
                <w:color w:val="auto"/>
                <w:kern w:val="0"/>
                <w:sz w:val="28"/>
                <w:szCs w:val="28"/>
              </w:rPr>
              <w:t>12</w:t>
            </w:r>
            <w:r>
              <w:rPr>
                <w:rFonts w:hint="eastAsia" w:ascii="宋体" w:hAnsi="宋体"/>
                <w:color w:val="auto"/>
                <w:kern w:val="0"/>
                <w:sz w:val="28"/>
                <w:szCs w:val="28"/>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648" w:type="dxa"/>
            <w:noWrap w:val="0"/>
            <w:vAlign w:val="center"/>
          </w:tcPr>
          <w:p>
            <w:pPr>
              <w:widowControl/>
              <w:adjustRightInd w:val="0"/>
              <w:snapToGrid w:val="0"/>
              <w:jc w:val="center"/>
              <w:rPr>
                <w:rFonts w:ascii="宋体"/>
                <w:color w:val="auto"/>
                <w:spacing w:val="-12"/>
                <w:kern w:val="0"/>
                <w:sz w:val="28"/>
                <w:szCs w:val="28"/>
              </w:rPr>
            </w:pPr>
            <w:r>
              <w:rPr>
                <w:rFonts w:ascii="宋体" w:hAnsi="宋体"/>
                <w:color w:val="auto"/>
                <w:spacing w:val="-12"/>
                <w:kern w:val="0"/>
                <w:sz w:val="28"/>
                <w:szCs w:val="28"/>
              </w:rPr>
              <w:t>6</w:t>
            </w:r>
          </w:p>
        </w:tc>
        <w:tc>
          <w:tcPr>
            <w:tcW w:w="2160" w:type="dxa"/>
            <w:tcBorders>
              <w:left w:val="nil"/>
            </w:tcBorders>
            <w:noWrap w:val="0"/>
            <w:vAlign w:val="center"/>
          </w:tcPr>
          <w:p>
            <w:pPr>
              <w:widowControl/>
              <w:adjustRightInd w:val="0"/>
              <w:snapToGrid w:val="0"/>
              <w:jc w:val="center"/>
              <w:rPr>
                <w:rFonts w:ascii="宋体"/>
                <w:color w:val="auto"/>
                <w:kern w:val="0"/>
                <w:sz w:val="28"/>
                <w:szCs w:val="28"/>
              </w:rPr>
            </w:pPr>
            <w:r>
              <w:rPr>
                <w:rFonts w:hint="eastAsia" w:ascii="宋体" w:hAnsi="宋体"/>
                <w:color w:val="auto"/>
                <w:kern w:val="0"/>
                <w:sz w:val="28"/>
                <w:szCs w:val="28"/>
              </w:rPr>
              <w:t>优惠条件</w:t>
            </w:r>
          </w:p>
        </w:tc>
        <w:tc>
          <w:tcPr>
            <w:tcW w:w="4352" w:type="dxa"/>
            <w:tcBorders>
              <w:left w:val="nil"/>
            </w:tcBorders>
            <w:noWrap w:val="0"/>
            <w:vAlign w:val="center"/>
          </w:tcPr>
          <w:p>
            <w:pPr>
              <w:widowControl/>
              <w:adjustRightInd w:val="0"/>
              <w:snapToGrid w:val="0"/>
              <w:ind w:leftChars="-9" w:hanging="25" w:hangingChars="9"/>
              <w:jc w:val="left"/>
              <w:rPr>
                <w:rFonts w:ascii="宋体" w:cs="Arial"/>
                <w:color w:val="auto"/>
                <w:sz w:val="28"/>
                <w:szCs w:val="28"/>
              </w:rPr>
            </w:pPr>
            <w:r>
              <w:rPr>
                <w:rFonts w:hint="eastAsia" w:ascii="宋体" w:hAnsi="宋体" w:cs="Arial"/>
                <w:color w:val="auto"/>
                <w:sz w:val="28"/>
                <w:szCs w:val="28"/>
              </w:rPr>
              <w:t>评审委员会根据投标人承诺除投标价格及售后服务外的实质性优惠条件进行评分。</w:t>
            </w:r>
          </w:p>
        </w:tc>
        <w:tc>
          <w:tcPr>
            <w:tcW w:w="1948" w:type="dxa"/>
            <w:tcBorders>
              <w:left w:val="nil"/>
            </w:tcBorders>
            <w:noWrap w:val="0"/>
            <w:vAlign w:val="center"/>
          </w:tcPr>
          <w:p>
            <w:pPr>
              <w:widowControl/>
              <w:adjustRightInd w:val="0"/>
              <w:snapToGrid w:val="0"/>
              <w:ind w:firstLine="19"/>
              <w:jc w:val="left"/>
              <w:rPr>
                <w:rFonts w:ascii="宋体"/>
                <w:color w:val="auto"/>
                <w:kern w:val="0"/>
                <w:sz w:val="28"/>
                <w:szCs w:val="28"/>
              </w:rPr>
            </w:pPr>
          </w:p>
        </w:tc>
        <w:tc>
          <w:tcPr>
            <w:tcW w:w="761" w:type="dxa"/>
            <w:tcBorders>
              <w:left w:val="nil"/>
            </w:tcBorders>
            <w:noWrap w:val="0"/>
            <w:vAlign w:val="center"/>
          </w:tcPr>
          <w:p>
            <w:pPr>
              <w:widowControl/>
              <w:adjustRightInd w:val="0"/>
              <w:snapToGrid w:val="0"/>
              <w:ind w:firstLine="19" w:firstLineChars="7"/>
              <w:jc w:val="center"/>
              <w:rPr>
                <w:rFonts w:ascii="宋体"/>
                <w:color w:val="auto"/>
                <w:kern w:val="0"/>
                <w:sz w:val="28"/>
                <w:szCs w:val="28"/>
              </w:rPr>
            </w:pPr>
            <w:r>
              <w:rPr>
                <w:rFonts w:ascii="宋体" w:hAnsi="宋体"/>
                <w:color w:val="auto"/>
                <w:kern w:val="0"/>
                <w:sz w:val="28"/>
                <w:szCs w:val="28"/>
              </w:rPr>
              <w:t>2</w:t>
            </w:r>
            <w:r>
              <w:rPr>
                <w:rFonts w:hint="eastAsia" w:ascii="宋体" w:hAnsi="宋体"/>
                <w:color w:val="auto"/>
                <w:kern w:val="0"/>
                <w:sz w:val="28"/>
                <w:szCs w:val="28"/>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9108" w:type="dxa"/>
            <w:gridSpan w:val="4"/>
            <w:noWrap w:val="0"/>
            <w:vAlign w:val="center"/>
          </w:tcPr>
          <w:p>
            <w:pPr>
              <w:widowControl/>
              <w:jc w:val="center"/>
              <w:rPr>
                <w:rFonts w:ascii="宋体"/>
                <w:color w:val="auto"/>
                <w:kern w:val="0"/>
                <w:sz w:val="28"/>
                <w:szCs w:val="28"/>
              </w:rPr>
            </w:pPr>
            <w:r>
              <w:rPr>
                <w:rFonts w:hint="eastAsia" w:ascii="宋体" w:hAnsi="宋体"/>
                <w:color w:val="auto"/>
                <w:kern w:val="0"/>
                <w:sz w:val="28"/>
                <w:szCs w:val="28"/>
              </w:rPr>
              <w:t>合</w:t>
            </w:r>
            <w:r>
              <w:rPr>
                <w:rFonts w:ascii="宋体" w:hAnsi="宋体"/>
                <w:color w:val="auto"/>
                <w:kern w:val="0"/>
                <w:sz w:val="28"/>
                <w:szCs w:val="28"/>
              </w:rPr>
              <w:t xml:space="preserve">        </w:t>
            </w:r>
            <w:r>
              <w:rPr>
                <w:rFonts w:hint="eastAsia" w:ascii="宋体" w:hAnsi="宋体"/>
                <w:color w:val="auto"/>
                <w:kern w:val="0"/>
                <w:sz w:val="28"/>
                <w:szCs w:val="28"/>
              </w:rPr>
              <w:t>计</w:t>
            </w:r>
          </w:p>
        </w:tc>
        <w:tc>
          <w:tcPr>
            <w:tcW w:w="761" w:type="dxa"/>
            <w:tcBorders>
              <w:left w:val="nil"/>
            </w:tcBorders>
            <w:noWrap w:val="0"/>
            <w:vAlign w:val="center"/>
          </w:tcPr>
          <w:p>
            <w:pPr>
              <w:widowControl/>
              <w:jc w:val="center"/>
              <w:rPr>
                <w:rFonts w:ascii="宋体"/>
                <w:color w:val="auto"/>
                <w:kern w:val="0"/>
                <w:sz w:val="28"/>
                <w:szCs w:val="28"/>
              </w:rPr>
            </w:pPr>
            <w:r>
              <w:rPr>
                <w:rFonts w:ascii="宋体" w:hAnsi="宋体"/>
                <w:color w:val="auto"/>
                <w:kern w:val="0"/>
                <w:sz w:val="28"/>
                <w:szCs w:val="28"/>
              </w:rPr>
              <w:t>70</w:t>
            </w:r>
            <w:r>
              <w:rPr>
                <w:rFonts w:hint="eastAsia" w:ascii="宋体" w:hAnsi="宋体"/>
                <w:color w:val="auto"/>
                <w:kern w:val="0"/>
                <w:sz w:val="28"/>
                <w:szCs w:val="28"/>
              </w:rPr>
              <w:t>分</w:t>
            </w:r>
          </w:p>
        </w:tc>
      </w:tr>
    </w:tbl>
    <w:p>
      <w:pPr>
        <w:keepNext w:val="0"/>
        <w:keepLines w:val="0"/>
        <w:pageBreakBefore w:val="0"/>
        <w:widowControl w:val="0"/>
        <w:kinsoku/>
        <w:wordWrap/>
        <w:overflowPunct/>
        <w:topLinePunct w:val="0"/>
        <w:autoSpaceDE/>
        <w:autoSpaceDN/>
        <w:bidi w:val="0"/>
        <w:adjustRightInd/>
        <w:snapToGrid w:val="0"/>
        <w:spacing w:line="600" w:lineRule="exact"/>
        <w:ind w:firstLine="560" w:firstLineChars="200"/>
        <w:textAlignment w:val="auto"/>
        <w:rPr>
          <w:rFonts w:hint="default" w:ascii="宋体" w:hAnsi="宋体" w:cs="宋体"/>
          <w:color w:val="auto"/>
          <w:kern w:val="0"/>
          <w:sz w:val="28"/>
          <w:szCs w:val="28"/>
          <w:highlight w:val="none"/>
          <w:lang w:val="en-US" w:eastAsia="zh-CN"/>
        </w:rPr>
      </w:pPr>
      <w:r>
        <w:rPr>
          <w:rFonts w:hint="eastAsia" w:ascii="宋体" w:hAnsi="宋体" w:cs="宋体"/>
          <w:color w:val="auto"/>
          <w:kern w:val="0"/>
          <w:sz w:val="28"/>
          <w:szCs w:val="28"/>
          <w:highlight w:val="none"/>
          <w:lang w:val="en-US" w:eastAsia="zh-CN"/>
        </w:rPr>
        <w:t>报价得分（30分）</w:t>
      </w:r>
    </w:p>
    <w:p>
      <w:pPr>
        <w:keepNext w:val="0"/>
        <w:keepLines w:val="0"/>
        <w:pageBreakBefore w:val="0"/>
        <w:widowControl w:val="0"/>
        <w:kinsoku/>
        <w:wordWrap/>
        <w:overflowPunct/>
        <w:topLinePunct w:val="0"/>
        <w:autoSpaceDE/>
        <w:autoSpaceDN/>
        <w:bidi w:val="0"/>
        <w:adjustRightInd/>
        <w:snapToGrid w:val="0"/>
        <w:spacing w:line="600" w:lineRule="exact"/>
        <w:ind w:firstLine="560" w:firstLineChars="200"/>
        <w:textAlignment w:val="auto"/>
        <w:rPr>
          <w:rFonts w:hint="eastAsia" w:ascii="宋体" w:hAnsi="宋体" w:cs="宋体"/>
          <w:color w:val="auto"/>
          <w:kern w:val="0"/>
          <w:sz w:val="28"/>
          <w:szCs w:val="28"/>
          <w:highlight w:val="none"/>
          <w:lang w:val="en-US" w:eastAsia="zh-CN"/>
        </w:rPr>
      </w:pPr>
      <w:r>
        <w:rPr>
          <w:rFonts w:hint="eastAsia" w:ascii="宋体" w:hAnsi="宋体" w:cs="宋体"/>
          <w:color w:val="auto"/>
          <w:kern w:val="0"/>
          <w:sz w:val="28"/>
          <w:szCs w:val="28"/>
          <w:highlight w:val="none"/>
          <w:lang w:val="en-US" w:eastAsia="zh-CN"/>
        </w:rPr>
        <w:t>投标总价= 设备报价+ 2年生化试剂价格（按附表1项目计算）+2年免疫试剂价格（按附表2项目计算）。</w:t>
      </w:r>
    </w:p>
    <w:p>
      <w:r>
        <w:rPr>
          <w:rFonts w:hint="eastAsia" w:ascii="宋体" w:hAnsi="宋体" w:cs="宋体"/>
          <w:color w:val="auto"/>
          <w:kern w:val="0"/>
          <w:sz w:val="28"/>
          <w:szCs w:val="28"/>
          <w:highlight w:val="none"/>
          <w:lang w:val="en-US" w:eastAsia="zh-CN"/>
        </w:rPr>
        <w:t>通过对投标人报价的有效性评审，按以上公式核算实际投标总价，核算后报价最低的投标人投标总价作为有效评标基准价，其价格分为满分30分，其余投标人的价格分按以下公式：</w:t>
      </w:r>
      <w:r>
        <w:rPr>
          <w:rFonts w:hint="eastAsia" w:ascii="宋体" w:hAnsi="宋体" w:cs="宋体"/>
          <w:color w:val="auto"/>
          <w:kern w:val="0"/>
          <w:sz w:val="28"/>
          <w:szCs w:val="28"/>
          <w:highlight w:val="none"/>
          <w:lang w:val="en-US" w:eastAsia="zh-CN"/>
        </w:rPr>
        <w:br w:type="textWrapping"/>
      </w:r>
      <w:r>
        <w:rPr>
          <w:rFonts w:hint="eastAsia" w:ascii="宋体" w:hAnsi="宋体" w:cs="宋体"/>
          <w:b w:val="0"/>
          <w:bCs w:val="0"/>
          <w:color w:val="auto"/>
          <w:sz w:val="24"/>
        </w:rPr>
        <w:t xml:space="preserve">    </w:t>
      </w:r>
      <w:r>
        <w:rPr>
          <w:rFonts w:hint="eastAsia" w:ascii="宋体" w:hAnsi="宋体" w:cs="宋体"/>
          <w:color w:val="auto"/>
          <w:kern w:val="0"/>
          <w:sz w:val="28"/>
          <w:szCs w:val="28"/>
          <w:highlight w:val="none"/>
          <w:lang w:val="en-US" w:eastAsia="zh-CN"/>
        </w:rPr>
        <w:t xml:space="preserve"> 投标人价格分 =  有效评标基准价 / 投标人投标总价  * 30</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宋体">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31022D5"/>
    <w:multiLevelType w:val="singleLevel"/>
    <w:tmpl w:val="B31022D5"/>
    <w:lvl w:ilvl="0" w:tentative="0">
      <w:start w:val="1"/>
      <w:numFmt w:val="decimal"/>
      <w:lvlText w:val="%1."/>
      <w:lvlJc w:val="left"/>
      <w:pPr>
        <w:tabs>
          <w:tab w:val="left" w:pos="312"/>
        </w:tabs>
      </w:pPr>
      <w:rPr>
        <w:rFonts w:cs="Times New Roman"/>
      </w:rPr>
    </w:lvl>
  </w:abstractNum>
  <w:abstractNum w:abstractNumId="1">
    <w:nsid w:val="7B898C90"/>
    <w:multiLevelType w:val="singleLevel"/>
    <w:tmpl w:val="7B898C90"/>
    <w:lvl w:ilvl="0" w:tentative="0">
      <w:start w:val="1"/>
      <w:numFmt w:val="decimal"/>
      <w:lvlText w:val="%1."/>
      <w:lvlJc w:val="left"/>
      <w:pPr>
        <w:tabs>
          <w:tab w:val="left" w:pos="312"/>
        </w:tabs>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BA19CD"/>
    <w:rsid w:val="6ABA19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eastAsia="华文宋体"/>
      <w:sz w:val="28"/>
      <w:szCs w:val="20"/>
    </w:rPr>
  </w:style>
  <w:style w:type="paragraph" w:customStyle="1" w:styleId="5">
    <w:name w:val="样式"/>
    <w:uiPriority w:val="0"/>
    <w:pPr>
      <w:widowControl w:val="0"/>
      <w:autoSpaceDE w:val="0"/>
      <w:autoSpaceDN w:val="0"/>
      <w:adjustRightInd w:val="0"/>
    </w:pPr>
    <w:rPr>
      <w:rFonts w:ascii="宋体" w:hAnsi="宋体" w:eastAsia="宋体" w:cs="宋体"/>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2020-11-13T06:39:00Z</dcterms:created>
  <dc:creator>程诚</dc:creator>
  <cp:lastModifiedBy>程诚</cp:lastModifiedBy>
  <dcterms:modified xsi:type="dcterms:W3CDTF">2020-11-13T06:43:53Z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