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99"/>
        </w:tabs>
        <w:spacing w:before="108"/>
        <w:ind w:left="0" w:right="248" w:firstLine="0"/>
        <w:jc w:val="center"/>
        <w:rPr>
          <w:rFonts w:hint="eastAsia" w:ascii="宋体" w:hAnsi="宋体" w:eastAsia="宋体" w:cs="宋体"/>
          <w:sz w:val="24"/>
        </w:rPr>
      </w:pPr>
      <w:r>
        <w:rPr>
          <w:rFonts w:hint="eastAsia" w:ascii="宋体" w:hAnsi="宋体" w:eastAsia="宋体" w:cs="宋体"/>
          <w:sz w:val="24"/>
        </w:rPr>
        <w:t>附录</w:t>
      </w:r>
      <w:r>
        <w:rPr>
          <w:rFonts w:hint="eastAsia" w:ascii="宋体" w:hAnsi="宋体" w:eastAsia="宋体" w:cs="宋体"/>
          <w:spacing w:val="-60"/>
          <w:sz w:val="24"/>
        </w:rPr>
        <w:t xml:space="preserve"> </w:t>
      </w:r>
      <w:r>
        <w:rPr>
          <w:rFonts w:hint="eastAsia" w:ascii="宋体" w:hAnsi="宋体" w:eastAsia="宋体" w:cs="宋体"/>
          <w:sz w:val="24"/>
        </w:rPr>
        <w:t>1</w:t>
      </w:r>
      <w:r>
        <w:rPr>
          <w:rFonts w:hint="eastAsia" w:ascii="宋体" w:hAnsi="宋体" w:eastAsia="宋体" w:cs="宋体"/>
          <w:sz w:val="24"/>
        </w:rPr>
        <w:tab/>
      </w:r>
      <w:r>
        <w:rPr>
          <w:rFonts w:hint="eastAsia" w:ascii="宋体" w:hAnsi="宋体" w:eastAsia="宋体" w:cs="宋体"/>
          <w:sz w:val="24"/>
        </w:rPr>
        <w:t>资格审查条件(资质最低条件)</w:t>
      </w:r>
    </w:p>
    <w:p>
      <w:pPr>
        <w:pStyle w:val="3"/>
        <w:spacing w:before="7"/>
        <w:rPr>
          <w:rFonts w:hint="eastAsia" w:ascii="宋体" w:hAnsi="宋体" w:eastAsia="宋体" w:cs="宋体"/>
          <w:sz w:val="10"/>
        </w:rPr>
      </w:pPr>
    </w:p>
    <w:tbl>
      <w:tblPr>
        <w:tblStyle w:val="5"/>
        <w:tblW w:w="0" w:type="auto"/>
        <w:tblInd w:w="5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8460" w:type="dxa"/>
            <w:noWrap w:val="0"/>
            <w:vAlign w:val="top"/>
          </w:tcPr>
          <w:p>
            <w:pPr>
              <w:pStyle w:val="7"/>
              <w:spacing w:before="158"/>
              <w:ind w:left="1815" w:right="1810"/>
              <w:jc w:val="center"/>
              <w:rPr>
                <w:rFonts w:hint="eastAsia" w:ascii="宋体" w:hAnsi="宋体" w:eastAsia="宋体" w:cs="宋体"/>
                <w:sz w:val="24"/>
              </w:rPr>
            </w:pPr>
            <w:r>
              <w:rPr>
                <w:rFonts w:hint="eastAsia" w:ascii="宋体" w:hAnsi="宋体" w:eastAsia="宋体" w:cs="宋体"/>
                <w:sz w:val="24"/>
              </w:rPr>
              <w:t>投标人营业执照、资质证书、安全生产许可证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8" w:hRule="atLeast"/>
        </w:trPr>
        <w:tc>
          <w:tcPr>
            <w:tcW w:w="8460" w:type="dxa"/>
            <w:noWrap w:val="0"/>
            <w:vAlign w:val="top"/>
          </w:tcPr>
          <w:p>
            <w:pPr>
              <w:pStyle w:val="7"/>
              <w:rPr>
                <w:rFonts w:hint="eastAsia" w:ascii="宋体" w:hAnsi="宋体" w:eastAsia="宋体" w:cs="宋体"/>
                <w:sz w:val="26"/>
              </w:rPr>
            </w:pPr>
          </w:p>
          <w:p>
            <w:pPr>
              <w:pStyle w:val="7"/>
              <w:rPr>
                <w:rFonts w:hint="eastAsia" w:ascii="宋体" w:hAnsi="宋体" w:eastAsia="宋体" w:cs="宋体"/>
                <w:sz w:val="26"/>
              </w:rPr>
            </w:pPr>
          </w:p>
          <w:p>
            <w:pPr>
              <w:pStyle w:val="7"/>
              <w:spacing w:before="159"/>
              <w:ind w:left="105"/>
              <w:rPr>
                <w:rFonts w:hint="default" w:ascii="宋体" w:hAnsi="宋体" w:eastAsia="宋体" w:cs="宋体"/>
                <w:sz w:val="24"/>
                <w:lang w:val="en-US" w:eastAsia="zh-CN"/>
              </w:rPr>
            </w:pPr>
            <w:r>
              <w:rPr>
                <w:rFonts w:hint="eastAsia" w:cs="宋体"/>
                <w:sz w:val="24"/>
                <w:lang w:val="en-US" w:eastAsia="zh-CN"/>
              </w:rPr>
              <w:t>详见招标公告</w:t>
            </w:r>
          </w:p>
        </w:tc>
      </w:tr>
    </w:tbl>
    <w:p>
      <w:pPr>
        <w:pStyle w:val="3"/>
        <w:spacing w:before="1"/>
        <w:ind w:left="804"/>
        <w:rPr>
          <w:rFonts w:hint="eastAsia" w:ascii="宋体" w:hAnsi="宋体" w:eastAsia="宋体" w:cs="宋体"/>
        </w:rPr>
      </w:pPr>
      <w:r>
        <w:rPr>
          <w:rFonts w:hint="eastAsia" w:ascii="宋体" w:hAnsi="宋体" w:eastAsia="宋体" w:cs="宋体"/>
        </w:rPr>
        <w:t>注：投标人需提供的资质等证明材料见本章第 3.5.1 项规定</w:t>
      </w:r>
    </w:p>
    <w:p>
      <w:pPr>
        <w:pStyle w:val="3"/>
        <w:spacing w:before="1"/>
        <w:ind w:left="804"/>
        <w:rPr>
          <w:rFonts w:hint="eastAsia" w:ascii="宋体" w:hAnsi="宋体" w:eastAsia="宋体" w:cs="宋体"/>
        </w:rPr>
      </w:pPr>
    </w:p>
    <w:p>
      <w:pPr>
        <w:pStyle w:val="3"/>
        <w:spacing w:before="1"/>
        <w:ind w:left="804"/>
        <w:rPr>
          <w:rFonts w:hint="eastAsia" w:ascii="宋体" w:hAnsi="宋体" w:eastAsia="宋体" w:cs="宋体"/>
        </w:rPr>
      </w:pPr>
    </w:p>
    <w:p>
      <w:pPr>
        <w:tabs>
          <w:tab w:val="left" w:pos="899"/>
        </w:tabs>
        <w:spacing w:before="74"/>
        <w:ind w:left="0" w:right="249" w:firstLine="0"/>
        <w:jc w:val="center"/>
        <w:rPr>
          <w:rFonts w:hint="eastAsia" w:ascii="宋体" w:hAnsi="宋体" w:eastAsia="宋体" w:cs="宋体"/>
          <w:sz w:val="20"/>
        </w:rPr>
      </w:pPr>
      <w:r>
        <w:rPr>
          <w:rFonts w:hint="eastAsia" w:ascii="宋体" w:hAnsi="宋体" w:eastAsia="宋体" w:cs="宋体"/>
          <w:sz w:val="24"/>
        </w:rPr>
        <w:t>附录</w:t>
      </w:r>
      <w:r>
        <w:rPr>
          <w:rFonts w:hint="eastAsia" w:ascii="宋体" w:hAnsi="宋体" w:eastAsia="宋体" w:cs="宋体"/>
          <w:spacing w:val="-60"/>
          <w:sz w:val="24"/>
        </w:rPr>
        <w:t xml:space="preserve"> </w:t>
      </w:r>
      <w:r>
        <w:rPr>
          <w:rFonts w:hint="eastAsia" w:ascii="宋体" w:hAnsi="宋体" w:eastAsia="宋体" w:cs="宋体"/>
          <w:sz w:val="24"/>
        </w:rPr>
        <w:t>2</w:t>
      </w:r>
      <w:r>
        <w:rPr>
          <w:rFonts w:hint="eastAsia" w:ascii="宋体" w:hAnsi="宋体" w:eastAsia="宋体" w:cs="宋体"/>
          <w:sz w:val="24"/>
        </w:rPr>
        <w:tab/>
      </w:r>
      <w:r>
        <w:rPr>
          <w:rFonts w:hint="eastAsia" w:ascii="宋体" w:hAnsi="宋体" w:eastAsia="宋体" w:cs="宋体"/>
          <w:sz w:val="24"/>
        </w:rPr>
        <w:t>资格审查条件（财务最低要求）</w:t>
      </w:r>
    </w:p>
    <w:p>
      <w:pPr>
        <w:pStyle w:val="3"/>
        <w:spacing w:before="2"/>
        <w:rPr>
          <w:rFonts w:hint="eastAsia" w:ascii="宋体" w:hAnsi="宋体" w:eastAsia="宋体" w:cs="宋体"/>
          <w:sz w:val="13"/>
        </w:rPr>
      </w:pPr>
    </w:p>
    <w:tbl>
      <w:tblPr>
        <w:tblStyle w:val="5"/>
        <w:tblW w:w="0" w:type="auto"/>
        <w:tblInd w:w="2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8700" w:type="dxa"/>
            <w:noWrap w:val="0"/>
            <w:vAlign w:val="top"/>
          </w:tcPr>
          <w:p>
            <w:pPr>
              <w:pStyle w:val="7"/>
              <w:spacing w:before="158"/>
              <w:jc w:val="center"/>
              <w:rPr>
                <w:rFonts w:hint="eastAsia" w:ascii="宋体" w:hAnsi="宋体" w:eastAsia="宋体" w:cs="宋体"/>
                <w:b/>
                <w:sz w:val="11"/>
              </w:rPr>
            </w:pPr>
            <w:r>
              <w:rPr>
                <w:rFonts w:hint="eastAsia" w:ascii="宋体" w:hAnsi="宋体" w:eastAsia="宋体" w:cs="宋体"/>
                <w:sz w:val="24"/>
              </w:rPr>
              <w:t>财务要求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8" w:hRule="atLeast"/>
        </w:trPr>
        <w:tc>
          <w:tcPr>
            <w:tcW w:w="8700" w:type="dxa"/>
            <w:noWrap w:val="0"/>
            <w:vAlign w:val="top"/>
          </w:tcPr>
          <w:p>
            <w:pPr>
              <w:pStyle w:val="7"/>
              <w:rPr>
                <w:rFonts w:hint="eastAsia" w:ascii="宋体" w:hAnsi="宋体" w:eastAsia="宋体" w:cs="宋体"/>
                <w:sz w:val="24"/>
              </w:rPr>
            </w:pPr>
          </w:p>
          <w:p>
            <w:pPr>
              <w:pStyle w:val="7"/>
              <w:rPr>
                <w:rFonts w:hint="eastAsia" w:ascii="宋体" w:hAnsi="宋体" w:eastAsia="宋体" w:cs="宋体"/>
                <w:sz w:val="24"/>
              </w:rPr>
            </w:pPr>
          </w:p>
          <w:p>
            <w:pPr>
              <w:pStyle w:val="7"/>
              <w:spacing w:before="167"/>
              <w:ind w:left="107"/>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无需提供。</w:t>
            </w:r>
          </w:p>
          <w:p>
            <w:pPr>
              <w:pStyle w:val="7"/>
              <w:spacing w:before="158"/>
              <w:ind w:left="107"/>
              <w:rPr>
                <w:rFonts w:hint="eastAsia" w:ascii="宋体" w:hAnsi="宋体" w:eastAsia="宋体" w:cs="宋体"/>
                <w:sz w:val="24"/>
              </w:rPr>
            </w:pPr>
            <w:r>
              <w:rPr>
                <w:rFonts w:hint="eastAsia" w:ascii="宋体" w:hAnsi="宋体" w:eastAsia="宋体" w:cs="宋体"/>
                <w:sz w:val="24"/>
              </w:rPr>
              <w:t>□需提供以下材料：</w:t>
            </w:r>
          </w:p>
        </w:tc>
      </w:tr>
    </w:tbl>
    <w:p>
      <w:pPr>
        <w:pStyle w:val="3"/>
        <w:spacing w:before="1"/>
        <w:ind w:left="804"/>
        <w:rPr>
          <w:rFonts w:hint="eastAsia" w:ascii="宋体" w:hAnsi="宋体" w:eastAsia="宋体" w:cs="宋体"/>
        </w:rPr>
      </w:pPr>
      <w:r>
        <w:rPr>
          <w:rFonts w:hint="eastAsia" w:ascii="宋体" w:hAnsi="宋体" w:eastAsia="宋体" w:cs="宋体"/>
        </w:rPr>
        <w:t>注：除上表特别说明外，投标人需提供的财务证明材料见本章第 3.5.2 项规定。</w:t>
      </w:r>
    </w:p>
    <w:p>
      <w:pPr>
        <w:pStyle w:val="3"/>
        <w:rPr>
          <w:rFonts w:hint="eastAsia" w:ascii="宋体" w:hAnsi="宋体" w:eastAsia="宋体" w:cs="宋体"/>
          <w:sz w:val="20"/>
        </w:rPr>
      </w:pPr>
    </w:p>
    <w:p>
      <w:pPr>
        <w:tabs>
          <w:tab w:val="left" w:pos="899"/>
        </w:tabs>
        <w:spacing w:before="48"/>
        <w:ind w:left="0" w:right="248" w:firstLine="0"/>
        <w:jc w:val="center"/>
        <w:rPr>
          <w:rFonts w:hint="eastAsia" w:ascii="宋体" w:hAnsi="宋体" w:eastAsia="宋体" w:cs="宋体"/>
          <w:sz w:val="24"/>
        </w:rPr>
      </w:pPr>
      <w:r>
        <w:rPr>
          <w:rFonts w:hint="eastAsia" w:ascii="宋体" w:hAnsi="宋体" w:eastAsia="宋体" w:cs="宋体"/>
          <w:sz w:val="24"/>
        </w:rPr>
        <w:t>附录</w:t>
      </w:r>
      <w:r>
        <w:rPr>
          <w:rFonts w:hint="eastAsia" w:ascii="宋体" w:hAnsi="宋体" w:eastAsia="宋体" w:cs="宋体"/>
          <w:spacing w:val="-60"/>
          <w:sz w:val="24"/>
        </w:rPr>
        <w:t xml:space="preserve"> </w:t>
      </w:r>
      <w:r>
        <w:rPr>
          <w:rFonts w:hint="eastAsia" w:ascii="宋体" w:hAnsi="宋体" w:eastAsia="宋体" w:cs="宋体"/>
          <w:sz w:val="24"/>
        </w:rPr>
        <w:t>3</w:t>
      </w:r>
      <w:r>
        <w:rPr>
          <w:rFonts w:hint="eastAsia" w:ascii="宋体" w:hAnsi="宋体" w:eastAsia="宋体" w:cs="宋体"/>
          <w:sz w:val="24"/>
        </w:rPr>
        <w:tab/>
      </w:r>
      <w:r>
        <w:rPr>
          <w:rFonts w:hint="eastAsia" w:ascii="宋体" w:hAnsi="宋体" w:eastAsia="宋体" w:cs="宋体"/>
          <w:sz w:val="24"/>
        </w:rPr>
        <w:t>资格审查条件(业绩最低要求)</w:t>
      </w:r>
    </w:p>
    <w:p>
      <w:pPr>
        <w:pStyle w:val="3"/>
        <w:spacing w:before="7"/>
        <w:rPr>
          <w:rFonts w:hint="eastAsia" w:ascii="宋体" w:hAnsi="宋体" w:eastAsia="宋体" w:cs="宋体"/>
          <w:sz w:val="10"/>
        </w:rPr>
      </w:pPr>
    </w:p>
    <w:tbl>
      <w:tblPr>
        <w:tblStyle w:val="5"/>
        <w:tblW w:w="0" w:type="auto"/>
        <w:tblInd w:w="3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8660" w:type="dxa"/>
            <w:noWrap w:val="0"/>
            <w:vAlign w:val="top"/>
          </w:tcPr>
          <w:p>
            <w:pPr>
              <w:pStyle w:val="7"/>
              <w:spacing w:before="165"/>
              <w:ind w:left="3491" w:right="3463"/>
              <w:jc w:val="center"/>
              <w:rPr>
                <w:rFonts w:hint="eastAsia" w:ascii="宋体" w:hAnsi="宋体" w:eastAsia="宋体" w:cs="宋体"/>
                <w:sz w:val="24"/>
              </w:rPr>
            </w:pPr>
            <w:r>
              <w:rPr>
                <w:rFonts w:hint="eastAsia" w:ascii="宋体" w:hAnsi="宋体" w:eastAsia="宋体" w:cs="宋体"/>
                <w:sz w:val="24"/>
              </w:rPr>
              <w:t>投标人业绩要求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2" w:hRule="atLeast"/>
        </w:trPr>
        <w:tc>
          <w:tcPr>
            <w:tcW w:w="8660" w:type="dxa"/>
            <w:noWrap w:val="0"/>
            <w:vAlign w:val="top"/>
          </w:tcPr>
          <w:p>
            <w:pPr>
              <w:pStyle w:val="7"/>
              <w:rPr>
                <w:rFonts w:hint="eastAsia" w:ascii="宋体" w:hAnsi="宋体" w:eastAsia="宋体" w:cs="宋体"/>
                <w:sz w:val="24"/>
              </w:rPr>
            </w:pPr>
          </w:p>
          <w:p>
            <w:pPr>
              <w:pStyle w:val="7"/>
              <w:rPr>
                <w:rFonts w:hint="eastAsia" w:ascii="宋体" w:hAnsi="宋体" w:eastAsia="宋体" w:cs="宋体"/>
                <w:sz w:val="24"/>
              </w:rPr>
            </w:pPr>
          </w:p>
          <w:p>
            <w:pPr>
              <w:pStyle w:val="7"/>
              <w:spacing w:before="11"/>
              <w:rPr>
                <w:rFonts w:hint="eastAsia" w:ascii="宋体" w:hAnsi="宋体" w:eastAsia="宋体" w:cs="宋体"/>
                <w:sz w:val="23"/>
              </w:rPr>
            </w:pPr>
          </w:p>
          <w:p>
            <w:pPr>
              <w:pStyle w:val="7"/>
              <w:ind w:left="107"/>
              <w:rPr>
                <w:rFonts w:hint="eastAsia" w:ascii="宋体" w:hAnsi="宋体" w:eastAsia="宋体" w:cs="宋体"/>
                <w:sz w:val="24"/>
              </w:rPr>
            </w:pPr>
            <w:r>
              <w:rPr>
                <w:rFonts w:hint="eastAsia" w:ascii="宋体" w:hAnsi="宋体" w:eastAsia="宋体" w:cs="宋体"/>
                <w:sz w:val="24"/>
              </w:rPr>
              <w:t>业绩要求见招标公告要求。</w:t>
            </w:r>
          </w:p>
        </w:tc>
      </w:tr>
    </w:tbl>
    <w:p>
      <w:pPr>
        <w:pStyle w:val="3"/>
        <w:spacing w:before="1"/>
        <w:ind w:left="804"/>
        <w:rPr>
          <w:rFonts w:hint="eastAsia" w:ascii="宋体" w:hAnsi="宋体" w:eastAsia="宋体" w:cs="宋体"/>
        </w:rPr>
      </w:pPr>
      <w:r>
        <w:rPr>
          <w:rFonts w:hint="eastAsia" w:ascii="宋体" w:hAnsi="宋体" w:eastAsia="宋体" w:cs="宋体"/>
        </w:rPr>
        <w:t>注：投标人需提供的业绩证明材料见本章第 3.5.3 项规定</w:t>
      </w:r>
    </w:p>
    <w:p>
      <w:pPr>
        <w:pStyle w:val="3"/>
        <w:spacing w:before="1"/>
        <w:ind w:left="804"/>
        <w:jc w:val="center"/>
        <w:rPr>
          <w:rFonts w:hint="eastAsia" w:ascii="宋体" w:hAnsi="宋体" w:eastAsia="宋体" w:cs="宋体"/>
          <w:sz w:val="24"/>
          <w:szCs w:val="22"/>
          <w:lang w:val="en-US" w:eastAsia="zh-CN" w:bidi="zh-CN"/>
        </w:rPr>
      </w:pPr>
      <w:r>
        <w:rPr>
          <w:rFonts w:hint="eastAsia" w:cs="宋体"/>
          <w:lang w:val="en-US" w:eastAsia="zh-CN"/>
        </w:rPr>
        <w:br w:type="page"/>
      </w:r>
      <w:r>
        <w:rPr>
          <w:rFonts w:hint="eastAsia" w:ascii="宋体" w:hAnsi="宋体" w:eastAsia="宋体" w:cs="宋体"/>
          <w:sz w:val="24"/>
          <w:szCs w:val="22"/>
          <w:lang w:val="en-US" w:eastAsia="zh-CN" w:bidi="zh-CN"/>
        </w:rPr>
        <w:t>附录4  资格审查条件（信誉要求）</w:t>
      </w:r>
    </w:p>
    <w:p>
      <w:pPr>
        <w:pStyle w:val="3"/>
        <w:spacing w:before="1"/>
        <w:ind w:left="804"/>
        <w:rPr>
          <w:rFonts w:hint="eastAsia" w:ascii="宋体" w:hAnsi="宋体" w:eastAsia="宋体" w:cs="宋体"/>
          <w:sz w:val="24"/>
          <w:szCs w:val="22"/>
          <w:lang w:val="en-US" w:eastAsia="zh-CN" w:bidi="zh-CN"/>
        </w:rPr>
      </w:pPr>
    </w:p>
    <w:tbl>
      <w:tblPr>
        <w:tblStyle w:val="5"/>
        <w:tblW w:w="0" w:type="auto"/>
        <w:tblInd w:w="3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8660" w:type="dxa"/>
            <w:noWrap w:val="0"/>
            <w:vAlign w:val="top"/>
          </w:tcPr>
          <w:p>
            <w:pPr>
              <w:pStyle w:val="7"/>
              <w:spacing w:before="165"/>
              <w:ind w:left="3491" w:right="3463"/>
              <w:jc w:val="center"/>
              <w:rPr>
                <w:rFonts w:hint="eastAsia" w:ascii="宋体" w:hAnsi="宋体" w:eastAsia="宋体" w:cs="宋体"/>
                <w:sz w:val="24"/>
              </w:rPr>
            </w:pPr>
            <w:r>
              <w:rPr>
                <w:rFonts w:hint="eastAsia" w:ascii="宋体" w:hAnsi="宋体" w:eastAsia="宋体" w:cs="宋体"/>
                <w:sz w:val="24"/>
                <w:lang w:val="en-US" w:eastAsia="zh-CN"/>
              </w:rPr>
              <w:t>信誉要求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2" w:hRule="atLeast"/>
        </w:trPr>
        <w:tc>
          <w:tcPr>
            <w:tcW w:w="8660" w:type="dxa"/>
            <w:noWrap w:val="0"/>
            <w:vAlign w:val="top"/>
          </w:tcPr>
          <w:p>
            <w:pPr>
              <w:pStyle w:val="8"/>
              <w:keepNext w:val="0"/>
              <w:keepLines w:val="0"/>
              <w:pageBreakBefore w:val="0"/>
              <w:widowControl w:val="0"/>
              <w:numPr>
                <w:ilvl w:val="0"/>
                <w:numId w:val="0"/>
              </w:numPr>
              <w:tabs>
                <w:tab w:val="left" w:pos="1009"/>
                <w:tab w:val="left" w:pos="5732"/>
              </w:tabs>
              <w:kinsoku/>
              <w:wordWrap/>
              <w:overflowPunct/>
              <w:topLinePunct w:val="0"/>
              <w:autoSpaceDE w:val="0"/>
              <w:autoSpaceDN w:val="0"/>
              <w:bidi w:val="0"/>
              <w:adjustRightInd/>
              <w:snapToGrid/>
              <w:spacing w:before="0" w:after="0" w:line="360" w:lineRule="auto"/>
              <w:ind w:right="0" w:rightChars="0" w:firstLine="420" w:firstLineChars="200"/>
              <w:jc w:val="both"/>
              <w:textAlignment w:val="auto"/>
              <w:rPr>
                <w:rFonts w:hint="eastAsia" w:ascii="宋体" w:hAnsi="宋体" w:eastAsia="宋体" w:cs="宋体"/>
                <w:sz w:val="24"/>
              </w:rPr>
            </w:pPr>
            <w:r>
              <w:rPr>
                <w:rFonts w:hint="eastAsia" w:ascii="宋体" w:hAnsi="宋体" w:eastAsia="宋体" w:cs="宋体"/>
                <w:sz w:val="21"/>
              </w:rPr>
              <w:t>投标人</w:t>
            </w:r>
            <w:r>
              <w:rPr>
                <w:rFonts w:hint="eastAsia" w:ascii="宋体" w:hAnsi="宋体" w:eastAsia="宋体" w:cs="宋体"/>
                <w:sz w:val="21"/>
                <w:lang w:val="en-US" w:eastAsia="zh-CN"/>
              </w:rPr>
              <w:t>不良行为记录</w:t>
            </w:r>
            <w:r>
              <w:rPr>
                <w:rFonts w:hint="eastAsia" w:ascii="宋体" w:hAnsi="宋体" w:eastAsia="宋体" w:cs="宋体"/>
                <w:sz w:val="21"/>
              </w:rPr>
              <w:t>存在下列情形之一的，不得参与投标：</w:t>
            </w:r>
          </w:p>
          <w:p>
            <w:pPr>
              <w:pStyle w:val="8"/>
              <w:keepNext w:val="0"/>
              <w:keepLines w:val="0"/>
              <w:pageBreakBefore w:val="0"/>
              <w:widowControl w:val="0"/>
              <w:numPr>
                <w:ilvl w:val="0"/>
                <w:numId w:val="0"/>
              </w:numPr>
              <w:tabs>
                <w:tab w:val="left" w:pos="1009"/>
                <w:tab w:val="left" w:pos="5732"/>
              </w:tabs>
              <w:kinsoku/>
              <w:wordWrap/>
              <w:overflowPunct/>
              <w:topLinePunct w:val="0"/>
              <w:autoSpaceDE w:val="0"/>
              <w:autoSpaceDN w:val="0"/>
              <w:bidi w:val="0"/>
              <w:adjustRightInd/>
              <w:snapToGrid/>
              <w:spacing w:before="0" w:after="0" w:line="360" w:lineRule="auto"/>
              <w:ind w:right="0" w:rightChars="0" w:firstLine="420" w:firstLineChars="200"/>
              <w:jc w:val="both"/>
              <w:textAlignment w:val="auto"/>
              <w:rPr>
                <w:rFonts w:hint="eastAsia" w:ascii="宋体" w:hAnsi="宋体" w:eastAsia="宋体" w:cs="宋体"/>
                <w:sz w:val="21"/>
              </w:rPr>
            </w:pPr>
            <w:r>
              <w:rPr>
                <w:rFonts w:hint="eastAsia" w:ascii="宋体" w:hAnsi="宋体" w:eastAsia="宋体" w:cs="宋体"/>
                <w:sz w:val="21"/>
              </w:rPr>
              <w:t>（1）投标人被铜陵市公共资源交易监管部门记录的不良行为累计分值在10分（含）-15分（不含），且最近一次不良行为记录公布日距开标日未超过3个月；</w:t>
            </w:r>
          </w:p>
          <w:p>
            <w:pPr>
              <w:pStyle w:val="8"/>
              <w:keepNext w:val="0"/>
              <w:keepLines w:val="0"/>
              <w:pageBreakBefore w:val="0"/>
              <w:widowControl w:val="0"/>
              <w:numPr>
                <w:ilvl w:val="0"/>
                <w:numId w:val="0"/>
              </w:numPr>
              <w:tabs>
                <w:tab w:val="left" w:pos="1009"/>
                <w:tab w:val="left" w:pos="5732"/>
              </w:tabs>
              <w:kinsoku/>
              <w:wordWrap/>
              <w:overflowPunct/>
              <w:topLinePunct w:val="0"/>
              <w:autoSpaceDE w:val="0"/>
              <w:autoSpaceDN w:val="0"/>
              <w:bidi w:val="0"/>
              <w:adjustRightInd/>
              <w:snapToGrid/>
              <w:spacing w:before="0" w:after="0" w:line="360" w:lineRule="auto"/>
              <w:ind w:right="0" w:rightChars="0" w:firstLine="420" w:firstLineChars="200"/>
              <w:jc w:val="both"/>
              <w:textAlignment w:val="auto"/>
              <w:rPr>
                <w:rFonts w:hint="eastAsia" w:ascii="宋体" w:hAnsi="宋体" w:eastAsia="宋体" w:cs="宋体"/>
                <w:sz w:val="21"/>
              </w:rPr>
            </w:pPr>
            <w:r>
              <w:rPr>
                <w:rFonts w:hint="eastAsia" w:ascii="宋体" w:hAnsi="宋体" w:eastAsia="宋体" w:cs="宋体"/>
                <w:sz w:val="21"/>
              </w:rPr>
              <w:t>（2）投标人被铜陵市公共资源交易监管部门记不良行为记录累计分值在15分（含）-20分（不含），且最近一次不良行为记录公布日距开标日未超过6个月；</w:t>
            </w:r>
          </w:p>
          <w:p>
            <w:pPr>
              <w:pStyle w:val="8"/>
              <w:keepNext w:val="0"/>
              <w:keepLines w:val="0"/>
              <w:pageBreakBefore w:val="0"/>
              <w:widowControl w:val="0"/>
              <w:numPr>
                <w:ilvl w:val="0"/>
                <w:numId w:val="0"/>
              </w:numPr>
              <w:tabs>
                <w:tab w:val="left" w:pos="1009"/>
                <w:tab w:val="left" w:pos="5732"/>
              </w:tabs>
              <w:kinsoku/>
              <w:wordWrap/>
              <w:overflowPunct/>
              <w:topLinePunct w:val="0"/>
              <w:autoSpaceDE w:val="0"/>
              <w:autoSpaceDN w:val="0"/>
              <w:bidi w:val="0"/>
              <w:adjustRightInd/>
              <w:snapToGrid/>
              <w:spacing w:before="0" w:after="0" w:line="360" w:lineRule="auto"/>
              <w:ind w:right="0" w:rightChars="0" w:firstLine="420" w:firstLineChars="200"/>
              <w:jc w:val="both"/>
              <w:textAlignment w:val="auto"/>
              <w:rPr>
                <w:rFonts w:hint="eastAsia" w:ascii="宋体" w:hAnsi="宋体" w:eastAsia="宋体" w:cs="宋体"/>
                <w:sz w:val="24"/>
              </w:rPr>
            </w:pPr>
            <w:r>
              <w:rPr>
                <w:rFonts w:hint="eastAsia" w:ascii="宋体" w:hAnsi="宋体" w:eastAsia="宋体" w:cs="宋体"/>
                <w:sz w:val="21"/>
              </w:rPr>
              <w:t>（3）投标人被铜陵市公共资源交易监管部门记不良行为记录累计分值达20分（含）以上，且最近一次不良行为记录公布日距开标日未超过12个月。</w:t>
            </w:r>
          </w:p>
        </w:tc>
      </w:tr>
    </w:tbl>
    <w:p>
      <w:pPr>
        <w:pStyle w:val="3"/>
        <w:spacing w:before="1"/>
        <w:rPr>
          <w:rFonts w:hint="default" w:ascii="宋体" w:hAnsi="宋体" w:eastAsia="宋体" w:cs="宋体"/>
          <w:sz w:val="24"/>
          <w:szCs w:val="22"/>
          <w:lang w:val="en-US" w:eastAsia="zh-CN" w:bidi="zh-CN"/>
        </w:rPr>
      </w:pPr>
    </w:p>
    <w:p>
      <w:pPr>
        <w:pStyle w:val="3"/>
        <w:spacing w:before="1"/>
        <w:ind w:left="804"/>
        <w:jc w:val="center"/>
        <w:rPr>
          <w:rFonts w:hint="default" w:ascii="宋体" w:hAnsi="宋体" w:eastAsia="宋体" w:cs="宋体"/>
          <w:sz w:val="24"/>
          <w:szCs w:val="22"/>
          <w:lang w:val="en-US" w:eastAsia="zh-CN" w:bidi="zh-CN"/>
        </w:rPr>
      </w:pPr>
    </w:p>
    <w:p>
      <w:pPr>
        <w:pStyle w:val="3"/>
        <w:spacing w:before="1"/>
        <w:ind w:left="804"/>
        <w:jc w:val="center"/>
        <w:rPr>
          <w:rFonts w:hint="eastAsia" w:ascii="宋体" w:hAnsi="宋体" w:eastAsia="宋体" w:cs="宋体"/>
          <w:sz w:val="24"/>
          <w:szCs w:val="22"/>
          <w:lang w:val="en-US" w:eastAsia="zh-CN" w:bidi="zh-CN"/>
        </w:rPr>
      </w:pPr>
      <w:r>
        <w:rPr>
          <w:rFonts w:hint="eastAsia" w:ascii="宋体" w:hAnsi="宋体" w:eastAsia="宋体" w:cs="宋体"/>
          <w:sz w:val="24"/>
          <w:szCs w:val="22"/>
          <w:lang w:val="en-US" w:eastAsia="zh-CN" w:bidi="zh-CN"/>
        </w:rPr>
        <w:t>附录 5</w:t>
      </w:r>
      <w:r>
        <w:rPr>
          <w:rFonts w:hint="eastAsia" w:ascii="宋体" w:hAnsi="宋体" w:eastAsia="宋体" w:cs="宋体"/>
          <w:sz w:val="24"/>
          <w:szCs w:val="22"/>
          <w:lang w:val="en-US" w:eastAsia="zh-CN" w:bidi="zh-CN"/>
        </w:rPr>
        <w:tab/>
      </w:r>
      <w:r>
        <w:rPr>
          <w:rFonts w:hint="eastAsia" w:ascii="宋体" w:hAnsi="宋体" w:eastAsia="宋体" w:cs="宋体"/>
          <w:sz w:val="24"/>
          <w:szCs w:val="22"/>
          <w:lang w:val="en-US" w:eastAsia="zh-CN" w:bidi="zh-CN"/>
        </w:rPr>
        <w:t>资格审查条件（项目经理和项目总工最低要求）</w:t>
      </w:r>
    </w:p>
    <w:p>
      <w:pPr>
        <w:pStyle w:val="3"/>
        <w:rPr>
          <w:rFonts w:hint="eastAsia" w:ascii="宋体" w:hAnsi="宋体" w:eastAsia="宋体" w:cs="宋体"/>
          <w:sz w:val="20"/>
        </w:rPr>
      </w:pPr>
    </w:p>
    <w:p>
      <w:pPr>
        <w:pStyle w:val="3"/>
        <w:spacing w:before="12"/>
        <w:rPr>
          <w:rFonts w:hint="eastAsia" w:ascii="宋体" w:hAnsi="宋体" w:eastAsia="宋体" w:cs="宋体"/>
          <w:sz w:val="12"/>
        </w:rPr>
      </w:pPr>
    </w:p>
    <w:tbl>
      <w:tblPr>
        <w:tblStyle w:val="5"/>
        <w:tblW w:w="0" w:type="auto"/>
        <w:tblInd w:w="2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6"/>
        <w:gridCol w:w="1253"/>
        <w:gridCol w:w="58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636" w:type="dxa"/>
            <w:noWrap w:val="0"/>
            <w:vAlign w:val="center"/>
          </w:tcPr>
          <w:p>
            <w:pPr>
              <w:pStyle w:val="7"/>
              <w:tabs>
                <w:tab w:val="left" w:pos="511"/>
              </w:tabs>
              <w:spacing w:before="199"/>
              <w:ind w:left="31"/>
              <w:jc w:val="center"/>
              <w:rPr>
                <w:rFonts w:hint="eastAsia" w:ascii="宋体" w:hAnsi="宋体" w:eastAsia="宋体" w:cs="宋体"/>
                <w:sz w:val="24"/>
              </w:rPr>
            </w:pPr>
            <w:r>
              <w:rPr>
                <w:rFonts w:hint="eastAsia" w:ascii="宋体" w:hAnsi="宋体" w:eastAsia="宋体" w:cs="宋体"/>
                <w:sz w:val="24"/>
              </w:rPr>
              <w:t>人</w:t>
            </w:r>
            <w:r>
              <w:rPr>
                <w:rFonts w:hint="eastAsia" w:ascii="宋体" w:hAnsi="宋体" w:eastAsia="宋体" w:cs="宋体"/>
                <w:sz w:val="24"/>
              </w:rPr>
              <w:tab/>
            </w:r>
            <w:r>
              <w:rPr>
                <w:rFonts w:hint="eastAsia" w:ascii="宋体" w:hAnsi="宋体" w:eastAsia="宋体" w:cs="宋体"/>
                <w:sz w:val="24"/>
              </w:rPr>
              <w:t>员</w:t>
            </w:r>
          </w:p>
        </w:tc>
        <w:tc>
          <w:tcPr>
            <w:tcW w:w="1253" w:type="dxa"/>
            <w:noWrap w:val="0"/>
            <w:vAlign w:val="center"/>
          </w:tcPr>
          <w:p>
            <w:pPr>
              <w:pStyle w:val="7"/>
              <w:spacing w:before="4"/>
              <w:ind w:right="67"/>
              <w:jc w:val="center"/>
              <w:rPr>
                <w:rFonts w:hint="eastAsia" w:ascii="宋体" w:hAnsi="宋体" w:eastAsia="宋体" w:cs="宋体"/>
                <w:sz w:val="24"/>
              </w:rPr>
            </w:pPr>
            <w:r>
              <w:rPr>
                <w:rFonts w:hint="eastAsia" w:ascii="宋体" w:hAnsi="宋体" w:eastAsia="宋体" w:cs="宋体"/>
                <w:sz w:val="24"/>
              </w:rPr>
              <w:t>数</w:t>
            </w:r>
          </w:p>
          <w:p>
            <w:pPr>
              <w:pStyle w:val="7"/>
              <w:spacing w:before="82"/>
              <w:ind w:left="7"/>
              <w:jc w:val="center"/>
              <w:rPr>
                <w:rFonts w:hint="eastAsia" w:ascii="宋体" w:hAnsi="宋体" w:eastAsia="宋体" w:cs="宋体"/>
                <w:sz w:val="24"/>
              </w:rPr>
            </w:pPr>
            <w:r>
              <w:rPr>
                <w:rFonts w:hint="eastAsia" w:ascii="宋体" w:hAnsi="宋体" w:eastAsia="宋体" w:cs="宋体"/>
                <w:sz w:val="24"/>
              </w:rPr>
              <w:t>量</w:t>
            </w:r>
          </w:p>
        </w:tc>
        <w:tc>
          <w:tcPr>
            <w:tcW w:w="5829" w:type="dxa"/>
            <w:noWrap w:val="0"/>
            <w:vAlign w:val="center"/>
          </w:tcPr>
          <w:p>
            <w:pPr>
              <w:pStyle w:val="7"/>
              <w:spacing w:before="199"/>
              <w:ind w:left="1876" w:right="1868"/>
              <w:jc w:val="center"/>
              <w:rPr>
                <w:rFonts w:hint="eastAsia" w:ascii="宋体" w:hAnsi="宋体" w:eastAsia="宋体" w:cs="宋体"/>
                <w:sz w:val="24"/>
              </w:rPr>
            </w:pPr>
            <w:r>
              <w:rPr>
                <w:rFonts w:hint="eastAsia" w:ascii="宋体" w:hAnsi="宋体" w:eastAsia="宋体" w:cs="宋体"/>
                <w:sz w:val="24"/>
              </w:rPr>
              <w:t>资 格 要 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1636" w:type="dxa"/>
            <w:noWrap w:val="0"/>
            <w:vAlign w:val="center"/>
          </w:tcPr>
          <w:p>
            <w:pPr>
              <w:pStyle w:val="7"/>
              <w:spacing w:before="34"/>
              <w:ind w:left="31"/>
              <w:jc w:val="center"/>
              <w:rPr>
                <w:rFonts w:hint="eastAsia" w:ascii="宋体" w:hAnsi="宋体" w:eastAsia="宋体" w:cs="宋体"/>
                <w:sz w:val="24"/>
              </w:rPr>
            </w:pPr>
            <w:r>
              <w:rPr>
                <w:rFonts w:hint="eastAsia" w:ascii="宋体" w:hAnsi="宋体" w:eastAsia="宋体" w:cs="宋体"/>
                <w:sz w:val="24"/>
              </w:rPr>
              <w:t>项目经理</w:t>
            </w:r>
          </w:p>
        </w:tc>
        <w:tc>
          <w:tcPr>
            <w:tcW w:w="1253" w:type="dxa"/>
            <w:noWrap w:val="0"/>
            <w:vAlign w:val="center"/>
          </w:tcPr>
          <w:p>
            <w:pPr>
              <w:pStyle w:val="7"/>
              <w:spacing w:before="45"/>
              <w:ind w:left="31"/>
              <w:jc w:val="center"/>
              <w:rPr>
                <w:rFonts w:hint="eastAsia" w:ascii="宋体" w:hAnsi="宋体" w:eastAsia="宋体" w:cs="宋体"/>
                <w:sz w:val="24"/>
              </w:rPr>
            </w:pPr>
            <w:r>
              <w:rPr>
                <w:rFonts w:hint="eastAsia" w:ascii="宋体" w:hAnsi="宋体" w:eastAsia="宋体" w:cs="宋体"/>
                <w:sz w:val="24"/>
              </w:rPr>
              <w:t>1</w:t>
            </w:r>
          </w:p>
        </w:tc>
        <w:tc>
          <w:tcPr>
            <w:tcW w:w="5829" w:type="dxa"/>
            <w:noWrap w:val="0"/>
            <w:vAlign w:val="center"/>
          </w:tcPr>
          <w:p>
            <w:pPr>
              <w:pStyle w:val="7"/>
              <w:spacing w:before="39"/>
              <w:ind w:left="130"/>
              <w:jc w:val="center"/>
              <w:rPr>
                <w:rFonts w:hint="default" w:ascii="宋体" w:hAnsi="宋体" w:eastAsia="宋体" w:cs="宋体"/>
                <w:sz w:val="24"/>
                <w:lang w:val="en-US" w:eastAsia="zh-CN"/>
              </w:rPr>
            </w:pPr>
            <w:r>
              <w:rPr>
                <w:rFonts w:hint="eastAsia" w:ascii="宋体" w:hAnsi="宋体" w:eastAsia="宋体" w:cs="宋体"/>
                <w:sz w:val="24"/>
                <w:lang w:val="en-US" w:eastAsia="zh-CN"/>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1" w:hRule="atLeast"/>
        </w:trPr>
        <w:tc>
          <w:tcPr>
            <w:tcW w:w="1636" w:type="dxa"/>
            <w:noWrap w:val="0"/>
            <w:vAlign w:val="center"/>
          </w:tcPr>
          <w:p>
            <w:pPr>
              <w:pStyle w:val="7"/>
              <w:spacing w:before="42"/>
              <w:ind w:left="31"/>
              <w:jc w:val="center"/>
              <w:rPr>
                <w:rFonts w:hint="eastAsia" w:ascii="宋体" w:hAnsi="宋体" w:eastAsia="宋体" w:cs="宋体"/>
                <w:sz w:val="24"/>
              </w:rPr>
            </w:pPr>
            <w:r>
              <w:rPr>
                <w:rFonts w:hint="eastAsia" w:ascii="宋体" w:hAnsi="宋体" w:eastAsia="宋体" w:cs="宋体"/>
                <w:sz w:val="24"/>
              </w:rPr>
              <w:t>项目总工</w:t>
            </w:r>
          </w:p>
        </w:tc>
        <w:tc>
          <w:tcPr>
            <w:tcW w:w="1253" w:type="dxa"/>
            <w:noWrap w:val="0"/>
            <w:vAlign w:val="center"/>
          </w:tcPr>
          <w:p>
            <w:pPr>
              <w:pStyle w:val="7"/>
              <w:spacing w:before="53"/>
              <w:ind w:left="31"/>
              <w:jc w:val="center"/>
              <w:rPr>
                <w:rFonts w:hint="eastAsia" w:ascii="宋体" w:hAnsi="宋体" w:eastAsia="宋体" w:cs="宋体"/>
                <w:sz w:val="24"/>
              </w:rPr>
            </w:pPr>
            <w:r>
              <w:rPr>
                <w:rFonts w:hint="eastAsia" w:ascii="宋体" w:hAnsi="宋体" w:eastAsia="宋体" w:cs="宋体"/>
                <w:sz w:val="24"/>
              </w:rPr>
              <w:t>1</w:t>
            </w:r>
          </w:p>
        </w:tc>
        <w:tc>
          <w:tcPr>
            <w:tcW w:w="5829" w:type="dxa"/>
            <w:noWrap w:val="0"/>
            <w:vAlign w:val="center"/>
          </w:tcPr>
          <w:p>
            <w:pPr>
              <w:pStyle w:val="7"/>
              <w:spacing w:before="39"/>
              <w:ind w:left="130"/>
              <w:jc w:val="center"/>
              <w:rPr>
                <w:rFonts w:hint="default" w:ascii="宋体" w:hAnsi="宋体" w:eastAsia="宋体" w:cs="宋体"/>
                <w:sz w:val="24"/>
                <w:lang w:val="en-US" w:eastAsia="zh-CN"/>
              </w:rPr>
            </w:pPr>
            <w:r>
              <w:rPr>
                <w:rFonts w:hint="eastAsia" w:ascii="宋体" w:hAnsi="宋体" w:eastAsia="宋体" w:cs="宋体"/>
                <w:sz w:val="24"/>
                <w:lang w:val="en-US" w:eastAsia="zh-CN"/>
              </w:rPr>
              <w:t>详见招标公告</w:t>
            </w:r>
          </w:p>
        </w:tc>
      </w:tr>
    </w:tbl>
    <w:p>
      <w:pPr>
        <w:pStyle w:val="3"/>
        <w:spacing w:before="1"/>
        <w:ind w:left="804"/>
        <w:rPr>
          <w:rFonts w:hint="eastAsia" w:ascii="宋体" w:hAnsi="宋体" w:eastAsia="宋体" w:cs="宋体"/>
        </w:rPr>
      </w:pPr>
      <w:r>
        <w:rPr>
          <w:rFonts w:hint="eastAsia" w:ascii="宋体" w:hAnsi="宋体" w:eastAsia="宋体" w:cs="宋体"/>
        </w:rPr>
        <w:t>注：1.“公路工程相关专业”职称，包括公路工程、桥梁工程、公路与桥梁工程、道路桥梁、交通土建、隧道（地下结构）工程、交通工程、交通运输、土木工程等专业；</w:t>
      </w:r>
    </w:p>
    <w:p>
      <w:pPr>
        <w:pStyle w:val="3"/>
        <w:spacing w:before="1"/>
        <w:ind w:left="804"/>
        <w:rPr>
          <w:rFonts w:hint="eastAsia" w:ascii="宋体" w:hAnsi="宋体" w:eastAsia="宋体" w:cs="宋体"/>
        </w:rPr>
      </w:pPr>
      <w:r>
        <w:rPr>
          <w:rFonts w:hint="eastAsia" w:ascii="宋体" w:hAnsi="宋体" w:eastAsia="宋体" w:cs="宋体"/>
        </w:rPr>
        <w:t>2. B类《安全生产考核合格证书》可以提供印有二维码的网上打印件；</w:t>
      </w:r>
    </w:p>
    <w:p>
      <w:pPr>
        <w:pStyle w:val="3"/>
        <w:spacing w:before="1"/>
        <w:ind w:left="804"/>
        <w:rPr>
          <w:rFonts w:hint="eastAsia" w:ascii="宋体" w:hAnsi="宋体" w:eastAsia="宋体" w:cs="宋体"/>
          <w:sz w:val="22"/>
          <w:lang w:eastAsia="zh-CN"/>
        </w:rPr>
        <w:sectPr>
          <w:pgSz w:w="11910" w:h="16850"/>
          <w:pgMar w:top="1540" w:right="920" w:bottom="1040" w:left="1260" w:header="0" w:footer="773" w:gutter="0"/>
          <w:cols w:space="720" w:num="1"/>
        </w:sectPr>
      </w:pPr>
      <w:r>
        <w:rPr>
          <w:rFonts w:hint="eastAsia" w:cs="宋体"/>
          <w:lang w:val="en-US" w:eastAsia="zh-CN"/>
        </w:rPr>
        <w:t>3.</w:t>
      </w:r>
      <w:r>
        <w:rPr>
          <w:rFonts w:hint="eastAsia" w:ascii="宋体" w:hAnsi="宋体" w:eastAsia="宋体" w:cs="宋体"/>
        </w:rPr>
        <w:t>投标人需提供的项目经理、项目总工的相关证明材料见本章第 3.5.5 项规</w:t>
      </w:r>
      <w:bookmarkStart w:id="0" w:name="_bookmark20"/>
      <w:bookmarkEnd w:id="0"/>
      <w:bookmarkStart w:id="1" w:name="_bookmark19"/>
      <w:bookmarkEnd w:id="1"/>
      <w:bookmarkStart w:id="2" w:name="_bookmark15"/>
      <w:bookmarkEnd w:id="2"/>
      <w:r>
        <w:rPr>
          <w:rFonts w:hint="eastAsia" w:cs="宋体"/>
          <w:lang w:eastAsia="zh-CN"/>
        </w:rPr>
        <w:t>定。</w:t>
      </w:r>
    </w:p>
    <w:p>
      <w:pPr>
        <w:pStyle w:val="4"/>
        <w:spacing w:line="360" w:lineRule="auto"/>
        <w:rPr>
          <w:rFonts w:hint="eastAsia" w:ascii="宋体" w:hAnsi="宋体" w:eastAsia="宋体" w:cs="宋体"/>
          <w:b/>
          <w:sz w:val="44"/>
        </w:rPr>
      </w:pPr>
      <w:r>
        <w:rPr>
          <w:rFonts w:hint="eastAsia" w:ascii="宋体" w:hAnsi="宋体" w:eastAsia="宋体" w:cs="宋体"/>
          <w:b/>
          <w:sz w:val="44"/>
        </w:rPr>
        <w:t>第三章</w:t>
      </w:r>
      <w:r>
        <w:rPr>
          <w:rFonts w:hint="eastAsia" w:ascii="宋体" w:hAnsi="宋体" w:eastAsia="宋体" w:cs="宋体"/>
          <w:b/>
          <w:sz w:val="44"/>
        </w:rPr>
        <w:tab/>
      </w:r>
      <w:r>
        <w:rPr>
          <w:rFonts w:hint="eastAsia" w:ascii="宋体" w:hAnsi="宋体" w:eastAsia="宋体" w:cs="宋体"/>
          <w:b/>
          <w:sz w:val="44"/>
        </w:rPr>
        <w:t>评标办法</w:t>
      </w:r>
    </w:p>
    <w:p>
      <w:pPr>
        <w:pStyle w:val="3"/>
        <w:spacing w:before="11"/>
        <w:rPr>
          <w:rFonts w:hint="eastAsia" w:ascii="宋体" w:hAnsi="宋体" w:eastAsia="宋体" w:cs="宋体"/>
          <w:sz w:val="16"/>
        </w:rPr>
      </w:pPr>
      <w:bookmarkStart w:id="3" w:name="_bookmark82"/>
      <w:bookmarkEnd w:id="3"/>
    </w:p>
    <w:p>
      <w:pPr>
        <w:spacing w:before="0"/>
        <w:ind w:left="82" w:right="329" w:firstLine="0"/>
        <w:jc w:val="center"/>
        <w:rPr>
          <w:rFonts w:hint="eastAsia" w:ascii="宋体" w:hAnsi="宋体" w:eastAsia="宋体" w:cs="宋体"/>
          <w:sz w:val="28"/>
        </w:rPr>
      </w:pPr>
      <w:r>
        <w:rPr>
          <w:rFonts w:hint="eastAsia" w:ascii="宋体" w:hAnsi="宋体" w:eastAsia="宋体" w:cs="宋体"/>
          <w:sz w:val="28"/>
        </w:rPr>
        <w:t>评标办法前附表</w:t>
      </w:r>
    </w:p>
    <w:p>
      <w:pPr>
        <w:pStyle w:val="3"/>
        <w:spacing w:before="2"/>
        <w:rPr>
          <w:rFonts w:hint="eastAsia" w:ascii="宋体" w:hAnsi="宋体" w:eastAsia="宋体" w:cs="宋体"/>
          <w:sz w:val="19"/>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9"/>
        <w:gridCol w:w="1063"/>
        <w:gridCol w:w="2024"/>
        <w:gridCol w:w="54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1752" w:type="dxa"/>
            <w:gridSpan w:val="2"/>
            <w:noWrap w:val="0"/>
            <w:vAlign w:val="top"/>
          </w:tcPr>
          <w:p>
            <w:pPr>
              <w:pStyle w:val="7"/>
              <w:spacing w:before="147"/>
              <w:ind w:left="558"/>
              <w:rPr>
                <w:rFonts w:hint="eastAsia" w:ascii="宋体" w:hAnsi="宋体" w:eastAsia="宋体" w:cs="宋体"/>
                <w:b/>
                <w:sz w:val="21"/>
              </w:rPr>
            </w:pPr>
            <w:r>
              <w:rPr>
                <w:rFonts w:hint="eastAsia" w:ascii="宋体" w:hAnsi="宋体" w:eastAsia="宋体" w:cs="宋体"/>
                <w:b/>
                <w:sz w:val="21"/>
              </w:rPr>
              <w:t>条款号</w:t>
            </w:r>
          </w:p>
        </w:tc>
        <w:tc>
          <w:tcPr>
            <w:tcW w:w="2024" w:type="dxa"/>
            <w:noWrap w:val="0"/>
            <w:vAlign w:val="top"/>
          </w:tcPr>
          <w:p>
            <w:pPr>
              <w:pStyle w:val="7"/>
              <w:spacing w:before="147"/>
              <w:ind w:left="117"/>
              <w:jc w:val="center"/>
              <w:rPr>
                <w:rFonts w:hint="eastAsia" w:ascii="宋体" w:hAnsi="宋体" w:eastAsia="宋体" w:cs="宋体"/>
                <w:b/>
                <w:sz w:val="21"/>
              </w:rPr>
            </w:pPr>
            <w:r>
              <w:rPr>
                <w:rFonts w:hint="eastAsia" w:ascii="宋体" w:hAnsi="宋体" w:eastAsia="宋体" w:cs="宋体"/>
                <w:b/>
                <w:sz w:val="21"/>
              </w:rPr>
              <w:t>评审因素</w:t>
            </w:r>
          </w:p>
        </w:tc>
        <w:tc>
          <w:tcPr>
            <w:tcW w:w="5444" w:type="dxa"/>
            <w:noWrap w:val="0"/>
            <w:vAlign w:val="top"/>
          </w:tcPr>
          <w:p>
            <w:pPr>
              <w:pStyle w:val="7"/>
              <w:spacing w:before="147"/>
              <w:ind w:left="2332" w:right="2218"/>
              <w:jc w:val="center"/>
              <w:rPr>
                <w:rFonts w:hint="eastAsia" w:ascii="宋体" w:hAnsi="宋体" w:eastAsia="宋体" w:cs="宋体"/>
                <w:b/>
                <w:sz w:val="21"/>
              </w:rPr>
            </w:pPr>
            <w:r>
              <w:rPr>
                <w:rFonts w:hint="eastAsia" w:ascii="宋体" w:hAnsi="宋体" w:eastAsia="宋体" w:cs="宋体"/>
                <w:b/>
                <w:sz w:val="21"/>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3" w:hRule="atLeast"/>
          <w:jc w:val="center"/>
        </w:trPr>
        <w:tc>
          <w:tcPr>
            <w:tcW w:w="689" w:type="dxa"/>
            <w:vMerge w:val="restart"/>
            <w:noWrap w:val="0"/>
            <w:vAlign w:val="top"/>
          </w:tcPr>
          <w:p>
            <w:pPr>
              <w:pStyle w:val="7"/>
              <w:rPr>
                <w:rFonts w:hint="eastAsia" w:ascii="宋体" w:hAnsi="宋体" w:eastAsia="宋体" w:cs="宋体"/>
                <w:sz w:val="22"/>
              </w:rPr>
            </w:pPr>
          </w:p>
          <w:p>
            <w:pPr>
              <w:pStyle w:val="7"/>
              <w:rPr>
                <w:rFonts w:hint="eastAsia" w:ascii="宋体" w:hAnsi="宋体" w:eastAsia="宋体" w:cs="宋体"/>
                <w:sz w:val="22"/>
              </w:rPr>
            </w:pPr>
          </w:p>
          <w:p>
            <w:pPr>
              <w:pStyle w:val="7"/>
              <w:spacing w:before="169"/>
              <w:ind w:left="7"/>
              <w:jc w:val="center"/>
              <w:rPr>
                <w:rFonts w:hint="eastAsia" w:ascii="宋体" w:hAnsi="宋体" w:eastAsia="宋体" w:cs="宋体"/>
                <w:sz w:val="21"/>
              </w:rPr>
            </w:pPr>
            <w:r>
              <w:rPr>
                <w:rFonts w:hint="eastAsia" w:ascii="宋体" w:hAnsi="宋体" w:eastAsia="宋体" w:cs="宋体"/>
                <w:w w:val="100"/>
                <w:sz w:val="21"/>
              </w:rPr>
              <w:t>1</w:t>
            </w:r>
          </w:p>
        </w:tc>
        <w:tc>
          <w:tcPr>
            <w:tcW w:w="1063" w:type="dxa"/>
            <w:vMerge w:val="restart"/>
            <w:noWrap w:val="0"/>
            <w:vAlign w:val="top"/>
          </w:tcPr>
          <w:p>
            <w:pPr>
              <w:pStyle w:val="7"/>
              <w:rPr>
                <w:rFonts w:hint="eastAsia" w:ascii="宋体" w:hAnsi="宋体" w:eastAsia="宋体" w:cs="宋体"/>
                <w:sz w:val="20"/>
              </w:rPr>
            </w:pPr>
          </w:p>
          <w:p>
            <w:pPr>
              <w:pStyle w:val="7"/>
              <w:rPr>
                <w:rFonts w:hint="eastAsia" w:ascii="宋体" w:hAnsi="宋体" w:eastAsia="宋体" w:cs="宋体"/>
                <w:sz w:val="20"/>
              </w:rPr>
            </w:pPr>
          </w:p>
          <w:p>
            <w:pPr>
              <w:pStyle w:val="7"/>
              <w:spacing w:before="8"/>
              <w:rPr>
                <w:rFonts w:hint="eastAsia" w:ascii="宋体" w:hAnsi="宋体" w:eastAsia="宋体" w:cs="宋体"/>
                <w:sz w:val="16"/>
              </w:rPr>
            </w:pPr>
          </w:p>
          <w:p>
            <w:pPr>
              <w:pStyle w:val="7"/>
              <w:spacing w:before="1"/>
              <w:ind w:left="109"/>
              <w:rPr>
                <w:rFonts w:hint="eastAsia" w:ascii="宋体" w:hAnsi="宋体" w:eastAsia="宋体" w:cs="宋体"/>
                <w:sz w:val="21"/>
              </w:rPr>
            </w:pPr>
            <w:r>
              <w:rPr>
                <w:rFonts w:hint="eastAsia" w:ascii="宋体" w:hAnsi="宋体" w:eastAsia="宋体" w:cs="宋体"/>
                <w:sz w:val="21"/>
              </w:rPr>
              <w:t>评标办法</w:t>
            </w:r>
          </w:p>
        </w:tc>
        <w:tc>
          <w:tcPr>
            <w:tcW w:w="2024" w:type="dxa"/>
            <w:noWrap w:val="0"/>
            <w:vAlign w:val="center"/>
          </w:tcPr>
          <w:p>
            <w:pPr>
              <w:pStyle w:val="7"/>
              <w:spacing w:before="149"/>
              <w:ind w:left="85"/>
              <w:jc w:val="center"/>
              <w:rPr>
                <w:rFonts w:hint="eastAsia" w:ascii="宋体" w:hAnsi="宋体" w:eastAsia="宋体" w:cs="宋体"/>
                <w:sz w:val="21"/>
              </w:rPr>
            </w:pPr>
            <w:r>
              <w:rPr>
                <w:rFonts w:hint="eastAsia" w:ascii="宋体" w:hAnsi="宋体" w:eastAsia="宋体" w:cs="宋体"/>
                <w:sz w:val="21"/>
              </w:rPr>
              <w:t>中标候选人排序方法</w:t>
            </w:r>
          </w:p>
        </w:tc>
        <w:tc>
          <w:tcPr>
            <w:tcW w:w="5444" w:type="dxa"/>
            <w:noWrap w:val="0"/>
            <w:vAlign w:val="top"/>
          </w:tcPr>
          <w:p>
            <w:pPr>
              <w:pStyle w:val="7"/>
              <w:rPr>
                <w:rFonts w:hint="eastAsia" w:ascii="宋体" w:hAnsi="宋体" w:eastAsia="宋体" w:cs="宋体"/>
                <w:sz w:val="20"/>
              </w:rPr>
            </w:pPr>
            <w:r>
              <w:rPr>
                <w:rFonts w:hint="eastAsia" w:ascii="宋体" w:hAnsi="宋体" w:eastAsia="宋体" w:cs="宋体"/>
                <w:sz w:val="20"/>
              </w:rPr>
              <w:t xml:space="preserve">综合评分相等时，评标委员会依次按照以下优先顺序推荐中标候选人： </w:t>
            </w:r>
          </w:p>
          <w:p>
            <w:pPr>
              <w:pStyle w:val="7"/>
              <w:rPr>
                <w:rFonts w:hint="eastAsia" w:ascii="宋体" w:hAnsi="宋体" w:eastAsia="宋体" w:cs="宋体"/>
                <w:sz w:val="20"/>
              </w:rPr>
            </w:pPr>
            <w:r>
              <w:rPr>
                <w:rFonts w:hint="eastAsia" w:ascii="宋体" w:hAnsi="宋体" w:eastAsia="宋体" w:cs="宋体"/>
                <w:sz w:val="20"/>
              </w:rPr>
              <w:t>（1）评标价低的投标人优先；</w:t>
            </w:r>
          </w:p>
          <w:p>
            <w:pPr>
              <w:pStyle w:val="7"/>
              <w:rPr>
                <w:rFonts w:hint="eastAsia" w:ascii="宋体" w:hAnsi="宋体" w:eastAsia="宋体" w:cs="宋体"/>
                <w:sz w:val="20"/>
              </w:rPr>
            </w:pPr>
            <w:r>
              <w:rPr>
                <w:rFonts w:hint="eastAsia" w:ascii="宋体" w:hAnsi="宋体" w:eastAsia="宋体" w:cs="宋体"/>
                <w:sz w:val="20"/>
              </w:rPr>
              <w:t>（2）安徽省交通运输厅</w:t>
            </w:r>
            <w:r>
              <w:rPr>
                <w:rFonts w:hint="eastAsia" w:ascii="宋体" w:hAnsi="宋体" w:eastAsia="宋体" w:cs="宋体"/>
                <w:sz w:val="20"/>
                <w:u w:val="single"/>
                <w:lang w:val="en-US" w:eastAsia="zh-CN"/>
              </w:rPr>
              <w:t xml:space="preserve"> </w:t>
            </w:r>
            <w:r>
              <w:rPr>
                <w:rFonts w:hint="eastAsia" w:cs="宋体"/>
                <w:sz w:val="20"/>
                <w:u w:val="single"/>
                <w:lang w:val="en-US" w:eastAsia="zh-CN"/>
              </w:rPr>
              <w:t xml:space="preserve">2019 </w:t>
            </w:r>
            <w:r>
              <w:rPr>
                <w:rFonts w:hint="eastAsia" w:ascii="宋体" w:hAnsi="宋体" w:eastAsia="宋体" w:cs="宋体"/>
                <w:sz w:val="20"/>
              </w:rPr>
              <w:t>年度安徽省公路施工企业信用等级评价结果中较高信用等级的投标人优先；</w:t>
            </w:r>
          </w:p>
          <w:p>
            <w:pPr>
              <w:pStyle w:val="7"/>
              <w:rPr>
                <w:rFonts w:hint="eastAsia" w:ascii="宋体" w:hAnsi="宋体" w:eastAsia="宋体" w:cs="宋体"/>
                <w:sz w:val="20"/>
                <w:lang w:eastAsia="zh-CN"/>
              </w:rPr>
            </w:pPr>
            <w:r>
              <w:rPr>
                <w:rFonts w:hint="eastAsia" w:ascii="宋体" w:hAnsi="宋体" w:eastAsia="宋体" w:cs="宋体"/>
                <w:sz w:val="20"/>
              </w:rPr>
              <w:t>（3</w:t>
            </w:r>
            <w:r>
              <w:rPr>
                <w:rFonts w:hint="eastAsia" w:cs="宋体"/>
                <w:sz w:val="20"/>
                <w:lang w:eastAsia="zh-CN"/>
              </w:rPr>
              <w:t>）以上两条均相同时，由招标人在监督人员监督下现场抽签决定。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689" w:type="dxa"/>
            <w:vMerge w:val="continue"/>
            <w:tcBorders>
              <w:top w:val="nil"/>
            </w:tcBorders>
            <w:noWrap w:val="0"/>
            <w:vAlign w:val="top"/>
          </w:tcPr>
          <w:p>
            <w:pPr>
              <w:rPr>
                <w:rFonts w:hint="eastAsia" w:ascii="宋体" w:hAnsi="宋体" w:eastAsia="宋体" w:cs="宋体"/>
                <w:sz w:val="2"/>
                <w:szCs w:val="2"/>
              </w:rPr>
            </w:pPr>
          </w:p>
        </w:tc>
        <w:tc>
          <w:tcPr>
            <w:tcW w:w="1063" w:type="dxa"/>
            <w:vMerge w:val="continue"/>
            <w:tcBorders>
              <w:top w:val="nil"/>
            </w:tcBorders>
            <w:noWrap w:val="0"/>
            <w:vAlign w:val="top"/>
          </w:tcPr>
          <w:p>
            <w:pPr>
              <w:rPr>
                <w:rFonts w:hint="eastAsia" w:ascii="宋体" w:hAnsi="宋体" w:eastAsia="宋体" w:cs="宋体"/>
                <w:sz w:val="2"/>
                <w:szCs w:val="2"/>
              </w:rPr>
            </w:pPr>
          </w:p>
        </w:tc>
        <w:tc>
          <w:tcPr>
            <w:tcW w:w="2024" w:type="dxa"/>
            <w:noWrap w:val="0"/>
            <w:vAlign w:val="top"/>
          </w:tcPr>
          <w:p>
            <w:pPr>
              <w:pStyle w:val="7"/>
              <w:spacing w:before="149"/>
              <w:ind w:left="85"/>
              <w:jc w:val="center"/>
              <w:rPr>
                <w:rFonts w:hint="eastAsia" w:ascii="宋体" w:hAnsi="宋体" w:eastAsia="宋体" w:cs="宋体"/>
                <w:sz w:val="21"/>
              </w:rPr>
            </w:pPr>
            <w:r>
              <w:rPr>
                <w:rFonts w:hint="eastAsia" w:ascii="宋体" w:hAnsi="宋体" w:eastAsia="宋体" w:cs="宋体"/>
                <w:sz w:val="21"/>
              </w:rPr>
              <w:t>最多可中标段数量</w:t>
            </w:r>
          </w:p>
        </w:tc>
        <w:tc>
          <w:tcPr>
            <w:tcW w:w="5444" w:type="dxa"/>
            <w:noWrap w:val="0"/>
            <w:vAlign w:val="top"/>
          </w:tcPr>
          <w:p>
            <w:pPr>
              <w:pStyle w:val="7"/>
              <w:spacing w:before="149"/>
              <w:ind w:left="85"/>
              <w:jc w:val="both"/>
              <w:rPr>
                <w:rFonts w:hint="default" w:ascii="宋体" w:hAnsi="宋体" w:eastAsia="宋体" w:cs="宋体"/>
                <w:sz w:val="21"/>
                <w:lang w:val="en-US" w:eastAsia="zh-CN"/>
              </w:rPr>
            </w:pPr>
            <w:r>
              <w:rPr>
                <w:rFonts w:hint="eastAsia" w:cs="宋体"/>
                <w:sz w:val="21"/>
                <w:lang w:val="en-US" w:eastAsia="zh-CN"/>
              </w:rPr>
              <w:t>详见招标公告</w:t>
            </w:r>
          </w:p>
        </w:tc>
      </w:tr>
    </w:tbl>
    <w:p>
      <w:pPr>
        <w:pStyle w:val="3"/>
        <w:spacing w:before="5"/>
        <w:rPr>
          <w:rFonts w:hint="eastAsia" w:ascii="宋体" w:hAnsi="宋体" w:eastAsia="宋体" w:cs="宋体"/>
          <w:sz w:val="34"/>
        </w:rPr>
      </w:pPr>
    </w:p>
    <w:p>
      <w:pPr>
        <w:spacing w:before="1"/>
        <w:ind w:left="82" w:right="335" w:firstLine="0"/>
        <w:jc w:val="center"/>
        <w:rPr>
          <w:rFonts w:hint="eastAsia" w:ascii="宋体" w:hAnsi="宋体" w:eastAsia="宋体" w:cs="宋体"/>
          <w:sz w:val="24"/>
        </w:rPr>
      </w:pPr>
      <w:r>
        <w:rPr>
          <w:rFonts w:hint="eastAsia" w:ascii="宋体" w:hAnsi="宋体" w:eastAsia="宋体" w:cs="宋体"/>
          <w:sz w:val="24"/>
        </w:rPr>
        <w:t>商务文件、技术文件初步评审标准</w:t>
      </w:r>
    </w:p>
    <w:p>
      <w:pPr>
        <w:pStyle w:val="3"/>
        <w:spacing w:before="5" w:after="1"/>
        <w:rPr>
          <w:rFonts w:hint="eastAsia" w:ascii="宋体" w:hAnsi="宋体" w:eastAsia="宋体" w:cs="宋体"/>
          <w:sz w:val="10"/>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6"/>
        <w:gridCol w:w="1099"/>
        <w:gridCol w:w="1488"/>
        <w:gridCol w:w="5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1785" w:type="dxa"/>
            <w:gridSpan w:val="2"/>
            <w:noWrap w:val="0"/>
            <w:vAlign w:val="top"/>
          </w:tcPr>
          <w:p>
            <w:pPr>
              <w:pStyle w:val="7"/>
              <w:rPr>
                <w:rFonts w:hint="eastAsia" w:ascii="宋体" w:hAnsi="宋体" w:eastAsia="宋体" w:cs="宋体"/>
                <w:sz w:val="15"/>
              </w:rPr>
            </w:pPr>
          </w:p>
          <w:p>
            <w:pPr>
              <w:pStyle w:val="7"/>
              <w:spacing w:before="1"/>
              <w:ind w:left="575"/>
              <w:rPr>
                <w:rFonts w:hint="eastAsia" w:ascii="宋体" w:hAnsi="宋体" w:eastAsia="宋体" w:cs="宋体"/>
                <w:b/>
                <w:sz w:val="21"/>
              </w:rPr>
            </w:pPr>
            <w:r>
              <w:rPr>
                <w:rFonts w:hint="eastAsia" w:ascii="宋体" w:hAnsi="宋体" w:eastAsia="宋体" w:cs="宋体"/>
                <w:b/>
                <w:sz w:val="21"/>
              </w:rPr>
              <w:t>条款号</w:t>
            </w:r>
          </w:p>
        </w:tc>
        <w:tc>
          <w:tcPr>
            <w:tcW w:w="1488" w:type="dxa"/>
            <w:noWrap w:val="0"/>
            <w:vAlign w:val="top"/>
          </w:tcPr>
          <w:p>
            <w:pPr>
              <w:pStyle w:val="7"/>
              <w:rPr>
                <w:rFonts w:hint="eastAsia" w:ascii="宋体" w:hAnsi="宋体" w:eastAsia="宋体" w:cs="宋体"/>
                <w:sz w:val="15"/>
              </w:rPr>
            </w:pPr>
          </w:p>
          <w:p>
            <w:pPr>
              <w:pStyle w:val="7"/>
              <w:spacing w:before="1"/>
              <w:ind w:left="321"/>
              <w:rPr>
                <w:rFonts w:hint="eastAsia" w:ascii="宋体" w:hAnsi="宋体" w:eastAsia="宋体" w:cs="宋体"/>
                <w:b/>
                <w:sz w:val="21"/>
              </w:rPr>
            </w:pPr>
            <w:r>
              <w:rPr>
                <w:rFonts w:hint="eastAsia" w:ascii="宋体" w:hAnsi="宋体" w:eastAsia="宋体" w:cs="宋体"/>
                <w:b/>
                <w:sz w:val="21"/>
              </w:rPr>
              <w:t>评审因素</w:t>
            </w:r>
          </w:p>
        </w:tc>
        <w:tc>
          <w:tcPr>
            <w:tcW w:w="5945" w:type="dxa"/>
            <w:noWrap w:val="0"/>
            <w:vAlign w:val="top"/>
          </w:tcPr>
          <w:p>
            <w:pPr>
              <w:pStyle w:val="7"/>
              <w:rPr>
                <w:rFonts w:hint="eastAsia" w:ascii="宋体" w:hAnsi="宋体" w:eastAsia="宋体" w:cs="宋体"/>
                <w:sz w:val="15"/>
              </w:rPr>
            </w:pPr>
          </w:p>
          <w:p>
            <w:pPr>
              <w:pStyle w:val="7"/>
              <w:spacing w:before="1"/>
              <w:ind w:left="2532" w:right="2518"/>
              <w:jc w:val="center"/>
              <w:rPr>
                <w:rFonts w:hint="eastAsia" w:ascii="宋体" w:hAnsi="宋体" w:eastAsia="宋体" w:cs="宋体"/>
                <w:b/>
                <w:sz w:val="21"/>
              </w:rPr>
            </w:pPr>
            <w:r>
              <w:rPr>
                <w:rFonts w:hint="eastAsia" w:ascii="宋体" w:hAnsi="宋体" w:eastAsia="宋体" w:cs="宋体"/>
                <w:b/>
                <w:sz w:val="21"/>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686" w:type="dxa"/>
            <w:vMerge w:val="restart"/>
            <w:noWrap w:val="0"/>
            <w:vAlign w:val="top"/>
          </w:tcPr>
          <w:p>
            <w:pPr>
              <w:pStyle w:val="7"/>
              <w:rPr>
                <w:rFonts w:hint="eastAsia" w:ascii="宋体" w:hAnsi="宋体" w:eastAsia="宋体" w:cs="宋体"/>
                <w:sz w:val="22"/>
              </w:rPr>
            </w:pPr>
          </w:p>
          <w:p>
            <w:pPr>
              <w:pStyle w:val="7"/>
              <w:rPr>
                <w:rFonts w:hint="eastAsia" w:ascii="宋体" w:hAnsi="宋体" w:eastAsia="宋体" w:cs="宋体"/>
                <w:sz w:val="22"/>
              </w:rPr>
            </w:pPr>
          </w:p>
          <w:p>
            <w:pPr>
              <w:pStyle w:val="7"/>
              <w:rPr>
                <w:rFonts w:hint="eastAsia" w:ascii="宋体" w:hAnsi="宋体" w:eastAsia="宋体" w:cs="宋体"/>
                <w:sz w:val="22"/>
              </w:rPr>
            </w:pPr>
          </w:p>
          <w:p>
            <w:pPr>
              <w:pStyle w:val="7"/>
              <w:rPr>
                <w:rFonts w:hint="eastAsia" w:ascii="宋体" w:hAnsi="宋体" w:eastAsia="宋体" w:cs="宋体"/>
                <w:sz w:val="22"/>
              </w:rPr>
            </w:pPr>
          </w:p>
          <w:p>
            <w:pPr>
              <w:pStyle w:val="7"/>
              <w:rPr>
                <w:rFonts w:hint="eastAsia" w:ascii="宋体" w:hAnsi="宋体" w:eastAsia="宋体" w:cs="宋体"/>
                <w:sz w:val="22"/>
              </w:rPr>
            </w:pPr>
          </w:p>
          <w:p>
            <w:pPr>
              <w:pStyle w:val="7"/>
              <w:rPr>
                <w:rFonts w:hint="eastAsia" w:ascii="宋体" w:hAnsi="宋体" w:eastAsia="宋体" w:cs="宋体"/>
                <w:sz w:val="22"/>
              </w:rPr>
            </w:pPr>
          </w:p>
          <w:p>
            <w:pPr>
              <w:pStyle w:val="7"/>
              <w:spacing w:before="6"/>
              <w:rPr>
                <w:rFonts w:hint="eastAsia" w:ascii="宋体" w:hAnsi="宋体" w:eastAsia="宋体" w:cs="宋体"/>
                <w:sz w:val="15"/>
              </w:rPr>
            </w:pPr>
          </w:p>
          <w:p>
            <w:pPr>
              <w:pStyle w:val="7"/>
              <w:ind w:left="131"/>
              <w:rPr>
                <w:rFonts w:hint="eastAsia" w:ascii="宋体" w:hAnsi="宋体" w:eastAsia="宋体" w:cs="宋体"/>
                <w:sz w:val="21"/>
              </w:rPr>
            </w:pPr>
            <w:r>
              <w:rPr>
                <w:rFonts w:hint="eastAsia" w:ascii="宋体" w:hAnsi="宋体" w:eastAsia="宋体" w:cs="宋体"/>
                <w:sz w:val="21"/>
              </w:rPr>
              <w:t>2.1.1</w:t>
            </w:r>
          </w:p>
        </w:tc>
        <w:tc>
          <w:tcPr>
            <w:tcW w:w="1099" w:type="dxa"/>
            <w:vMerge w:val="restart"/>
            <w:noWrap w:val="0"/>
            <w:vAlign w:val="top"/>
          </w:tcPr>
          <w:p>
            <w:pPr>
              <w:pStyle w:val="7"/>
              <w:rPr>
                <w:rFonts w:hint="eastAsia" w:ascii="宋体" w:hAnsi="宋体" w:eastAsia="宋体" w:cs="宋体"/>
                <w:sz w:val="20"/>
              </w:rPr>
            </w:pPr>
          </w:p>
          <w:p>
            <w:pPr>
              <w:pStyle w:val="7"/>
              <w:rPr>
                <w:rFonts w:hint="eastAsia" w:ascii="宋体" w:hAnsi="宋体" w:eastAsia="宋体" w:cs="宋体"/>
                <w:sz w:val="20"/>
              </w:rPr>
            </w:pPr>
          </w:p>
          <w:p>
            <w:pPr>
              <w:pStyle w:val="7"/>
              <w:rPr>
                <w:rFonts w:hint="eastAsia" w:ascii="宋体" w:hAnsi="宋体" w:eastAsia="宋体" w:cs="宋体"/>
                <w:sz w:val="20"/>
              </w:rPr>
            </w:pPr>
          </w:p>
          <w:p>
            <w:pPr>
              <w:pStyle w:val="7"/>
              <w:rPr>
                <w:rFonts w:hint="eastAsia" w:ascii="宋体" w:hAnsi="宋体" w:eastAsia="宋体" w:cs="宋体"/>
                <w:sz w:val="20"/>
              </w:rPr>
            </w:pPr>
          </w:p>
          <w:p>
            <w:pPr>
              <w:pStyle w:val="7"/>
              <w:rPr>
                <w:rFonts w:hint="eastAsia" w:ascii="宋体" w:hAnsi="宋体" w:eastAsia="宋体" w:cs="宋体"/>
                <w:sz w:val="20"/>
              </w:rPr>
            </w:pPr>
          </w:p>
          <w:p>
            <w:pPr>
              <w:pStyle w:val="7"/>
              <w:rPr>
                <w:rFonts w:hint="eastAsia" w:ascii="宋体" w:hAnsi="宋体" w:eastAsia="宋体" w:cs="宋体"/>
                <w:sz w:val="20"/>
              </w:rPr>
            </w:pPr>
          </w:p>
          <w:p>
            <w:pPr>
              <w:pStyle w:val="7"/>
              <w:spacing w:before="148" w:line="321" w:lineRule="auto"/>
              <w:ind w:left="444" w:right="9" w:hanging="420"/>
              <w:rPr>
                <w:rFonts w:hint="eastAsia" w:ascii="宋体" w:hAnsi="宋体" w:eastAsia="宋体" w:cs="宋体"/>
                <w:sz w:val="21"/>
              </w:rPr>
            </w:pPr>
            <w:r>
              <w:rPr>
                <w:rFonts w:hint="eastAsia" w:ascii="宋体" w:hAnsi="宋体" w:eastAsia="宋体" w:cs="宋体"/>
                <w:sz w:val="21"/>
              </w:rPr>
              <w:t>形式评审标准</w:t>
            </w:r>
          </w:p>
        </w:tc>
        <w:tc>
          <w:tcPr>
            <w:tcW w:w="1488" w:type="dxa"/>
            <w:noWrap w:val="0"/>
            <w:vAlign w:val="top"/>
          </w:tcPr>
          <w:p>
            <w:pPr>
              <w:pStyle w:val="7"/>
              <w:spacing w:before="3"/>
              <w:rPr>
                <w:rFonts w:hint="eastAsia" w:ascii="宋体" w:hAnsi="宋体" w:eastAsia="宋体" w:cs="宋体"/>
                <w:sz w:val="15"/>
              </w:rPr>
            </w:pPr>
          </w:p>
          <w:p>
            <w:pPr>
              <w:pStyle w:val="7"/>
              <w:ind w:left="74"/>
              <w:rPr>
                <w:rFonts w:hint="eastAsia" w:ascii="宋体" w:hAnsi="宋体" w:eastAsia="宋体" w:cs="宋体"/>
                <w:sz w:val="21"/>
              </w:rPr>
            </w:pPr>
            <w:r>
              <w:rPr>
                <w:rFonts w:hint="eastAsia" w:ascii="宋体" w:hAnsi="宋体" w:eastAsia="宋体" w:cs="宋体"/>
                <w:sz w:val="21"/>
              </w:rPr>
              <w:t>投标人名称</w:t>
            </w:r>
          </w:p>
        </w:tc>
        <w:tc>
          <w:tcPr>
            <w:tcW w:w="5945" w:type="dxa"/>
            <w:noWrap w:val="0"/>
            <w:vAlign w:val="top"/>
          </w:tcPr>
          <w:p>
            <w:pPr>
              <w:pStyle w:val="7"/>
              <w:spacing w:before="3"/>
              <w:rPr>
                <w:rFonts w:hint="eastAsia" w:ascii="宋体" w:hAnsi="宋体" w:eastAsia="宋体" w:cs="宋体"/>
                <w:sz w:val="15"/>
              </w:rPr>
            </w:pPr>
          </w:p>
          <w:p>
            <w:pPr>
              <w:pStyle w:val="7"/>
              <w:ind w:left="75"/>
              <w:rPr>
                <w:rFonts w:hint="eastAsia" w:ascii="宋体" w:hAnsi="宋体" w:eastAsia="宋体" w:cs="宋体"/>
                <w:sz w:val="21"/>
              </w:rPr>
            </w:pPr>
            <w:r>
              <w:rPr>
                <w:rFonts w:hint="eastAsia" w:ascii="宋体" w:hAnsi="宋体" w:eastAsia="宋体" w:cs="宋体"/>
                <w:sz w:val="21"/>
              </w:rPr>
              <w:t>与营业执照、资质证书、安全生产许可证一致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686" w:type="dxa"/>
            <w:vMerge w:val="continue"/>
            <w:tcBorders>
              <w:top w:val="nil"/>
            </w:tcBorders>
            <w:noWrap w:val="0"/>
            <w:vAlign w:val="top"/>
          </w:tcPr>
          <w:p>
            <w:pPr>
              <w:rPr>
                <w:rFonts w:hint="eastAsia" w:ascii="宋体" w:hAnsi="宋体" w:eastAsia="宋体" w:cs="宋体"/>
                <w:sz w:val="2"/>
                <w:szCs w:val="2"/>
              </w:rPr>
            </w:pPr>
          </w:p>
        </w:tc>
        <w:tc>
          <w:tcPr>
            <w:tcW w:w="1099" w:type="dxa"/>
            <w:vMerge w:val="continue"/>
            <w:tcBorders>
              <w:top w:val="nil"/>
            </w:tcBorders>
            <w:noWrap w:val="0"/>
            <w:vAlign w:val="top"/>
          </w:tcPr>
          <w:p>
            <w:pPr>
              <w:rPr>
                <w:rFonts w:hint="eastAsia" w:ascii="宋体" w:hAnsi="宋体" w:eastAsia="宋体" w:cs="宋体"/>
                <w:sz w:val="2"/>
                <w:szCs w:val="2"/>
              </w:rPr>
            </w:pPr>
          </w:p>
        </w:tc>
        <w:tc>
          <w:tcPr>
            <w:tcW w:w="1488" w:type="dxa"/>
            <w:noWrap w:val="0"/>
            <w:vAlign w:val="top"/>
          </w:tcPr>
          <w:p>
            <w:pPr>
              <w:pStyle w:val="7"/>
              <w:rPr>
                <w:rFonts w:hint="eastAsia" w:ascii="宋体" w:hAnsi="宋体" w:eastAsia="宋体" w:cs="宋体"/>
                <w:sz w:val="15"/>
              </w:rPr>
            </w:pPr>
          </w:p>
          <w:p>
            <w:pPr>
              <w:pStyle w:val="7"/>
              <w:spacing w:before="1"/>
              <w:ind w:left="74"/>
              <w:rPr>
                <w:rFonts w:hint="eastAsia" w:ascii="宋体" w:hAnsi="宋体" w:eastAsia="宋体" w:cs="宋体"/>
                <w:sz w:val="21"/>
              </w:rPr>
            </w:pPr>
            <w:r>
              <w:rPr>
                <w:rFonts w:hint="eastAsia" w:ascii="宋体" w:hAnsi="宋体" w:eastAsia="宋体" w:cs="宋体"/>
                <w:sz w:val="21"/>
              </w:rPr>
              <w:t>投标文件格式</w:t>
            </w:r>
          </w:p>
        </w:tc>
        <w:tc>
          <w:tcPr>
            <w:tcW w:w="5945" w:type="dxa"/>
            <w:noWrap w:val="0"/>
            <w:vAlign w:val="top"/>
          </w:tcPr>
          <w:p>
            <w:pPr>
              <w:pStyle w:val="7"/>
              <w:rPr>
                <w:rFonts w:hint="eastAsia" w:ascii="宋体" w:hAnsi="宋体" w:eastAsia="宋体" w:cs="宋体"/>
                <w:sz w:val="15"/>
              </w:rPr>
            </w:pPr>
          </w:p>
          <w:p>
            <w:pPr>
              <w:pStyle w:val="7"/>
              <w:spacing w:before="1"/>
              <w:ind w:left="75"/>
              <w:rPr>
                <w:rFonts w:hint="eastAsia" w:ascii="宋体" w:hAnsi="宋体" w:eastAsia="宋体" w:cs="宋体"/>
                <w:sz w:val="21"/>
              </w:rPr>
            </w:pPr>
            <w:r>
              <w:rPr>
                <w:rFonts w:hint="eastAsia" w:ascii="宋体" w:hAnsi="宋体" w:eastAsia="宋体" w:cs="宋体"/>
                <w:sz w:val="21"/>
              </w:rPr>
              <w:t>符合第九章“投标文件格式”的规定，关键字迹清晰可辨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686" w:type="dxa"/>
            <w:vMerge w:val="continue"/>
            <w:tcBorders>
              <w:top w:val="nil"/>
            </w:tcBorders>
            <w:noWrap w:val="0"/>
            <w:vAlign w:val="top"/>
          </w:tcPr>
          <w:p>
            <w:pPr>
              <w:rPr>
                <w:rFonts w:hint="eastAsia" w:ascii="宋体" w:hAnsi="宋体" w:eastAsia="宋体" w:cs="宋体"/>
                <w:sz w:val="2"/>
                <w:szCs w:val="2"/>
              </w:rPr>
            </w:pPr>
          </w:p>
        </w:tc>
        <w:tc>
          <w:tcPr>
            <w:tcW w:w="1099" w:type="dxa"/>
            <w:vMerge w:val="continue"/>
            <w:tcBorders>
              <w:top w:val="nil"/>
            </w:tcBorders>
            <w:noWrap w:val="0"/>
            <w:vAlign w:val="top"/>
          </w:tcPr>
          <w:p>
            <w:pPr>
              <w:rPr>
                <w:rFonts w:hint="eastAsia" w:ascii="宋体" w:hAnsi="宋体" w:eastAsia="宋体" w:cs="宋体"/>
                <w:sz w:val="2"/>
                <w:szCs w:val="2"/>
              </w:rPr>
            </w:pPr>
          </w:p>
        </w:tc>
        <w:tc>
          <w:tcPr>
            <w:tcW w:w="1488" w:type="dxa"/>
            <w:noWrap w:val="0"/>
            <w:vAlign w:val="top"/>
          </w:tcPr>
          <w:p>
            <w:pPr>
              <w:pStyle w:val="7"/>
              <w:spacing w:before="3"/>
              <w:rPr>
                <w:rFonts w:hint="eastAsia" w:ascii="宋体" w:hAnsi="宋体" w:eastAsia="宋体" w:cs="宋体"/>
                <w:sz w:val="15"/>
              </w:rPr>
            </w:pPr>
          </w:p>
          <w:p>
            <w:pPr>
              <w:pStyle w:val="7"/>
              <w:ind w:left="74"/>
              <w:rPr>
                <w:rFonts w:hint="eastAsia" w:ascii="宋体" w:hAnsi="宋体" w:eastAsia="宋体" w:cs="宋体"/>
                <w:sz w:val="21"/>
              </w:rPr>
            </w:pPr>
            <w:r>
              <w:rPr>
                <w:rFonts w:hint="eastAsia" w:ascii="宋体" w:hAnsi="宋体" w:eastAsia="宋体" w:cs="宋体"/>
                <w:sz w:val="21"/>
              </w:rPr>
              <w:t>签字盖章</w:t>
            </w:r>
          </w:p>
        </w:tc>
        <w:tc>
          <w:tcPr>
            <w:tcW w:w="5945" w:type="dxa"/>
            <w:noWrap w:val="0"/>
            <w:vAlign w:val="top"/>
          </w:tcPr>
          <w:p>
            <w:pPr>
              <w:pStyle w:val="7"/>
              <w:spacing w:before="195"/>
              <w:ind w:left="75"/>
              <w:rPr>
                <w:rFonts w:hint="eastAsia" w:ascii="宋体" w:hAnsi="宋体" w:eastAsia="宋体" w:cs="宋体"/>
                <w:sz w:val="21"/>
              </w:rPr>
            </w:pPr>
            <w:r>
              <w:rPr>
                <w:rFonts w:hint="eastAsia" w:ascii="宋体" w:hAnsi="宋体" w:eastAsia="宋体" w:cs="宋体"/>
                <w:sz w:val="21"/>
              </w:rPr>
              <w:t>符合第二章“投标人须知”第 3.7.3 项的规定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686" w:type="dxa"/>
            <w:vMerge w:val="continue"/>
            <w:tcBorders>
              <w:top w:val="nil"/>
            </w:tcBorders>
            <w:noWrap w:val="0"/>
            <w:vAlign w:val="top"/>
          </w:tcPr>
          <w:p>
            <w:pPr>
              <w:rPr>
                <w:rFonts w:hint="eastAsia" w:ascii="宋体" w:hAnsi="宋体" w:eastAsia="宋体" w:cs="宋体"/>
                <w:sz w:val="2"/>
                <w:szCs w:val="2"/>
              </w:rPr>
            </w:pPr>
          </w:p>
        </w:tc>
        <w:tc>
          <w:tcPr>
            <w:tcW w:w="1099" w:type="dxa"/>
            <w:vMerge w:val="continue"/>
            <w:tcBorders>
              <w:top w:val="nil"/>
            </w:tcBorders>
            <w:noWrap w:val="0"/>
            <w:vAlign w:val="top"/>
          </w:tcPr>
          <w:p>
            <w:pPr>
              <w:rPr>
                <w:rFonts w:hint="eastAsia" w:ascii="宋体" w:hAnsi="宋体" w:eastAsia="宋体" w:cs="宋体"/>
                <w:sz w:val="2"/>
                <w:szCs w:val="2"/>
              </w:rPr>
            </w:pPr>
          </w:p>
        </w:tc>
        <w:tc>
          <w:tcPr>
            <w:tcW w:w="1488" w:type="dxa"/>
            <w:noWrap w:val="0"/>
            <w:vAlign w:val="top"/>
          </w:tcPr>
          <w:p>
            <w:pPr>
              <w:pStyle w:val="7"/>
              <w:spacing w:line="360" w:lineRule="exact"/>
              <w:ind w:left="74" w:leftChars="0" w:right="138" w:rightChars="0"/>
              <w:rPr>
                <w:rFonts w:hint="eastAsia" w:ascii="宋体" w:hAnsi="宋体" w:eastAsia="宋体" w:cs="宋体"/>
                <w:sz w:val="21"/>
                <w:szCs w:val="22"/>
                <w:lang w:val="zh-CN" w:eastAsia="zh-CN" w:bidi="zh-CN"/>
              </w:rPr>
            </w:pPr>
            <w:r>
              <w:rPr>
                <w:rFonts w:hint="eastAsia" w:ascii="宋体" w:hAnsi="宋体" w:eastAsia="宋体" w:cs="宋体"/>
                <w:sz w:val="21"/>
              </w:rPr>
              <w:t>未出现异常情形</w:t>
            </w:r>
          </w:p>
        </w:tc>
        <w:tc>
          <w:tcPr>
            <w:tcW w:w="5945" w:type="dxa"/>
            <w:noWrap w:val="0"/>
            <w:vAlign w:val="top"/>
          </w:tcPr>
          <w:p>
            <w:pPr>
              <w:pStyle w:val="7"/>
              <w:spacing w:before="2"/>
              <w:rPr>
                <w:rFonts w:hint="eastAsia" w:ascii="宋体" w:hAnsi="宋体" w:eastAsia="宋体" w:cs="宋体"/>
                <w:sz w:val="20"/>
              </w:rPr>
            </w:pPr>
          </w:p>
          <w:p>
            <w:pPr>
              <w:pStyle w:val="7"/>
              <w:ind w:left="75" w:leftChars="0" w:right="0" w:rightChars="0"/>
              <w:rPr>
                <w:rFonts w:hint="eastAsia" w:ascii="宋体" w:hAnsi="宋体" w:eastAsia="宋体" w:cs="宋体"/>
                <w:sz w:val="21"/>
                <w:szCs w:val="22"/>
                <w:lang w:val="zh-CN" w:eastAsia="zh-CN" w:bidi="zh-CN"/>
              </w:rPr>
            </w:pPr>
            <w:r>
              <w:rPr>
                <w:rFonts w:hint="eastAsia" w:ascii="宋体" w:hAnsi="宋体" w:eastAsia="宋体" w:cs="宋体"/>
                <w:sz w:val="21"/>
              </w:rPr>
              <w:t>不同投标人未出现使用相同的机器识别码进行投标的情形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jc w:val="center"/>
        </w:trPr>
        <w:tc>
          <w:tcPr>
            <w:tcW w:w="686" w:type="dxa"/>
            <w:vMerge w:val="continue"/>
            <w:tcBorders>
              <w:top w:val="nil"/>
            </w:tcBorders>
            <w:noWrap w:val="0"/>
            <w:vAlign w:val="top"/>
          </w:tcPr>
          <w:p>
            <w:pPr>
              <w:rPr>
                <w:rFonts w:hint="eastAsia" w:ascii="宋体" w:hAnsi="宋体" w:eastAsia="宋体" w:cs="宋体"/>
                <w:sz w:val="2"/>
                <w:szCs w:val="2"/>
              </w:rPr>
            </w:pPr>
          </w:p>
        </w:tc>
        <w:tc>
          <w:tcPr>
            <w:tcW w:w="1099" w:type="dxa"/>
            <w:vMerge w:val="continue"/>
            <w:tcBorders>
              <w:top w:val="nil"/>
            </w:tcBorders>
            <w:noWrap w:val="0"/>
            <w:vAlign w:val="top"/>
          </w:tcPr>
          <w:p>
            <w:pPr>
              <w:rPr>
                <w:rFonts w:hint="eastAsia" w:ascii="宋体" w:hAnsi="宋体" w:eastAsia="宋体" w:cs="宋体"/>
                <w:sz w:val="2"/>
                <w:szCs w:val="2"/>
              </w:rPr>
            </w:pPr>
          </w:p>
        </w:tc>
        <w:tc>
          <w:tcPr>
            <w:tcW w:w="1488" w:type="dxa"/>
            <w:noWrap w:val="0"/>
            <w:vAlign w:val="top"/>
          </w:tcPr>
          <w:p>
            <w:pPr>
              <w:pStyle w:val="7"/>
              <w:spacing w:before="78"/>
              <w:ind w:left="74"/>
              <w:rPr>
                <w:rFonts w:hint="eastAsia" w:ascii="宋体" w:hAnsi="宋体" w:eastAsia="宋体" w:cs="宋体"/>
                <w:sz w:val="21"/>
              </w:rPr>
            </w:pPr>
            <w:r>
              <w:rPr>
                <w:rFonts w:hint="eastAsia" w:ascii="宋体" w:hAnsi="宋体" w:eastAsia="宋体" w:cs="宋体"/>
                <w:sz w:val="21"/>
              </w:rPr>
              <w:t>未出现投标报</w:t>
            </w:r>
          </w:p>
          <w:p>
            <w:pPr>
              <w:pStyle w:val="7"/>
              <w:spacing w:before="91" w:line="250" w:lineRule="exact"/>
              <w:ind w:left="74" w:leftChars="0" w:right="0" w:rightChars="0"/>
              <w:rPr>
                <w:rFonts w:hint="eastAsia" w:ascii="宋体" w:hAnsi="宋体" w:eastAsia="宋体" w:cs="宋体"/>
                <w:sz w:val="21"/>
                <w:szCs w:val="22"/>
                <w:lang w:val="zh-CN" w:eastAsia="zh-CN" w:bidi="zh-CN"/>
              </w:rPr>
            </w:pPr>
            <w:r>
              <w:rPr>
                <w:rFonts w:hint="eastAsia" w:ascii="宋体" w:hAnsi="宋体" w:eastAsia="宋体" w:cs="宋体"/>
                <w:w w:val="100"/>
                <w:sz w:val="21"/>
              </w:rPr>
              <w:t>价</w:t>
            </w:r>
          </w:p>
        </w:tc>
        <w:tc>
          <w:tcPr>
            <w:tcW w:w="5945" w:type="dxa"/>
            <w:noWrap w:val="0"/>
            <w:vAlign w:val="top"/>
          </w:tcPr>
          <w:p>
            <w:pPr>
              <w:pStyle w:val="7"/>
              <w:spacing w:before="2"/>
              <w:rPr>
                <w:rFonts w:hint="eastAsia" w:ascii="宋体" w:hAnsi="宋体" w:eastAsia="宋体" w:cs="宋体"/>
                <w:sz w:val="20"/>
              </w:rPr>
            </w:pPr>
          </w:p>
          <w:p>
            <w:pPr>
              <w:pStyle w:val="7"/>
              <w:ind w:left="75" w:leftChars="0" w:right="0" w:rightChars="0"/>
              <w:rPr>
                <w:rFonts w:hint="eastAsia" w:ascii="宋体" w:hAnsi="宋体" w:eastAsia="宋体" w:cs="宋体"/>
                <w:sz w:val="21"/>
                <w:szCs w:val="22"/>
                <w:lang w:val="zh-CN" w:eastAsia="zh-CN" w:bidi="zh-CN"/>
              </w:rPr>
            </w:pPr>
            <w:r>
              <w:rPr>
                <w:rFonts w:hint="eastAsia" w:ascii="宋体" w:hAnsi="宋体" w:eastAsia="宋体" w:cs="宋体"/>
                <w:sz w:val="21"/>
              </w:rPr>
              <w:t>未出现有关投标报价的内容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686" w:type="dxa"/>
            <w:vMerge w:val="restart"/>
            <w:noWrap w:val="0"/>
            <w:vAlign w:val="top"/>
          </w:tcPr>
          <w:p>
            <w:pPr>
              <w:pStyle w:val="7"/>
              <w:rPr>
                <w:rFonts w:hint="eastAsia" w:ascii="宋体" w:hAnsi="宋体" w:eastAsia="宋体" w:cs="宋体"/>
                <w:sz w:val="22"/>
              </w:rPr>
            </w:pPr>
          </w:p>
          <w:p>
            <w:pPr>
              <w:pStyle w:val="7"/>
              <w:rPr>
                <w:rFonts w:hint="eastAsia" w:ascii="宋体" w:hAnsi="宋体" w:eastAsia="宋体" w:cs="宋体"/>
                <w:sz w:val="22"/>
              </w:rPr>
            </w:pPr>
          </w:p>
          <w:p>
            <w:pPr>
              <w:pStyle w:val="7"/>
              <w:rPr>
                <w:rFonts w:hint="eastAsia" w:ascii="宋体" w:hAnsi="宋体" w:eastAsia="宋体" w:cs="宋体"/>
                <w:sz w:val="22"/>
              </w:rPr>
            </w:pPr>
          </w:p>
          <w:p>
            <w:pPr>
              <w:pStyle w:val="7"/>
              <w:rPr>
                <w:rFonts w:hint="eastAsia" w:ascii="宋体" w:hAnsi="宋体" w:eastAsia="宋体" w:cs="宋体"/>
                <w:sz w:val="22"/>
              </w:rPr>
            </w:pPr>
          </w:p>
          <w:p>
            <w:pPr>
              <w:pStyle w:val="7"/>
              <w:spacing w:before="12"/>
              <w:rPr>
                <w:rFonts w:hint="eastAsia" w:ascii="宋体" w:hAnsi="宋体" w:eastAsia="宋体" w:cs="宋体"/>
                <w:sz w:val="30"/>
              </w:rPr>
            </w:pPr>
          </w:p>
          <w:p>
            <w:pPr>
              <w:pStyle w:val="7"/>
              <w:ind w:left="131"/>
              <w:rPr>
                <w:rFonts w:hint="eastAsia" w:ascii="宋体" w:hAnsi="宋体" w:eastAsia="宋体" w:cs="宋体"/>
                <w:sz w:val="21"/>
              </w:rPr>
            </w:pPr>
            <w:r>
              <w:rPr>
                <w:rFonts w:hint="eastAsia" w:ascii="宋体" w:hAnsi="宋体" w:eastAsia="宋体" w:cs="宋体"/>
                <w:sz w:val="21"/>
              </w:rPr>
              <w:t>2.1.2</w:t>
            </w:r>
          </w:p>
        </w:tc>
        <w:tc>
          <w:tcPr>
            <w:tcW w:w="1099" w:type="dxa"/>
            <w:vMerge w:val="restart"/>
            <w:noWrap w:val="0"/>
            <w:vAlign w:val="top"/>
          </w:tcPr>
          <w:p>
            <w:pPr>
              <w:pStyle w:val="7"/>
              <w:rPr>
                <w:rFonts w:hint="eastAsia" w:ascii="宋体" w:hAnsi="宋体" w:eastAsia="宋体" w:cs="宋体"/>
                <w:sz w:val="20"/>
              </w:rPr>
            </w:pPr>
          </w:p>
          <w:p>
            <w:pPr>
              <w:pStyle w:val="7"/>
              <w:rPr>
                <w:rFonts w:hint="eastAsia" w:ascii="宋体" w:hAnsi="宋体" w:eastAsia="宋体" w:cs="宋体"/>
                <w:sz w:val="20"/>
              </w:rPr>
            </w:pPr>
          </w:p>
          <w:p>
            <w:pPr>
              <w:pStyle w:val="7"/>
              <w:rPr>
                <w:rFonts w:hint="eastAsia" w:ascii="宋体" w:hAnsi="宋体" w:eastAsia="宋体" w:cs="宋体"/>
                <w:sz w:val="20"/>
              </w:rPr>
            </w:pPr>
          </w:p>
          <w:p>
            <w:pPr>
              <w:pStyle w:val="7"/>
              <w:rPr>
                <w:rFonts w:hint="eastAsia" w:ascii="宋体" w:hAnsi="宋体" w:eastAsia="宋体" w:cs="宋体"/>
                <w:sz w:val="20"/>
              </w:rPr>
            </w:pPr>
          </w:p>
          <w:p>
            <w:pPr>
              <w:pStyle w:val="7"/>
              <w:spacing w:before="1"/>
              <w:rPr>
                <w:rFonts w:hint="eastAsia" w:ascii="宋体" w:hAnsi="宋体" w:eastAsia="宋体" w:cs="宋体"/>
                <w:sz w:val="23"/>
              </w:rPr>
            </w:pPr>
          </w:p>
          <w:p>
            <w:pPr>
              <w:pStyle w:val="7"/>
              <w:spacing w:line="321" w:lineRule="auto"/>
              <w:ind w:left="444" w:right="9" w:hanging="420"/>
              <w:rPr>
                <w:rFonts w:hint="eastAsia" w:ascii="宋体" w:hAnsi="宋体" w:eastAsia="宋体" w:cs="宋体"/>
                <w:sz w:val="21"/>
              </w:rPr>
            </w:pPr>
            <w:r>
              <w:rPr>
                <w:rFonts w:hint="eastAsia" w:ascii="宋体" w:hAnsi="宋体" w:eastAsia="宋体" w:cs="宋体"/>
                <w:sz w:val="21"/>
              </w:rPr>
              <w:t>资格评审标准</w:t>
            </w:r>
          </w:p>
        </w:tc>
        <w:tc>
          <w:tcPr>
            <w:tcW w:w="1488" w:type="dxa"/>
            <w:noWrap w:val="0"/>
            <w:vAlign w:val="top"/>
          </w:tcPr>
          <w:p>
            <w:pPr>
              <w:pStyle w:val="7"/>
              <w:rPr>
                <w:rFonts w:hint="eastAsia" w:ascii="宋体" w:hAnsi="宋体" w:eastAsia="宋体" w:cs="宋体"/>
                <w:sz w:val="15"/>
              </w:rPr>
            </w:pPr>
          </w:p>
          <w:p>
            <w:pPr>
              <w:pStyle w:val="7"/>
              <w:spacing w:before="1"/>
              <w:ind w:left="74"/>
              <w:rPr>
                <w:rFonts w:hint="eastAsia" w:ascii="宋体" w:hAnsi="宋体" w:eastAsia="宋体" w:cs="宋体"/>
                <w:sz w:val="21"/>
              </w:rPr>
            </w:pPr>
            <w:r>
              <w:rPr>
                <w:rFonts w:hint="eastAsia" w:ascii="宋体" w:hAnsi="宋体" w:eastAsia="宋体" w:cs="宋体"/>
                <w:sz w:val="21"/>
              </w:rPr>
              <w:t>营业执照</w:t>
            </w:r>
          </w:p>
        </w:tc>
        <w:tc>
          <w:tcPr>
            <w:tcW w:w="5945" w:type="dxa"/>
            <w:noWrap w:val="0"/>
            <w:vAlign w:val="top"/>
          </w:tcPr>
          <w:p>
            <w:pPr>
              <w:pStyle w:val="7"/>
              <w:rPr>
                <w:rFonts w:hint="eastAsia" w:ascii="宋体" w:hAnsi="宋体" w:eastAsia="宋体" w:cs="宋体"/>
                <w:sz w:val="15"/>
              </w:rPr>
            </w:pPr>
          </w:p>
          <w:p>
            <w:pPr>
              <w:pStyle w:val="7"/>
              <w:spacing w:before="1"/>
              <w:ind w:left="75"/>
              <w:rPr>
                <w:rFonts w:hint="eastAsia" w:ascii="宋体" w:hAnsi="宋体" w:eastAsia="宋体" w:cs="宋体"/>
                <w:sz w:val="21"/>
              </w:rPr>
            </w:pPr>
            <w:r>
              <w:rPr>
                <w:rFonts w:hint="eastAsia" w:ascii="宋体" w:hAnsi="宋体" w:eastAsia="宋体" w:cs="宋体"/>
                <w:sz w:val="21"/>
              </w:rPr>
              <w:t>具备有效的营业执照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686" w:type="dxa"/>
            <w:vMerge w:val="continue"/>
            <w:tcBorders>
              <w:top w:val="nil"/>
            </w:tcBorders>
            <w:noWrap w:val="0"/>
            <w:vAlign w:val="top"/>
          </w:tcPr>
          <w:p>
            <w:pPr>
              <w:rPr>
                <w:rFonts w:hint="eastAsia" w:ascii="宋体" w:hAnsi="宋体" w:eastAsia="宋体" w:cs="宋体"/>
                <w:sz w:val="2"/>
                <w:szCs w:val="2"/>
              </w:rPr>
            </w:pPr>
          </w:p>
        </w:tc>
        <w:tc>
          <w:tcPr>
            <w:tcW w:w="1099" w:type="dxa"/>
            <w:vMerge w:val="continue"/>
            <w:tcBorders>
              <w:top w:val="nil"/>
            </w:tcBorders>
            <w:noWrap w:val="0"/>
            <w:vAlign w:val="top"/>
          </w:tcPr>
          <w:p>
            <w:pPr>
              <w:rPr>
                <w:rFonts w:hint="eastAsia" w:ascii="宋体" w:hAnsi="宋体" w:eastAsia="宋体" w:cs="宋体"/>
                <w:sz w:val="2"/>
                <w:szCs w:val="2"/>
              </w:rPr>
            </w:pPr>
          </w:p>
        </w:tc>
        <w:tc>
          <w:tcPr>
            <w:tcW w:w="1488" w:type="dxa"/>
            <w:noWrap w:val="0"/>
            <w:vAlign w:val="top"/>
          </w:tcPr>
          <w:p>
            <w:pPr>
              <w:pStyle w:val="7"/>
              <w:rPr>
                <w:rFonts w:hint="eastAsia" w:ascii="宋体" w:hAnsi="宋体" w:eastAsia="宋体" w:cs="宋体"/>
                <w:sz w:val="15"/>
              </w:rPr>
            </w:pPr>
          </w:p>
          <w:p>
            <w:pPr>
              <w:pStyle w:val="7"/>
              <w:spacing w:before="1"/>
              <w:ind w:left="74"/>
              <w:rPr>
                <w:rFonts w:hint="eastAsia" w:ascii="宋体" w:hAnsi="宋体" w:eastAsia="宋体" w:cs="宋体"/>
                <w:sz w:val="21"/>
              </w:rPr>
            </w:pPr>
            <w:r>
              <w:rPr>
                <w:rFonts w:hint="eastAsia" w:ascii="宋体" w:hAnsi="宋体" w:eastAsia="宋体" w:cs="宋体"/>
                <w:sz w:val="21"/>
              </w:rPr>
              <w:t>资质等级</w:t>
            </w:r>
          </w:p>
        </w:tc>
        <w:tc>
          <w:tcPr>
            <w:tcW w:w="5945" w:type="dxa"/>
            <w:noWrap w:val="0"/>
            <w:vAlign w:val="top"/>
          </w:tcPr>
          <w:p>
            <w:pPr>
              <w:pStyle w:val="7"/>
              <w:spacing w:before="193"/>
              <w:ind w:left="75"/>
              <w:rPr>
                <w:rFonts w:hint="eastAsia" w:ascii="宋体" w:hAnsi="宋体" w:eastAsia="宋体" w:cs="宋体"/>
                <w:sz w:val="21"/>
              </w:rPr>
            </w:pPr>
            <w:r>
              <w:rPr>
                <w:rFonts w:hint="eastAsia" w:ascii="宋体" w:hAnsi="宋体" w:eastAsia="宋体" w:cs="宋体"/>
                <w:sz w:val="21"/>
              </w:rPr>
              <w:t>符合第二章“投标人须知”第 1.4.1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686" w:type="dxa"/>
            <w:vMerge w:val="continue"/>
            <w:tcBorders>
              <w:top w:val="nil"/>
            </w:tcBorders>
            <w:noWrap w:val="0"/>
            <w:vAlign w:val="top"/>
          </w:tcPr>
          <w:p>
            <w:pPr>
              <w:rPr>
                <w:rFonts w:hint="eastAsia" w:ascii="宋体" w:hAnsi="宋体" w:eastAsia="宋体" w:cs="宋体"/>
                <w:sz w:val="2"/>
                <w:szCs w:val="2"/>
              </w:rPr>
            </w:pPr>
          </w:p>
        </w:tc>
        <w:tc>
          <w:tcPr>
            <w:tcW w:w="1099" w:type="dxa"/>
            <w:vMerge w:val="continue"/>
            <w:tcBorders>
              <w:top w:val="nil"/>
            </w:tcBorders>
            <w:noWrap w:val="0"/>
            <w:vAlign w:val="top"/>
          </w:tcPr>
          <w:p>
            <w:pPr>
              <w:rPr>
                <w:rFonts w:hint="eastAsia" w:ascii="宋体" w:hAnsi="宋体" w:eastAsia="宋体" w:cs="宋体"/>
                <w:sz w:val="2"/>
                <w:szCs w:val="2"/>
              </w:rPr>
            </w:pPr>
          </w:p>
        </w:tc>
        <w:tc>
          <w:tcPr>
            <w:tcW w:w="1488" w:type="dxa"/>
            <w:noWrap w:val="0"/>
            <w:vAlign w:val="top"/>
          </w:tcPr>
          <w:p>
            <w:pPr>
              <w:pStyle w:val="7"/>
              <w:spacing w:before="12" w:line="360" w:lineRule="exact"/>
              <w:ind w:left="74" w:right="138"/>
              <w:rPr>
                <w:rFonts w:hint="eastAsia" w:ascii="宋体" w:hAnsi="宋体" w:eastAsia="宋体" w:cs="宋体"/>
                <w:sz w:val="21"/>
              </w:rPr>
            </w:pPr>
            <w:r>
              <w:rPr>
                <w:rFonts w:hint="eastAsia" w:ascii="宋体" w:hAnsi="宋体" w:eastAsia="宋体" w:cs="宋体"/>
                <w:sz w:val="21"/>
              </w:rPr>
              <w:t>安全生产许可证</w:t>
            </w:r>
          </w:p>
        </w:tc>
        <w:tc>
          <w:tcPr>
            <w:tcW w:w="5945" w:type="dxa"/>
            <w:noWrap w:val="0"/>
            <w:vAlign w:val="top"/>
          </w:tcPr>
          <w:p>
            <w:pPr>
              <w:pStyle w:val="7"/>
              <w:rPr>
                <w:rFonts w:hint="eastAsia" w:ascii="宋体" w:hAnsi="宋体" w:eastAsia="宋体" w:cs="宋体"/>
                <w:sz w:val="21"/>
              </w:rPr>
            </w:pPr>
          </w:p>
          <w:p>
            <w:pPr>
              <w:pStyle w:val="7"/>
              <w:ind w:left="75"/>
              <w:rPr>
                <w:rFonts w:hint="eastAsia" w:ascii="宋体" w:hAnsi="宋体" w:eastAsia="宋体" w:cs="宋体"/>
                <w:sz w:val="21"/>
              </w:rPr>
            </w:pPr>
            <w:r>
              <w:rPr>
                <w:rFonts w:hint="eastAsia" w:ascii="宋体" w:hAnsi="宋体" w:eastAsia="宋体" w:cs="宋体"/>
                <w:sz w:val="21"/>
              </w:rPr>
              <w:t>具备有效的安全生产许可证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686" w:type="dxa"/>
            <w:vMerge w:val="continue"/>
            <w:tcBorders>
              <w:top w:val="nil"/>
            </w:tcBorders>
            <w:noWrap w:val="0"/>
            <w:vAlign w:val="top"/>
          </w:tcPr>
          <w:p>
            <w:pPr>
              <w:rPr>
                <w:rFonts w:hint="eastAsia" w:ascii="宋体" w:hAnsi="宋体" w:eastAsia="宋体" w:cs="宋体"/>
                <w:sz w:val="2"/>
                <w:szCs w:val="2"/>
              </w:rPr>
            </w:pPr>
          </w:p>
        </w:tc>
        <w:tc>
          <w:tcPr>
            <w:tcW w:w="1099" w:type="dxa"/>
            <w:vMerge w:val="continue"/>
            <w:tcBorders>
              <w:top w:val="nil"/>
            </w:tcBorders>
            <w:noWrap w:val="0"/>
            <w:vAlign w:val="top"/>
          </w:tcPr>
          <w:p>
            <w:pPr>
              <w:rPr>
                <w:rFonts w:hint="eastAsia" w:ascii="宋体" w:hAnsi="宋体" w:eastAsia="宋体" w:cs="宋体"/>
                <w:sz w:val="2"/>
                <w:szCs w:val="2"/>
              </w:rPr>
            </w:pPr>
          </w:p>
        </w:tc>
        <w:tc>
          <w:tcPr>
            <w:tcW w:w="1488" w:type="dxa"/>
            <w:noWrap w:val="0"/>
            <w:vAlign w:val="top"/>
          </w:tcPr>
          <w:p>
            <w:pPr>
              <w:pStyle w:val="7"/>
              <w:spacing w:before="11" w:line="360" w:lineRule="exact"/>
              <w:ind w:left="74" w:right="138"/>
              <w:rPr>
                <w:rFonts w:hint="eastAsia" w:ascii="宋体" w:hAnsi="宋体" w:eastAsia="宋体" w:cs="宋体"/>
                <w:sz w:val="21"/>
              </w:rPr>
            </w:pPr>
            <w:r>
              <w:rPr>
                <w:rFonts w:hint="eastAsia" w:ascii="宋体" w:hAnsi="宋体" w:eastAsia="宋体" w:cs="宋体"/>
                <w:sz w:val="21"/>
              </w:rPr>
              <w:t>投标人业绩要求</w:t>
            </w:r>
          </w:p>
        </w:tc>
        <w:tc>
          <w:tcPr>
            <w:tcW w:w="5945" w:type="dxa"/>
            <w:noWrap w:val="0"/>
            <w:vAlign w:val="top"/>
          </w:tcPr>
          <w:p>
            <w:pPr>
              <w:pStyle w:val="7"/>
              <w:spacing w:before="1"/>
              <w:rPr>
                <w:rFonts w:hint="eastAsia" w:ascii="宋体" w:hAnsi="宋体" w:eastAsia="宋体" w:cs="宋体"/>
                <w:sz w:val="21"/>
              </w:rPr>
            </w:pPr>
          </w:p>
          <w:p>
            <w:pPr>
              <w:pStyle w:val="7"/>
              <w:ind w:left="75"/>
              <w:rPr>
                <w:rFonts w:hint="eastAsia" w:ascii="宋体" w:hAnsi="宋体" w:eastAsia="宋体" w:cs="宋体"/>
                <w:sz w:val="21"/>
              </w:rPr>
            </w:pPr>
            <w:r>
              <w:rPr>
                <w:rFonts w:hint="eastAsia" w:ascii="宋体" w:hAnsi="宋体" w:eastAsia="宋体" w:cs="宋体"/>
                <w:sz w:val="21"/>
              </w:rPr>
              <w:t>符合第二章“投标人须知”第 1.4.1 项规定</w:t>
            </w:r>
          </w:p>
        </w:tc>
      </w:tr>
    </w:tbl>
    <w:p>
      <w:pPr>
        <w:spacing w:after="0"/>
        <w:jc w:val="left"/>
        <w:rPr>
          <w:rFonts w:hint="eastAsia" w:ascii="宋体" w:hAnsi="宋体" w:eastAsia="宋体" w:cs="宋体"/>
          <w:sz w:val="18"/>
        </w:rPr>
        <w:sectPr>
          <w:pgSz w:w="11910" w:h="16850"/>
          <w:pgMar w:top="1540" w:right="920" w:bottom="1040" w:left="1260" w:header="0" w:footer="773" w:gutter="0"/>
          <w:cols w:space="720" w:num="1"/>
        </w:sect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6"/>
        <w:gridCol w:w="1099"/>
        <w:gridCol w:w="1488"/>
        <w:gridCol w:w="5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686" w:type="dxa"/>
            <w:vMerge w:val="restart"/>
            <w:noWrap w:val="0"/>
            <w:vAlign w:val="top"/>
          </w:tcPr>
          <w:p>
            <w:pPr>
              <w:pStyle w:val="7"/>
              <w:rPr>
                <w:rFonts w:hint="eastAsia" w:ascii="宋体" w:hAnsi="宋体" w:eastAsia="宋体" w:cs="宋体"/>
                <w:sz w:val="20"/>
              </w:rPr>
            </w:pPr>
          </w:p>
        </w:tc>
        <w:tc>
          <w:tcPr>
            <w:tcW w:w="1099" w:type="dxa"/>
            <w:vMerge w:val="restart"/>
            <w:noWrap w:val="0"/>
            <w:vAlign w:val="top"/>
          </w:tcPr>
          <w:p>
            <w:pPr>
              <w:pStyle w:val="7"/>
              <w:rPr>
                <w:rFonts w:hint="eastAsia" w:ascii="宋体" w:hAnsi="宋体" w:eastAsia="宋体" w:cs="宋体"/>
                <w:sz w:val="20"/>
              </w:rPr>
            </w:pPr>
          </w:p>
        </w:tc>
        <w:tc>
          <w:tcPr>
            <w:tcW w:w="1488" w:type="dxa"/>
            <w:noWrap w:val="0"/>
            <w:vAlign w:val="top"/>
          </w:tcPr>
          <w:p>
            <w:pPr>
              <w:pStyle w:val="7"/>
              <w:rPr>
                <w:rFonts w:hint="eastAsia" w:ascii="宋体" w:hAnsi="宋体" w:eastAsia="宋体" w:cs="宋体"/>
                <w:sz w:val="15"/>
              </w:rPr>
            </w:pPr>
          </w:p>
          <w:p>
            <w:pPr>
              <w:pStyle w:val="7"/>
              <w:spacing w:before="1"/>
              <w:ind w:left="74"/>
              <w:rPr>
                <w:rFonts w:hint="eastAsia" w:ascii="宋体" w:hAnsi="宋体" w:eastAsia="宋体" w:cs="宋体"/>
                <w:sz w:val="21"/>
              </w:rPr>
            </w:pPr>
            <w:r>
              <w:rPr>
                <w:rFonts w:hint="eastAsia" w:ascii="宋体" w:hAnsi="宋体" w:eastAsia="宋体" w:cs="宋体"/>
                <w:sz w:val="21"/>
              </w:rPr>
              <w:t>信誉要求</w:t>
            </w:r>
          </w:p>
        </w:tc>
        <w:tc>
          <w:tcPr>
            <w:tcW w:w="5945" w:type="dxa"/>
            <w:noWrap w:val="0"/>
            <w:vAlign w:val="top"/>
          </w:tcPr>
          <w:p>
            <w:pPr>
              <w:pStyle w:val="7"/>
              <w:spacing w:before="193"/>
              <w:ind w:left="75"/>
              <w:rPr>
                <w:rFonts w:hint="eastAsia" w:ascii="宋体" w:hAnsi="宋体" w:eastAsia="宋体" w:cs="宋体"/>
                <w:sz w:val="21"/>
              </w:rPr>
            </w:pPr>
            <w:r>
              <w:rPr>
                <w:rFonts w:hint="eastAsia" w:ascii="宋体" w:hAnsi="宋体" w:eastAsia="宋体" w:cs="宋体"/>
                <w:sz w:val="21"/>
              </w:rPr>
              <w:t>符合第二章“投标人须知”第 1.4.1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686" w:type="dxa"/>
            <w:vMerge w:val="continue"/>
            <w:tcBorders>
              <w:top w:val="nil"/>
            </w:tcBorders>
            <w:noWrap w:val="0"/>
            <w:vAlign w:val="top"/>
          </w:tcPr>
          <w:p>
            <w:pPr>
              <w:rPr>
                <w:rFonts w:hint="eastAsia" w:ascii="宋体" w:hAnsi="宋体" w:eastAsia="宋体" w:cs="宋体"/>
                <w:sz w:val="2"/>
                <w:szCs w:val="2"/>
              </w:rPr>
            </w:pPr>
          </w:p>
        </w:tc>
        <w:tc>
          <w:tcPr>
            <w:tcW w:w="1099" w:type="dxa"/>
            <w:vMerge w:val="continue"/>
            <w:tcBorders>
              <w:top w:val="nil"/>
            </w:tcBorders>
            <w:noWrap w:val="0"/>
            <w:vAlign w:val="top"/>
          </w:tcPr>
          <w:p>
            <w:pPr>
              <w:rPr>
                <w:rFonts w:hint="eastAsia" w:ascii="宋体" w:hAnsi="宋体" w:eastAsia="宋体" w:cs="宋体"/>
                <w:sz w:val="2"/>
                <w:szCs w:val="2"/>
              </w:rPr>
            </w:pPr>
          </w:p>
        </w:tc>
        <w:tc>
          <w:tcPr>
            <w:tcW w:w="1488" w:type="dxa"/>
            <w:noWrap w:val="0"/>
            <w:vAlign w:val="top"/>
          </w:tcPr>
          <w:p>
            <w:pPr>
              <w:pStyle w:val="7"/>
              <w:spacing w:before="12" w:line="360" w:lineRule="exact"/>
              <w:ind w:left="74" w:right="-15"/>
              <w:rPr>
                <w:rFonts w:hint="eastAsia" w:ascii="宋体" w:hAnsi="宋体" w:eastAsia="宋体" w:cs="宋体"/>
                <w:sz w:val="21"/>
              </w:rPr>
            </w:pPr>
            <w:r>
              <w:rPr>
                <w:rFonts w:hint="eastAsia" w:ascii="宋体" w:hAnsi="宋体" w:eastAsia="宋体" w:cs="宋体"/>
                <w:spacing w:val="-12"/>
                <w:sz w:val="21"/>
              </w:rPr>
              <w:t>项目经理、项目</w:t>
            </w:r>
            <w:r>
              <w:rPr>
                <w:rFonts w:hint="eastAsia" w:ascii="宋体" w:hAnsi="宋体" w:eastAsia="宋体" w:cs="宋体"/>
                <w:spacing w:val="-2"/>
                <w:sz w:val="21"/>
              </w:rPr>
              <w:t>总工资格条件</w:t>
            </w:r>
          </w:p>
        </w:tc>
        <w:tc>
          <w:tcPr>
            <w:tcW w:w="5945" w:type="dxa"/>
            <w:noWrap w:val="0"/>
            <w:vAlign w:val="top"/>
          </w:tcPr>
          <w:p>
            <w:pPr>
              <w:pStyle w:val="7"/>
              <w:rPr>
                <w:rFonts w:hint="eastAsia" w:ascii="宋体" w:hAnsi="宋体" w:eastAsia="宋体" w:cs="宋体"/>
                <w:sz w:val="21"/>
              </w:rPr>
            </w:pPr>
          </w:p>
          <w:p>
            <w:pPr>
              <w:pStyle w:val="7"/>
              <w:ind w:left="75"/>
              <w:rPr>
                <w:rFonts w:hint="eastAsia" w:ascii="宋体" w:hAnsi="宋体" w:eastAsia="宋体" w:cs="宋体"/>
                <w:sz w:val="21"/>
              </w:rPr>
            </w:pPr>
            <w:r>
              <w:rPr>
                <w:rFonts w:hint="eastAsia" w:ascii="宋体" w:hAnsi="宋体" w:eastAsia="宋体" w:cs="宋体"/>
                <w:sz w:val="21"/>
              </w:rPr>
              <w:t>符合第二章“投标人须知”第 1.4.1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686" w:type="dxa"/>
            <w:vMerge w:val="continue"/>
            <w:tcBorders>
              <w:top w:val="nil"/>
            </w:tcBorders>
            <w:noWrap w:val="0"/>
            <w:vAlign w:val="top"/>
          </w:tcPr>
          <w:p>
            <w:pPr>
              <w:rPr>
                <w:rFonts w:hint="eastAsia" w:ascii="宋体" w:hAnsi="宋体" w:eastAsia="宋体" w:cs="宋体"/>
                <w:sz w:val="2"/>
                <w:szCs w:val="2"/>
              </w:rPr>
            </w:pPr>
          </w:p>
        </w:tc>
        <w:tc>
          <w:tcPr>
            <w:tcW w:w="1099" w:type="dxa"/>
            <w:vMerge w:val="continue"/>
            <w:tcBorders>
              <w:top w:val="nil"/>
            </w:tcBorders>
            <w:noWrap w:val="0"/>
            <w:vAlign w:val="top"/>
          </w:tcPr>
          <w:p>
            <w:pPr>
              <w:rPr>
                <w:rFonts w:hint="eastAsia" w:ascii="宋体" w:hAnsi="宋体" w:eastAsia="宋体" w:cs="宋体"/>
                <w:sz w:val="2"/>
                <w:szCs w:val="2"/>
              </w:rPr>
            </w:pPr>
          </w:p>
        </w:tc>
        <w:tc>
          <w:tcPr>
            <w:tcW w:w="1488" w:type="dxa"/>
            <w:noWrap w:val="0"/>
            <w:vAlign w:val="top"/>
          </w:tcPr>
          <w:p>
            <w:pPr>
              <w:pStyle w:val="7"/>
              <w:spacing w:before="12" w:line="360" w:lineRule="exact"/>
              <w:ind w:left="74" w:right="138"/>
              <w:rPr>
                <w:rFonts w:hint="eastAsia" w:ascii="宋体" w:hAnsi="宋体" w:eastAsia="宋体" w:cs="宋体"/>
                <w:sz w:val="21"/>
              </w:rPr>
            </w:pPr>
            <w:r>
              <w:rPr>
                <w:rFonts w:hint="eastAsia" w:ascii="宋体" w:hAnsi="宋体" w:eastAsia="宋体" w:cs="宋体"/>
                <w:sz w:val="21"/>
              </w:rPr>
              <w:t>不存在禁止投标的情形</w:t>
            </w:r>
          </w:p>
        </w:tc>
        <w:tc>
          <w:tcPr>
            <w:tcW w:w="5945" w:type="dxa"/>
            <w:noWrap w:val="0"/>
            <w:vAlign w:val="top"/>
          </w:tcPr>
          <w:p>
            <w:pPr>
              <w:pStyle w:val="7"/>
              <w:spacing w:before="12" w:line="360" w:lineRule="exact"/>
              <w:ind w:left="75" w:right="-29"/>
              <w:rPr>
                <w:rFonts w:hint="eastAsia" w:ascii="宋体" w:hAnsi="宋体" w:eastAsia="宋体" w:cs="宋体"/>
                <w:sz w:val="21"/>
              </w:rPr>
            </w:pPr>
            <w:r>
              <w:rPr>
                <w:rFonts w:hint="eastAsia" w:ascii="宋体" w:hAnsi="宋体" w:eastAsia="宋体" w:cs="宋体"/>
                <w:spacing w:val="-8"/>
                <w:sz w:val="21"/>
              </w:rPr>
              <w:t xml:space="preserve">不存在第二章“投标人须知”第 </w:t>
            </w:r>
            <w:r>
              <w:rPr>
                <w:rFonts w:hint="eastAsia" w:ascii="宋体" w:hAnsi="宋体" w:eastAsia="宋体" w:cs="宋体"/>
                <w:sz w:val="21"/>
              </w:rPr>
              <w:t>1.4.3</w:t>
            </w:r>
            <w:r>
              <w:rPr>
                <w:rFonts w:hint="eastAsia" w:ascii="宋体" w:hAnsi="宋体" w:eastAsia="宋体" w:cs="宋体"/>
                <w:spacing w:val="6"/>
                <w:sz w:val="21"/>
              </w:rPr>
              <w:t xml:space="preserve"> </w:t>
            </w:r>
            <w:r>
              <w:rPr>
                <w:rFonts w:hint="eastAsia" w:ascii="宋体" w:hAnsi="宋体" w:eastAsia="宋体" w:cs="宋体"/>
                <w:spacing w:val="-14"/>
                <w:sz w:val="21"/>
              </w:rPr>
              <w:t xml:space="preserve">项或第 </w:t>
            </w:r>
            <w:r>
              <w:rPr>
                <w:rFonts w:hint="eastAsia" w:ascii="宋体" w:hAnsi="宋体" w:eastAsia="宋体" w:cs="宋体"/>
                <w:sz w:val="21"/>
              </w:rPr>
              <w:t>1.4.4</w:t>
            </w:r>
            <w:r>
              <w:rPr>
                <w:rFonts w:hint="eastAsia" w:ascii="宋体" w:hAnsi="宋体" w:eastAsia="宋体" w:cs="宋体"/>
                <w:spacing w:val="2"/>
                <w:sz w:val="21"/>
              </w:rPr>
              <w:t xml:space="preserve"> </w:t>
            </w:r>
            <w:r>
              <w:rPr>
                <w:rFonts w:hint="eastAsia" w:ascii="宋体" w:hAnsi="宋体" w:eastAsia="宋体" w:cs="宋体"/>
                <w:spacing w:val="-2"/>
                <w:sz w:val="21"/>
              </w:rPr>
              <w:t>项规定的任何</w:t>
            </w:r>
            <w:r>
              <w:rPr>
                <w:rFonts w:hint="eastAsia" w:ascii="宋体" w:hAnsi="宋体" w:eastAsia="宋体" w:cs="宋体"/>
                <w:spacing w:val="-3"/>
                <w:sz w:val="21"/>
              </w:rPr>
              <w:t>一种情形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686" w:type="dxa"/>
            <w:vMerge w:val="restart"/>
            <w:noWrap w:val="0"/>
            <w:vAlign w:val="top"/>
          </w:tcPr>
          <w:p>
            <w:pPr>
              <w:pStyle w:val="7"/>
              <w:rPr>
                <w:rFonts w:hint="eastAsia" w:ascii="宋体" w:hAnsi="宋体" w:eastAsia="宋体" w:cs="宋体"/>
                <w:sz w:val="22"/>
              </w:rPr>
            </w:pPr>
          </w:p>
          <w:p>
            <w:pPr>
              <w:pStyle w:val="7"/>
              <w:rPr>
                <w:rFonts w:hint="eastAsia" w:ascii="宋体" w:hAnsi="宋体" w:eastAsia="宋体" w:cs="宋体"/>
                <w:sz w:val="22"/>
              </w:rPr>
            </w:pPr>
          </w:p>
          <w:p>
            <w:pPr>
              <w:pStyle w:val="7"/>
              <w:rPr>
                <w:rFonts w:hint="eastAsia" w:ascii="宋体" w:hAnsi="宋体" w:eastAsia="宋体" w:cs="宋体"/>
                <w:sz w:val="22"/>
              </w:rPr>
            </w:pPr>
          </w:p>
          <w:p>
            <w:pPr>
              <w:pStyle w:val="7"/>
              <w:spacing w:before="1"/>
              <w:rPr>
                <w:rFonts w:hint="eastAsia" w:ascii="宋体" w:hAnsi="宋体" w:eastAsia="宋体" w:cs="宋体"/>
                <w:sz w:val="21"/>
              </w:rPr>
            </w:pPr>
          </w:p>
          <w:p>
            <w:pPr>
              <w:pStyle w:val="7"/>
              <w:spacing w:before="1"/>
              <w:rPr>
                <w:rFonts w:hint="eastAsia" w:ascii="宋体" w:hAnsi="宋体" w:eastAsia="宋体" w:cs="宋体"/>
                <w:sz w:val="21"/>
              </w:rPr>
            </w:pPr>
            <w:r>
              <w:rPr>
                <w:rFonts w:hint="eastAsia" w:ascii="宋体" w:hAnsi="宋体" w:eastAsia="宋体" w:cs="宋体"/>
                <w:sz w:val="21"/>
              </w:rPr>
              <w:t>2.1.3</w:t>
            </w:r>
          </w:p>
        </w:tc>
        <w:tc>
          <w:tcPr>
            <w:tcW w:w="1099" w:type="dxa"/>
            <w:vMerge w:val="restart"/>
            <w:noWrap w:val="0"/>
            <w:vAlign w:val="top"/>
          </w:tcPr>
          <w:p>
            <w:pPr>
              <w:pStyle w:val="7"/>
              <w:rPr>
                <w:rFonts w:hint="eastAsia" w:ascii="宋体" w:hAnsi="宋体" w:eastAsia="宋体" w:cs="宋体"/>
                <w:sz w:val="20"/>
              </w:rPr>
            </w:pPr>
          </w:p>
          <w:p>
            <w:pPr>
              <w:pStyle w:val="7"/>
              <w:rPr>
                <w:rFonts w:hint="eastAsia" w:ascii="宋体" w:hAnsi="宋体" w:eastAsia="宋体" w:cs="宋体"/>
                <w:sz w:val="20"/>
              </w:rPr>
            </w:pPr>
          </w:p>
          <w:p>
            <w:pPr>
              <w:pStyle w:val="7"/>
              <w:rPr>
                <w:rFonts w:hint="eastAsia" w:ascii="宋体" w:hAnsi="宋体" w:eastAsia="宋体" w:cs="宋体"/>
                <w:sz w:val="20"/>
              </w:rPr>
            </w:pPr>
          </w:p>
          <w:p>
            <w:pPr>
              <w:pStyle w:val="7"/>
              <w:rPr>
                <w:rFonts w:hint="eastAsia" w:ascii="宋体" w:hAnsi="宋体" w:eastAsia="宋体" w:cs="宋体"/>
                <w:sz w:val="20"/>
              </w:rPr>
            </w:pPr>
          </w:p>
          <w:p>
            <w:pPr>
              <w:pStyle w:val="7"/>
              <w:spacing w:line="321" w:lineRule="auto"/>
              <w:ind w:right="9"/>
              <w:rPr>
                <w:rFonts w:hint="eastAsia" w:ascii="宋体" w:hAnsi="宋体" w:eastAsia="宋体" w:cs="宋体"/>
                <w:sz w:val="21"/>
              </w:rPr>
            </w:pPr>
            <w:r>
              <w:rPr>
                <w:rFonts w:hint="eastAsia" w:ascii="宋体" w:hAnsi="宋体" w:eastAsia="宋体" w:cs="宋体"/>
                <w:sz w:val="21"/>
              </w:rPr>
              <w:t>响应性评审标准</w:t>
            </w:r>
          </w:p>
        </w:tc>
        <w:tc>
          <w:tcPr>
            <w:tcW w:w="1488" w:type="dxa"/>
            <w:noWrap w:val="0"/>
            <w:vAlign w:val="top"/>
          </w:tcPr>
          <w:p>
            <w:pPr>
              <w:pStyle w:val="7"/>
              <w:spacing w:before="1"/>
              <w:rPr>
                <w:rFonts w:hint="eastAsia" w:ascii="宋体" w:hAnsi="宋体" w:eastAsia="宋体" w:cs="宋体"/>
                <w:sz w:val="15"/>
              </w:rPr>
            </w:pPr>
          </w:p>
          <w:p>
            <w:pPr>
              <w:pStyle w:val="7"/>
              <w:ind w:left="74" w:leftChars="0" w:right="0" w:rightChars="0"/>
              <w:rPr>
                <w:rFonts w:hint="eastAsia" w:ascii="宋体" w:hAnsi="宋体" w:eastAsia="宋体" w:cs="宋体"/>
                <w:sz w:val="21"/>
                <w:szCs w:val="22"/>
                <w:lang w:val="zh-CN" w:eastAsia="zh-CN" w:bidi="zh-CN"/>
              </w:rPr>
            </w:pPr>
            <w:r>
              <w:rPr>
                <w:rFonts w:hint="eastAsia" w:ascii="宋体" w:hAnsi="宋体" w:eastAsia="宋体" w:cs="宋体"/>
                <w:sz w:val="21"/>
              </w:rPr>
              <w:t>工期</w:t>
            </w:r>
          </w:p>
        </w:tc>
        <w:tc>
          <w:tcPr>
            <w:tcW w:w="5945" w:type="dxa"/>
            <w:noWrap w:val="0"/>
            <w:vAlign w:val="top"/>
          </w:tcPr>
          <w:p>
            <w:pPr>
              <w:pStyle w:val="7"/>
              <w:spacing w:before="193"/>
              <w:ind w:left="75" w:leftChars="0" w:right="0" w:rightChars="0"/>
              <w:rPr>
                <w:rFonts w:hint="eastAsia" w:ascii="宋体" w:hAnsi="宋体" w:eastAsia="宋体" w:cs="宋体"/>
                <w:sz w:val="21"/>
                <w:szCs w:val="22"/>
                <w:lang w:val="zh-CN" w:eastAsia="zh-CN" w:bidi="zh-CN"/>
              </w:rPr>
            </w:pPr>
            <w:r>
              <w:rPr>
                <w:rFonts w:hint="eastAsia" w:ascii="宋体" w:hAnsi="宋体" w:eastAsia="宋体" w:cs="宋体"/>
                <w:sz w:val="21"/>
              </w:rPr>
              <w:t>符合第二章“投标人须知”第 1.3.2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686" w:type="dxa"/>
            <w:vMerge w:val="continue"/>
            <w:tcBorders>
              <w:top w:val="nil"/>
            </w:tcBorders>
            <w:noWrap w:val="0"/>
            <w:vAlign w:val="top"/>
          </w:tcPr>
          <w:p>
            <w:pPr>
              <w:rPr>
                <w:rFonts w:hint="eastAsia" w:ascii="宋体" w:hAnsi="宋体" w:eastAsia="宋体" w:cs="宋体"/>
                <w:sz w:val="2"/>
                <w:szCs w:val="2"/>
              </w:rPr>
            </w:pPr>
          </w:p>
        </w:tc>
        <w:tc>
          <w:tcPr>
            <w:tcW w:w="1099" w:type="dxa"/>
            <w:vMerge w:val="continue"/>
            <w:tcBorders>
              <w:top w:val="nil"/>
            </w:tcBorders>
            <w:noWrap w:val="0"/>
            <w:vAlign w:val="top"/>
          </w:tcPr>
          <w:p>
            <w:pPr>
              <w:rPr>
                <w:rFonts w:hint="eastAsia" w:ascii="宋体" w:hAnsi="宋体" w:eastAsia="宋体" w:cs="宋体"/>
                <w:sz w:val="2"/>
                <w:szCs w:val="2"/>
              </w:rPr>
            </w:pPr>
          </w:p>
        </w:tc>
        <w:tc>
          <w:tcPr>
            <w:tcW w:w="1488" w:type="dxa"/>
            <w:noWrap w:val="0"/>
            <w:vAlign w:val="top"/>
          </w:tcPr>
          <w:p>
            <w:pPr>
              <w:pStyle w:val="7"/>
              <w:rPr>
                <w:rFonts w:hint="eastAsia" w:ascii="宋体" w:hAnsi="宋体" w:eastAsia="宋体" w:cs="宋体"/>
                <w:sz w:val="15"/>
              </w:rPr>
            </w:pPr>
          </w:p>
          <w:p>
            <w:pPr>
              <w:pStyle w:val="7"/>
              <w:spacing w:before="1"/>
              <w:ind w:left="74" w:leftChars="0" w:right="0" w:rightChars="0"/>
              <w:rPr>
                <w:rFonts w:hint="eastAsia" w:ascii="宋体" w:hAnsi="宋体" w:eastAsia="宋体" w:cs="宋体"/>
                <w:sz w:val="21"/>
                <w:szCs w:val="22"/>
                <w:lang w:val="zh-CN" w:eastAsia="zh-CN" w:bidi="zh-CN"/>
              </w:rPr>
            </w:pPr>
            <w:r>
              <w:rPr>
                <w:rFonts w:hint="eastAsia" w:ascii="宋体" w:hAnsi="宋体" w:eastAsia="宋体" w:cs="宋体"/>
                <w:sz w:val="21"/>
              </w:rPr>
              <w:t>质量要求</w:t>
            </w:r>
          </w:p>
        </w:tc>
        <w:tc>
          <w:tcPr>
            <w:tcW w:w="5945" w:type="dxa"/>
            <w:noWrap w:val="0"/>
            <w:vAlign w:val="top"/>
          </w:tcPr>
          <w:p>
            <w:pPr>
              <w:pStyle w:val="7"/>
              <w:spacing w:before="193"/>
              <w:ind w:left="75" w:leftChars="0" w:right="0" w:rightChars="0"/>
              <w:rPr>
                <w:rFonts w:hint="eastAsia" w:ascii="宋体" w:hAnsi="宋体" w:eastAsia="宋体" w:cs="宋体"/>
                <w:sz w:val="21"/>
                <w:szCs w:val="22"/>
                <w:lang w:val="zh-CN" w:eastAsia="zh-CN" w:bidi="zh-CN"/>
              </w:rPr>
            </w:pPr>
            <w:r>
              <w:rPr>
                <w:rFonts w:hint="eastAsia" w:ascii="宋体" w:hAnsi="宋体" w:eastAsia="宋体" w:cs="宋体"/>
                <w:sz w:val="21"/>
              </w:rPr>
              <w:t>符合第二章“投标人须知”第 1.3.3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686" w:type="dxa"/>
            <w:vMerge w:val="continue"/>
            <w:tcBorders>
              <w:top w:val="nil"/>
            </w:tcBorders>
            <w:noWrap w:val="0"/>
            <w:vAlign w:val="top"/>
          </w:tcPr>
          <w:p>
            <w:pPr>
              <w:rPr>
                <w:rFonts w:hint="eastAsia" w:ascii="宋体" w:hAnsi="宋体" w:eastAsia="宋体" w:cs="宋体"/>
                <w:sz w:val="2"/>
                <w:szCs w:val="2"/>
              </w:rPr>
            </w:pPr>
          </w:p>
        </w:tc>
        <w:tc>
          <w:tcPr>
            <w:tcW w:w="1099" w:type="dxa"/>
            <w:vMerge w:val="continue"/>
            <w:tcBorders>
              <w:top w:val="nil"/>
            </w:tcBorders>
            <w:noWrap w:val="0"/>
            <w:vAlign w:val="top"/>
          </w:tcPr>
          <w:p>
            <w:pPr>
              <w:rPr>
                <w:rFonts w:hint="eastAsia" w:ascii="宋体" w:hAnsi="宋体" w:eastAsia="宋体" w:cs="宋体"/>
                <w:sz w:val="2"/>
                <w:szCs w:val="2"/>
              </w:rPr>
            </w:pPr>
          </w:p>
        </w:tc>
        <w:tc>
          <w:tcPr>
            <w:tcW w:w="1488" w:type="dxa"/>
            <w:noWrap w:val="0"/>
            <w:vAlign w:val="top"/>
          </w:tcPr>
          <w:p>
            <w:pPr>
              <w:pStyle w:val="7"/>
              <w:rPr>
                <w:rFonts w:hint="eastAsia" w:ascii="宋体" w:hAnsi="宋体" w:eastAsia="宋体" w:cs="宋体"/>
                <w:sz w:val="15"/>
              </w:rPr>
            </w:pPr>
          </w:p>
          <w:p>
            <w:pPr>
              <w:pStyle w:val="7"/>
              <w:spacing w:before="1"/>
              <w:ind w:left="74" w:leftChars="0" w:right="0" w:rightChars="0"/>
              <w:rPr>
                <w:rFonts w:hint="eastAsia" w:ascii="宋体" w:hAnsi="宋体" w:eastAsia="宋体" w:cs="宋体"/>
                <w:sz w:val="21"/>
                <w:szCs w:val="22"/>
                <w:lang w:val="zh-CN" w:eastAsia="zh-CN" w:bidi="zh-CN"/>
              </w:rPr>
            </w:pPr>
            <w:r>
              <w:rPr>
                <w:rFonts w:hint="eastAsia" w:ascii="宋体" w:hAnsi="宋体" w:eastAsia="宋体" w:cs="宋体"/>
                <w:sz w:val="21"/>
              </w:rPr>
              <w:t>安全目标</w:t>
            </w:r>
          </w:p>
        </w:tc>
        <w:tc>
          <w:tcPr>
            <w:tcW w:w="5945" w:type="dxa"/>
            <w:noWrap w:val="0"/>
            <w:vAlign w:val="top"/>
          </w:tcPr>
          <w:p>
            <w:pPr>
              <w:pStyle w:val="7"/>
              <w:spacing w:before="193"/>
              <w:ind w:left="75" w:leftChars="0" w:right="0" w:rightChars="0"/>
              <w:rPr>
                <w:rFonts w:hint="eastAsia" w:ascii="宋体" w:hAnsi="宋体" w:eastAsia="宋体" w:cs="宋体"/>
                <w:sz w:val="21"/>
                <w:szCs w:val="22"/>
                <w:lang w:val="zh-CN" w:eastAsia="zh-CN" w:bidi="zh-CN"/>
              </w:rPr>
            </w:pPr>
            <w:r>
              <w:rPr>
                <w:rFonts w:hint="eastAsia" w:ascii="宋体" w:hAnsi="宋体" w:eastAsia="宋体" w:cs="宋体"/>
                <w:sz w:val="21"/>
              </w:rPr>
              <w:t>符合第二章“投标人须知”第 1.3.4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686" w:type="dxa"/>
            <w:vMerge w:val="continue"/>
            <w:tcBorders>
              <w:top w:val="nil"/>
            </w:tcBorders>
            <w:noWrap w:val="0"/>
            <w:vAlign w:val="top"/>
          </w:tcPr>
          <w:p>
            <w:pPr>
              <w:rPr>
                <w:rFonts w:hint="eastAsia" w:ascii="宋体" w:hAnsi="宋体" w:eastAsia="宋体" w:cs="宋体"/>
                <w:sz w:val="2"/>
                <w:szCs w:val="2"/>
              </w:rPr>
            </w:pPr>
          </w:p>
        </w:tc>
        <w:tc>
          <w:tcPr>
            <w:tcW w:w="1099" w:type="dxa"/>
            <w:vMerge w:val="continue"/>
            <w:tcBorders>
              <w:top w:val="nil"/>
            </w:tcBorders>
            <w:noWrap w:val="0"/>
            <w:vAlign w:val="top"/>
          </w:tcPr>
          <w:p>
            <w:pPr>
              <w:rPr>
                <w:rFonts w:hint="eastAsia" w:ascii="宋体" w:hAnsi="宋体" w:eastAsia="宋体" w:cs="宋体"/>
                <w:sz w:val="2"/>
                <w:szCs w:val="2"/>
              </w:rPr>
            </w:pPr>
          </w:p>
        </w:tc>
        <w:tc>
          <w:tcPr>
            <w:tcW w:w="1488" w:type="dxa"/>
            <w:noWrap w:val="0"/>
            <w:vAlign w:val="top"/>
          </w:tcPr>
          <w:p>
            <w:pPr>
              <w:pStyle w:val="7"/>
              <w:ind w:left="0" w:leftChars="0" w:right="0" w:rightChars="0" w:firstLine="210" w:firstLineChars="100"/>
              <w:rPr>
                <w:rFonts w:hint="eastAsia" w:ascii="宋体" w:hAnsi="宋体" w:eastAsia="宋体" w:cs="宋体"/>
                <w:sz w:val="21"/>
                <w:szCs w:val="22"/>
                <w:lang w:val="zh-CN" w:eastAsia="zh-CN" w:bidi="zh-CN"/>
              </w:rPr>
            </w:pPr>
            <w:r>
              <w:rPr>
                <w:rFonts w:hint="eastAsia" w:ascii="宋体" w:hAnsi="宋体" w:eastAsia="宋体" w:cs="宋体"/>
                <w:sz w:val="21"/>
              </w:rPr>
              <w:t>投标保证金</w:t>
            </w:r>
          </w:p>
        </w:tc>
        <w:tc>
          <w:tcPr>
            <w:tcW w:w="5945" w:type="dxa"/>
            <w:noWrap w:val="0"/>
            <w:vAlign w:val="top"/>
          </w:tcPr>
          <w:p>
            <w:pPr>
              <w:pStyle w:val="7"/>
              <w:spacing w:before="1" w:line="360" w:lineRule="atLeast"/>
              <w:ind w:left="75" w:leftChars="0" w:right="16" w:rightChars="0"/>
              <w:rPr>
                <w:rFonts w:hint="eastAsia" w:ascii="宋体" w:hAnsi="宋体" w:eastAsia="宋体" w:cs="宋体"/>
                <w:sz w:val="21"/>
                <w:szCs w:val="22"/>
                <w:lang w:val="zh-CN" w:eastAsia="zh-CN" w:bidi="zh-CN"/>
              </w:rPr>
            </w:pPr>
            <w:r>
              <w:rPr>
                <w:rFonts w:hint="eastAsia" w:ascii="宋体" w:hAnsi="宋体" w:eastAsia="宋体" w:cs="宋体"/>
                <w:sz w:val="21"/>
              </w:rPr>
              <w:t>符合第二章“投标人须知”第 3.4.1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jc w:val="center"/>
        </w:trPr>
        <w:tc>
          <w:tcPr>
            <w:tcW w:w="686" w:type="dxa"/>
            <w:vMerge w:val="continue"/>
            <w:tcBorders>
              <w:top w:val="nil"/>
            </w:tcBorders>
            <w:noWrap w:val="0"/>
            <w:vAlign w:val="top"/>
          </w:tcPr>
          <w:p>
            <w:pPr>
              <w:rPr>
                <w:rFonts w:hint="eastAsia" w:ascii="宋体" w:hAnsi="宋体" w:eastAsia="宋体" w:cs="宋体"/>
                <w:sz w:val="2"/>
                <w:szCs w:val="2"/>
              </w:rPr>
            </w:pPr>
          </w:p>
        </w:tc>
        <w:tc>
          <w:tcPr>
            <w:tcW w:w="1099" w:type="dxa"/>
            <w:vMerge w:val="continue"/>
            <w:tcBorders>
              <w:top w:val="nil"/>
            </w:tcBorders>
            <w:noWrap w:val="0"/>
            <w:vAlign w:val="top"/>
          </w:tcPr>
          <w:p>
            <w:pPr>
              <w:rPr>
                <w:rFonts w:hint="eastAsia" w:ascii="宋体" w:hAnsi="宋体" w:eastAsia="宋体" w:cs="宋体"/>
                <w:sz w:val="2"/>
                <w:szCs w:val="2"/>
              </w:rPr>
            </w:pPr>
          </w:p>
        </w:tc>
        <w:tc>
          <w:tcPr>
            <w:tcW w:w="1488" w:type="dxa"/>
            <w:noWrap w:val="0"/>
            <w:vAlign w:val="top"/>
          </w:tcPr>
          <w:p>
            <w:pPr>
              <w:pStyle w:val="7"/>
              <w:spacing w:line="360" w:lineRule="exact"/>
              <w:ind w:left="74" w:leftChars="0" w:right="138" w:rightChars="0"/>
              <w:rPr>
                <w:rFonts w:hint="eastAsia" w:ascii="宋体" w:hAnsi="宋体" w:eastAsia="宋体" w:cs="宋体"/>
                <w:sz w:val="21"/>
                <w:szCs w:val="22"/>
                <w:lang w:val="zh-CN" w:eastAsia="zh-CN" w:bidi="zh-CN"/>
              </w:rPr>
            </w:pPr>
            <w:r>
              <w:rPr>
                <w:rFonts w:hint="eastAsia" w:ascii="宋体" w:hAnsi="宋体" w:eastAsia="宋体" w:cs="宋体"/>
                <w:sz w:val="21"/>
              </w:rPr>
              <w:t>其他实质性要求</w:t>
            </w:r>
          </w:p>
        </w:tc>
        <w:tc>
          <w:tcPr>
            <w:tcW w:w="5945" w:type="dxa"/>
            <w:noWrap w:val="0"/>
            <w:vAlign w:val="top"/>
          </w:tcPr>
          <w:p>
            <w:pPr>
              <w:pStyle w:val="7"/>
              <w:spacing w:before="2"/>
              <w:rPr>
                <w:rFonts w:hint="eastAsia" w:ascii="宋体" w:hAnsi="宋体" w:eastAsia="宋体" w:cs="宋体"/>
                <w:sz w:val="20"/>
              </w:rPr>
            </w:pPr>
          </w:p>
          <w:p>
            <w:pPr>
              <w:pStyle w:val="7"/>
              <w:ind w:left="75" w:leftChars="0" w:right="0" w:rightChars="0"/>
              <w:rPr>
                <w:rFonts w:hint="eastAsia" w:ascii="宋体" w:hAnsi="宋体" w:eastAsia="宋体" w:cs="宋体"/>
                <w:sz w:val="21"/>
                <w:szCs w:val="22"/>
                <w:lang w:val="zh-CN" w:eastAsia="zh-CN" w:bidi="zh-CN"/>
              </w:rPr>
            </w:pPr>
            <w:r>
              <w:rPr>
                <w:rFonts w:hint="eastAsia" w:ascii="宋体" w:hAnsi="宋体" w:eastAsia="宋体" w:cs="宋体"/>
                <w:sz w:val="21"/>
              </w:rPr>
              <w:t>符合招标文件的其他实质性要求和条件</w:t>
            </w:r>
          </w:p>
        </w:tc>
      </w:tr>
    </w:tbl>
    <w:p>
      <w:pPr>
        <w:spacing w:after="0"/>
        <w:rPr>
          <w:rFonts w:hint="eastAsia" w:ascii="宋体" w:hAnsi="宋体" w:eastAsia="宋体" w:cs="宋体"/>
          <w:sz w:val="21"/>
        </w:rPr>
        <w:sectPr>
          <w:pgSz w:w="11910" w:h="16850"/>
          <w:pgMar w:top="1580" w:right="920" w:bottom="960" w:left="1260" w:header="0" w:footer="773" w:gutter="0"/>
          <w:cols w:space="720" w:num="1"/>
        </w:sectPr>
      </w:pPr>
    </w:p>
    <w:p>
      <w:pPr>
        <w:spacing w:before="39"/>
        <w:ind w:left="82" w:right="334" w:firstLine="0"/>
        <w:jc w:val="center"/>
        <w:rPr>
          <w:rFonts w:hint="eastAsia" w:ascii="宋体" w:hAnsi="宋体" w:eastAsia="宋体" w:cs="宋体"/>
          <w:sz w:val="24"/>
        </w:rPr>
      </w:pPr>
      <w:r>
        <w:rPr>
          <w:rFonts w:hint="eastAsia" w:ascii="宋体" w:hAnsi="宋体" w:eastAsia="宋体" w:cs="宋体"/>
          <w:sz w:val="24"/>
        </w:rPr>
        <w:t>报价文件初步评审标准</w:t>
      </w:r>
    </w:p>
    <w:p>
      <w:pPr>
        <w:pStyle w:val="3"/>
        <w:spacing w:before="6"/>
        <w:rPr>
          <w:rFonts w:hint="eastAsia" w:ascii="宋体" w:hAnsi="宋体" w:eastAsia="宋体" w:cs="宋体"/>
          <w:sz w:val="9"/>
        </w:rP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01"/>
        <w:gridCol w:w="1133"/>
        <w:gridCol w:w="1561"/>
        <w:gridCol w:w="582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jc w:val="center"/>
        </w:trPr>
        <w:tc>
          <w:tcPr>
            <w:tcW w:w="1834" w:type="dxa"/>
            <w:gridSpan w:val="2"/>
            <w:tcBorders>
              <w:right w:val="single" w:color="000000" w:sz="4" w:space="0"/>
            </w:tcBorders>
            <w:noWrap w:val="0"/>
            <w:vAlign w:val="top"/>
          </w:tcPr>
          <w:p>
            <w:pPr>
              <w:pStyle w:val="7"/>
              <w:spacing w:before="178"/>
              <w:ind w:left="813"/>
              <w:rPr>
                <w:rFonts w:hint="eastAsia" w:ascii="宋体" w:hAnsi="宋体" w:eastAsia="宋体" w:cs="宋体"/>
                <w:b/>
                <w:sz w:val="21"/>
              </w:rPr>
            </w:pPr>
            <w:r>
              <w:rPr>
                <w:rFonts w:hint="eastAsia" w:ascii="宋体" w:hAnsi="宋体" w:eastAsia="宋体" w:cs="宋体"/>
                <w:b/>
                <w:sz w:val="21"/>
              </w:rPr>
              <w:t>条款号</w:t>
            </w:r>
          </w:p>
        </w:tc>
        <w:tc>
          <w:tcPr>
            <w:tcW w:w="1561" w:type="dxa"/>
            <w:tcBorders>
              <w:left w:val="single" w:color="000000" w:sz="4" w:space="0"/>
              <w:right w:val="single" w:color="000000" w:sz="4" w:space="0"/>
            </w:tcBorders>
            <w:noWrap w:val="0"/>
            <w:vAlign w:val="top"/>
          </w:tcPr>
          <w:p>
            <w:pPr>
              <w:pStyle w:val="7"/>
              <w:spacing w:before="178"/>
              <w:ind w:left="412"/>
              <w:rPr>
                <w:rFonts w:hint="eastAsia" w:ascii="宋体" w:hAnsi="宋体" w:eastAsia="宋体" w:cs="宋体"/>
                <w:b/>
                <w:sz w:val="21"/>
              </w:rPr>
            </w:pPr>
            <w:r>
              <w:rPr>
                <w:rFonts w:hint="eastAsia" w:ascii="宋体" w:hAnsi="宋体" w:eastAsia="宋体" w:cs="宋体"/>
                <w:b/>
                <w:sz w:val="21"/>
              </w:rPr>
              <w:t>评审因素</w:t>
            </w:r>
          </w:p>
        </w:tc>
        <w:tc>
          <w:tcPr>
            <w:tcW w:w="5829" w:type="dxa"/>
            <w:tcBorders>
              <w:left w:val="single" w:color="000000" w:sz="4" w:space="0"/>
            </w:tcBorders>
            <w:noWrap w:val="0"/>
            <w:vAlign w:val="top"/>
          </w:tcPr>
          <w:p>
            <w:pPr>
              <w:pStyle w:val="7"/>
              <w:spacing w:before="178"/>
              <w:ind w:left="2526" w:right="2407"/>
              <w:jc w:val="center"/>
              <w:rPr>
                <w:rFonts w:hint="eastAsia" w:ascii="宋体" w:hAnsi="宋体" w:eastAsia="宋体" w:cs="宋体"/>
                <w:b/>
                <w:sz w:val="21"/>
              </w:rPr>
            </w:pPr>
            <w:r>
              <w:rPr>
                <w:rFonts w:hint="eastAsia" w:ascii="宋体" w:hAnsi="宋体" w:eastAsia="宋体" w:cs="宋体"/>
                <w:b/>
                <w:sz w:val="21"/>
              </w:rPr>
              <w:t>评审标准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jc w:val="center"/>
        </w:trPr>
        <w:tc>
          <w:tcPr>
            <w:tcW w:w="701" w:type="dxa"/>
            <w:vMerge w:val="restart"/>
            <w:noWrap w:val="0"/>
            <w:vAlign w:val="top"/>
          </w:tcPr>
          <w:p>
            <w:pPr>
              <w:pStyle w:val="7"/>
              <w:rPr>
                <w:rFonts w:hint="eastAsia" w:ascii="宋体" w:hAnsi="宋体" w:eastAsia="宋体" w:cs="宋体"/>
                <w:sz w:val="22"/>
              </w:rPr>
            </w:pPr>
          </w:p>
          <w:p>
            <w:pPr>
              <w:pStyle w:val="7"/>
              <w:rPr>
                <w:rFonts w:hint="eastAsia" w:ascii="宋体" w:hAnsi="宋体" w:eastAsia="宋体" w:cs="宋体"/>
                <w:sz w:val="22"/>
              </w:rPr>
            </w:pPr>
          </w:p>
          <w:p>
            <w:pPr>
              <w:pStyle w:val="7"/>
              <w:rPr>
                <w:rFonts w:hint="eastAsia" w:ascii="宋体" w:hAnsi="宋体" w:eastAsia="宋体" w:cs="宋体"/>
                <w:sz w:val="22"/>
              </w:rPr>
            </w:pPr>
          </w:p>
          <w:p>
            <w:pPr>
              <w:pStyle w:val="7"/>
              <w:spacing w:before="8"/>
              <w:rPr>
                <w:rFonts w:hint="eastAsia" w:ascii="宋体" w:hAnsi="宋体" w:eastAsia="宋体" w:cs="宋体"/>
                <w:sz w:val="30"/>
              </w:rPr>
            </w:pPr>
          </w:p>
          <w:p>
            <w:pPr>
              <w:pStyle w:val="7"/>
              <w:spacing w:before="1"/>
              <w:ind w:left="138"/>
              <w:rPr>
                <w:rFonts w:hint="eastAsia" w:ascii="宋体" w:hAnsi="宋体" w:eastAsia="宋体" w:cs="宋体"/>
                <w:sz w:val="21"/>
              </w:rPr>
            </w:pPr>
            <w:r>
              <w:rPr>
                <w:rFonts w:hint="eastAsia" w:ascii="宋体" w:hAnsi="宋体" w:eastAsia="宋体" w:cs="宋体"/>
                <w:sz w:val="21"/>
              </w:rPr>
              <w:t>2.1.1</w:t>
            </w:r>
          </w:p>
        </w:tc>
        <w:tc>
          <w:tcPr>
            <w:tcW w:w="1133" w:type="dxa"/>
            <w:vMerge w:val="restart"/>
            <w:tcBorders>
              <w:right w:val="single" w:color="000000" w:sz="4" w:space="0"/>
            </w:tcBorders>
            <w:noWrap w:val="0"/>
            <w:vAlign w:val="top"/>
          </w:tcPr>
          <w:p>
            <w:pPr>
              <w:pStyle w:val="7"/>
              <w:rPr>
                <w:rFonts w:hint="eastAsia" w:ascii="宋体" w:hAnsi="宋体" w:eastAsia="宋体" w:cs="宋体"/>
                <w:sz w:val="20"/>
              </w:rPr>
            </w:pPr>
          </w:p>
          <w:p>
            <w:pPr>
              <w:pStyle w:val="7"/>
              <w:rPr>
                <w:rFonts w:hint="eastAsia" w:ascii="宋体" w:hAnsi="宋体" w:eastAsia="宋体" w:cs="宋体"/>
                <w:sz w:val="20"/>
              </w:rPr>
            </w:pPr>
          </w:p>
          <w:p>
            <w:pPr>
              <w:pStyle w:val="7"/>
              <w:rPr>
                <w:rFonts w:hint="eastAsia" w:ascii="宋体" w:hAnsi="宋体" w:eastAsia="宋体" w:cs="宋体"/>
                <w:sz w:val="20"/>
              </w:rPr>
            </w:pPr>
          </w:p>
          <w:p>
            <w:pPr>
              <w:pStyle w:val="7"/>
              <w:spacing w:before="10"/>
              <w:rPr>
                <w:rFonts w:hint="eastAsia" w:ascii="宋体" w:hAnsi="宋体" w:eastAsia="宋体" w:cs="宋体"/>
                <w:sz w:val="20"/>
              </w:rPr>
            </w:pPr>
          </w:p>
          <w:p>
            <w:pPr>
              <w:pStyle w:val="7"/>
              <w:spacing w:line="321" w:lineRule="auto"/>
              <w:ind w:left="6" w:right="58"/>
              <w:rPr>
                <w:rFonts w:hint="eastAsia" w:ascii="宋体" w:hAnsi="宋体" w:eastAsia="宋体" w:cs="宋体"/>
                <w:sz w:val="21"/>
              </w:rPr>
            </w:pPr>
            <w:r>
              <w:rPr>
                <w:rFonts w:hint="eastAsia" w:ascii="宋体" w:hAnsi="宋体" w:eastAsia="宋体" w:cs="宋体"/>
                <w:sz w:val="21"/>
              </w:rPr>
              <w:t>形式评审标准</w:t>
            </w:r>
          </w:p>
        </w:tc>
        <w:tc>
          <w:tcPr>
            <w:tcW w:w="1561" w:type="dxa"/>
            <w:tcBorders>
              <w:left w:val="single" w:color="000000" w:sz="4" w:space="0"/>
            </w:tcBorders>
            <w:noWrap w:val="0"/>
            <w:vAlign w:val="top"/>
          </w:tcPr>
          <w:p>
            <w:pPr>
              <w:pStyle w:val="7"/>
              <w:spacing w:before="164"/>
              <w:ind w:left="78"/>
              <w:rPr>
                <w:rFonts w:hint="eastAsia" w:ascii="宋体" w:hAnsi="宋体" w:eastAsia="宋体" w:cs="宋体"/>
                <w:sz w:val="21"/>
              </w:rPr>
            </w:pPr>
            <w:r>
              <w:rPr>
                <w:rFonts w:hint="eastAsia" w:ascii="宋体" w:hAnsi="宋体" w:eastAsia="宋体" w:cs="宋体"/>
                <w:sz w:val="21"/>
              </w:rPr>
              <w:t>投标人名称</w:t>
            </w:r>
          </w:p>
        </w:tc>
        <w:tc>
          <w:tcPr>
            <w:tcW w:w="5829" w:type="dxa"/>
            <w:noWrap w:val="0"/>
            <w:vAlign w:val="top"/>
          </w:tcPr>
          <w:p>
            <w:pPr>
              <w:pStyle w:val="7"/>
              <w:spacing w:before="164"/>
              <w:ind w:left="73"/>
              <w:rPr>
                <w:rFonts w:hint="eastAsia" w:ascii="宋体" w:hAnsi="宋体" w:eastAsia="宋体" w:cs="宋体"/>
                <w:sz w:val="21"/>
              </w:rPr>
            </w:pPr>
            <w:r>
              <w:rPr>
                <w:rFonts w:hint="eastAsia" w:ascii="宋体" w:hAnsi="宋体" w:eastAsia="宋体" w:cs="宋体"/>
                <w:sz w:val="21"/>
              </w:rPr>
              <w:t>与营业执照、资质证书一致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jc w:val="center"/>
        </w:trPr>
        <w:tc>
          <w:tcPr>
            <w:tcW w:w="701" w:type="dxa"/>
            <w:vMerge w:val="continue"/>
            <w:tcBorders>
              <w:top w:val="nil"/>
            </w:tcBorders>
            <w:noWrap w:val="0"/>
            <w:vAlign w:val="top"/>
          </w:tcPr>
          <w:p>
            <w:pPr>
              <w:rPr>
                <w:rFonts w:hint="eastAsia" w:ascii="宋体" w:hAnsi="宋体" w:eastAsia="宋体" w:cs="宋体"/>
                <w:sz w:val="2"/>
                <w:szCs w:val="2"/>
              </w:rPr>
            </w:pPr>
          </w:p>
        </w:tc>
        <w:tc>
          <w:tcPr>
            <w:tcW w:w="1133" w:type="dxa"/>
            <w:vMerge w:val="continue"/>
            <w:tcBorders>
              <w:top w:val="nil"/>
              <w:right w:val="single" w:color="000000" w:sz="4" w:space="0"/>
            </w:tcBorders>
            <w:noWrap w:val="0"/>
            <w:vAlign w:val="top"/>
          </w:tcPr>
          <w:p>
            <w:pPr>
              <w:rPr>
                <w:rFonts w:hint="eastAsia" w:ascii="宋体" w:hAnsi="宋体" w:eastAsia="宋体" w:cs="宋体"/>
                <w:sz w:val="2"/>
                <w:szCs w:val="2"/>
              </w:rPr>
            </w:pPr>
          </w:p>
        </w:tc>
        <w:tc>
          <w:tcPr>
            <w:tcW w:w="1561" w:type="dxa"/>
            <w:tcBorders>
              <w:left w:val="single" w:color="000000" w:sz="4" w:space="0"/>
            </w:tcBorders>
            <w:noWrap w:val="0"/>
            <w:vAlign w:val="top"/>
          </w:tcPr>
          <w:p>
            <w:pPr>
              <w:pStyle w:val="7"/>
              <w:spacing w:before="164"/>
              <w:ind w:left="78"/>
              <w:rPr>
                <w:rFonts w:hint="eastAsia" w:ascii="宋体" w:hAnsi="宋体" w:eastAsia="宋体" w:cs="宋体"/>
                <w:sz w:val="21"/>
              </w:rPr>
            </w:pPr>
            <w:r>
              <w:rPr>
                <w:rFonts w:hint="eastAsia" w:ascii="宋体" w:hAnsi="宋体" w:eastAsia="宋体" w:cs="宋体"/>
                <w:sz w:val="21"/>
              </w:rPr>
              <w:t>投标文件格式</w:t>
            </w:r>
          </w:p>
        </w:tc>
        <w:tc>
          <w:tcPr>
            <w:tcW w:w="5829" w:type="dxa"/>
            <w:noWrap w:val="0"/>
            <w:vAlign w:val="top"/>
          </w:tcPr>
          <w:p>
            <w:pPr>
              <w:pStyle w:val="7"/>
              <w:spacing w:before="164"/>
              <w:ind w:left="73"/>
              <w:rPr>
                <w:rFonts w:hint="eastAsia" w:ascii="宋体" w:hAnsi="宋体" w:eastAsia="宋体" w:cs="宋体"/>
                <w:sz w:val="21"/>
              </w:rPr>
            </w:pPr>
            <w:r>
              <w:rPr>
                <w:rFonts w:hint="eastAsia" w:ascii="宋体" w:hAnsi="宋体" w:eastAsia="宋体" w:cs="宋体"/>
                <w:sz w:val="21"/>
              </w:rPr>
              <w:t>符合第九章“投标文件格式”的规定，关键字迹清晰可辨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jc w:val="center"/>
        </w:trPr>
        <w:tc>
          <w:tcPr>
            <w:tcW w:w="701" w:type="dxa"/>
            <w:vMerge w:val="continue"/>
            <w:tcBorders>
              <w:top w:val="nil"/>
            </w:tcBorders>
            <w:noWrap w:val="0"/>
            <w:vAlign w:val="top"/>
          </w:tcPr>
          <w:p>
            <w:pPr>
              <w:rPr>
                <w:rFonts w:hint="eastAsia" w:ascii="宋体" w:hAnsi="宋体" w:eastAsia="宋体" w:cs="宋体"/>
                <w:sz w:val="2"/>
                <w:szCs w:val="2"/>
              </w:rPr>
            </w:pPr>
          </w:p>
        </w:tc>
        <w:tc>
          <w:tcPr>
            <w:tcW w:w="1133" w:type="dxa"/>
            <w:vMerge w:val="continue"/>
            <w:tcBorders>
              <w:top w:val="nil"/>
              <w:right w:val="single" w:color="000000" w:sz="4" w:space="0"/>
            </w:tcBorders>
            <w:noWrap w:val="0"/>
            <w:vAlign w:val="top"/>
          </w:tcPr>
          <w:p>
            <w:pPr>
              <w:rPr>
                <w:rFonts w:hint="eastAsia" w:ascii="宋体" w:hAnsi="宋体" w:eastAsia="宋体" w:cs="宋体"/>
                <w:sz w:val="2"/>
                <w:szCs w:val="2"/>
              </w:rPr>
            </w:pPr>
          </w:p>
        </w:tc>
        <w:tc>
          <w:tcPr>
            <w:tcW w:w="1561" w:type="dxa"/>
            <w:tcBorders>
              <w:left w:val="single" w:color="000000" w:sz="4" w:space="0"/>
            </w:tcBorders>
            <w:noWrap w:val="0"/>
            <w:vAlign w:val="top"/>
          </w:tcPr>
          <w:p>
            <w:pPr>
              <w:pStyle w:val="7"/>
              <w:spacing w:before="166"/>
              <w:ind w:left="78"/>
              <w:rPr>
                <w:rFonts w:hint="eastAsia" w:ascii="宋体" w:hAnsi="宋体" w:eastAsia="宋体" w:cs="宋体"/>
                <w:sz w:val="21"/>
              </w:rPr>
            </w:pPr>
            <w:r>
              <w:rPr>
                <w:rFonts w:hint="eastAsia" w:ascii="宋体" w:hAnsi="宋体" w:eastAsia="宋体" w:cs="宋体"/>
                <w:sz w:val="21"/>
              </w:rPr>
              <w:t>签字盖章</w:t>
            </w:r>
          </w:p>
        </w:tc>
        <w:tc>
          <w:tcPr>
            <w:tcW w:w="5829" w:type="dxa"/>
            <w:noWrap w:val="0"/>
            <w:vAlign w:val="top"/>
          </w:tcPr>
          <w:p>
            <w:pPr>
              <w:pStyle w:val="7"/>
              <w:spacing w:before="166"/>
              <w:ind w:left="73"/>
              <w:rPr>
                <w:rFonts w:hint="eastAsia" w:ascii="宋体" w:hAnsi="宋体" w:eastAsia="宋体" w:cs="宋体"/>
                <w:sz w:val="21"/>
              </w:rPr>
            </w:pPr>
            <w:r>
              <w:rPr>
                <w:rFonts w:hint="eastAsia" w:ascii="宋体" w:hAnsi="宋体" w:eastAsia="宋体" w:cs="宋体"/>
                <w:sz w:val="21"/>
              </w:rPr>
              <w:t>符合第二章“投标人须知”第 3.7.3 项的规定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jc w:val="center"/>
        </w:trPr>
        <w:tc>
          <w:tcPr>
            <w:tcW w:w="701" w:type="dxa"/>
            <w:vMerge w:val="continue"/>
            <w:tcBorders>
              <w:top w:val="nil"/>
            </w:tcBorders>
            <w:noWrap w:val="0"/>
            <w:vAlign w:val="top"/>
          </w:tcPr>
          <w:p>
            <w:pPr>
              <w:rPr>
                <w:rFonts w:hint="eastAsia" w:ascii="宋体" w:hAnsi="宋体" w:eastAsia="宋体" w:cs="宋体"/>
                <w:sz w:val="2"/>
                <w:szCs w:val="2"/>
              </w:rPr>
            </w:pPr>
          </w:p>
        </w:tc>
        <w:tc>
          <w:tcPr>
            <w:tcW w:w="1133" w:type="dxa"/>
            <w:vMerge w:val="continue"/>
            <w:tcBorders>
              <w:top w:val="nil"/>
              <w:right w:val="single" w:color="000000" w:sz="4" w:space="0"/>
            </w:tcBorders>
            <w:noWrap w:val="0"/>
            <w:vAlign w:val="top"/>
          </w:tcPr>
          <w:p>
            <w:pPr>
              <w:rPr>
                <w:rFonts w:hint="eastAsia" w:ascii="宋体" w:hAnsi="宋体" w:eastAsia="宋体" w:cs="宋体"/>
                <w:sz w:val="2"/>
                <w:szCs w:val="2"/>
              </w:rPr>
            </w:pPr>
          </w:p>
        </w:tc>
        <w:tc>
          <w:tcPr>
            <w:tcW w:w="1561" w:type="dxa"/>
            <w:tcBorders>
              <w:left w:val="single" w:color="000000" w:sz="4" w:space="0"/>
            </w:tcBorders>
            <w:noWrap w:val="0"/>
            <w:vAlign w:val="top"/>
          </w:tcPr>
          <w:p>
            <w:pPr>
              <w:pStyle w:val="7"/>
              <w:spacing w:before="166"/>
              <w:ind w:left="78"/>
              <w:rPr>
                <w:rFonts w:hint="eastAsia" w:ascii="宋体" w:hAnsi="宋体" w:eastAsia="宋体" w:cs="宋体"/>
                <w:sz w:val="21"/>
              </w:rPr>
            </w:pPr>
            <w:r>
              <w:rPr>
                <w:rFonts w:hint="eastAsia" w:ascii="宋体" w:hAnsi="宋体" w:eastAsia="宋体" w:cs="宋体"/>
                <w:sz w:val="21"/>
              </w:rPr>
              <w:t>备选投标方案</w:t>
            </w:r>
          </w:p>
        </w:tc>
        <w:tc>
          <w:tcPr>
            <w:tcW w:w="5829" w:type="dxa"/>
            <w:noWrap w:val="0"/>
            <w:vAlign w:val="top"/>
          </w:tcPr>
          <w:p>
            <w:pPr>
              <w:pStyle w:val="7"/>
              <w:spacing w:before="166"/>
              <w:ind w:left="73"/>
              <w:rPr>
                <w:rFonts w:hint="eastAsia" w:ascii="宋体" w:hAnsi="宋体" w:eastAsia="宋体" w:cs="宋体"/>
                <w:sz w:val="21"/>
              </w:rPr>
            </w:pPr>
            <w:r>
              <w:rPr>
                <w:rFonts w:hint="eastAsia" w:ascii="宋体" w:hAnsi="宋体" w:eastAsia="宋体" w:cs="宋体"/>
                <w:sz w:val="21"/>
              </w:rPr>
              <w:t>投标人不得提交备选投标方案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jc w:val="center"/>
        </w:trPr>
        <w:tc>
          <w:tcPr>
            <w:tcW w:w="701" w:type="dxa"/>
            <w:vMerge w:val="continue"/>
            <w:tcBorders>
              <w:top w:val="nil"/>
            </w:tcBorders>
            <w:noWrap w:val="0"/>
            <w:vAlign w:val="top"/>
          </w:tcPr>
          <w:p>
            <w:pPr>
              <w:rPr>
                <w:rFonts w:hint="eastAsia" w:ascii="宋体" w:hAnsi="宋体" w:eastAsia="宋体" w:cs="宋体"/>
                <w:sz w:val="2"/>
                <w:szCs w:val="2"/>
              </w:rPr>
            </w:pPr>
          </w:p>
        </w:tc>
        <w:tc>
          <w:tcPr>
            <w:tcW w:w="1133" w:type="dxa"/>
            <w:vMerge w:val="continue"/>
            <w:tcBorders>
              <w:top w:val="nil"/>
              <w:right w:val="single" w:color="000000" w:sz="4" w:space="0"/>
            </w:tcBorders>
            <w:noWrap w:val="0"/>
            <w:vAlign w:val="top"/>
          </w:tcPr>
          <w:p>
            <w:pPr>
              <w:rPr>
                <w:rFonts w:hint="eastAsia" w:ascii="宋体" w:hAnsi="宋体" w:eastAsia="宋体" w:cs="宋体"/>
                <w:sz w:val="2"/>
                <w:szCs w:val="2"/>
              </w:rPr>
            </w:pPr>
          </w:p>
        </w:tc>
        <w:tc>
          <w:tcPr>
            <w:tcW w:w="1561" w:type="dxa"/>
            <w:tcBorders>
              <w:left w:val="single" w:color="000000" w:sz="4" w:space="0"/>
            </w:tcBorders>
            <w:noWrap w:val="0"/>
            <w:vAlign w:val="top"/>
          </w:tcPr>
          <w:p>
            <w:pPr>
              <w:pStyle w:val="7"/>
              <w:spacing w:before="164"/>
              <w:ind w:left="78" w:right="-15"/>
              <w:rPr>
                <w:rFonts w:hint="eastAsia" w:ascii="宋体" w:hAnsi="宋体" w:eastAsia="宋体" w:cs="宋体"/>
                <w:sz w:val="21"/>
              </w:rPr>
            </w:pPr>
            <w:r>
              <w:rPr>
                <w:rFonts w:hint="eastAsia" w:ascii="宋体" w:hAnsi="宋体" w:eastAsia="宋体" w:cs="宋体"/>
                <w:spacing w:val="-2"/>
                <w:sz w:val="21"/>
              </w:rPr>
              <w:t>未出现异常情形</w:t>
            </w:r>
          </w:p>
        </w:tc>
        <w:tc>
          <w:tcPr>
            <w:tcW w:w="5829" w:type="dxa"/>
            <w:noWrap w:val="0"/>
            <w:vAlign w:val="top"/>
          </w:tcPr>
          <w:p>
            <w:pPr>
              <w:pStyle w:val="7"/>
              <w:spacing w:before="164"/>
              <w:ind w:left="73"/>
              <w:rPr>
                <w:rFonts w:hint="eastAsia" w:ascii="宋体" w:hAnsi="宋体" w:eastAsia="宋体" w:cs="宋体"/>
                <w:sz w:val="21"/>
              </w:rPr>
            </w:pPr>
            <w:r>
              <w:rPr>
                <w:rFonts w:hint="eastAsia" w:ascii="宋体" w:hAnsi="宋体" w:eastAsia="宋体" w:cs="宋体"/>
                <w:sz w:val="21"/>
              </w:rPr>
              <w:t>不同投标人未出现使用相同的机器识别码进行投标的情形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19" w:hRule="atLeast"/>
          <w:jc w:val="center"/>
        </w:trPr>
        <w:tc>
          <w:tcPr>
            <w:tcW w:w="701" w:type="dxa"/>
            <w:vMerge w:val="restart"/>
            <w:noWrap w:val="0"/>
            <w:vAlign w:val="top"/>
          </w:tcPr>
          <w:p>
            <w:pPr>
              <w:pStyle w:val="7"/>
              <w:rPr>
                <w:rFonts w:hint="eastAsia" w:ascii="宋体" w:hAnsi="宋体" w:eastAsia="宋体" w:cs="宋体"/>
                <w:sz w:val="22"/>
              </w:rPr>
            </w:pPr>
          </w:p>
          <w:p>
            <w:pPr>
              <w:pStyle w:val="7"/>
              <w:rPr>
                <w:rFonts w:hint="eastAsia" w:ascii="宋体" w:hAnsi="宋体" w:eastAsia="宋体" w:cs="宋体"/>
                <w:sz w:val="22"/>
              </w:rPr>
            </w:pPr>
          </w:p>
          <w:p>
            <w:pPr>
              <w:pStyle w:val="7"/>
              <w:rPr>
                <w:rFonts w:hint="eastAsia" w:ascii="宋体" w:hAnsi="宋体" w:eastAsia="宋体" w:cs="宋体"/>
                <w:sz w:val="22"/>
              </w:rPr>
            </w:pPr>
          </w:p>
          <w:p>
            <w:pPr>
              <w:pStyle w:val="7"/>
              <w:rPr>
                <w:rFonts w:hint="eastAsia" w:ascii="宋体" w:hAnsi="宋体" w:eastAsia="宋体" w:cs="宋体"/>
                <w:sz w:val="22"/>
              </w:rPr>
            </w:pPr>
          </w:p>
          <w:p>
            <w:pPr>
              <w:pStyle w:val="7"/>
              <w:rPr>
                <w:rFonts w:hint="eastAsia" w:ascii="宋体" w:hAnsi="宋体" w:eastAsia="宋体" w:cs="宋体"/>
                <w:sz w:val="22"/>
              </w:rPr>
            </w:pPr>
          </w:p>
          <w:p>
            <w:pPr>
              <w:pStyle w:val="7"/>
              <w:rPr>
                <w:rFonts w:hint="eastAsia" w:ascii="宋体" w:hAnsi="宋体" w:eastAsia="宋体" w:cs="宋体"/>
                <w:sz w:val="22"/>
              </w:rPr>
            </w:pPr>
          </w:p>
          <w:p>
            <w:pPr>
              <w:pStyle w:val="7"/>
              <w:rPr>
                <w:rFonts w:hint="eastAsia" w:ascii="宋体" w:hAnsi="宋体" w:eastAsia="宋体" w:cs="宋体"/>
                <w:sz w:val="22"/>
              </w:rPr>
            </w:pPr>
          </w:p>
          <w:p>
            <w:pPr>
              <w:pStyle w:val="7"/>
              <w:rPr>
                <w:rFonts w:hint="eastAsia" w:ascii="宋体" w:hAnsi="宋体" w:eastAsia="宋体" w:cs="宋体"/>
                <w:sz w:val="22"/>
              </w:rPr>
            </w:pPr>
          </w:p>
          <w:p>
            <w:pPr>
              <w:pStyle w:val="7"/>
              <w:rPr>
                <w:rFonts w:hint="eastAsia" w:ascii="宋体" w:hAnsi="宋体" w:eastAsia="宋体" w:cs="宋体"/>
                <w:sz w:val="22"/>
              </w:rPr>
            </w:pPr>
          </w:p>
          <w:p>
            <w:pPr>
              <w:pStyle w:val="7"/>
              <w:rPr>
                <w:rFonts w:hint="eastAsia" w:ascii="宋体" w:hAnsi="宋体" w:eastAsia="宋体" w:cs="宋体"/>
                <w:sz w:val="22"/>
              </w:rPr>
            </w:pPr>
          </w:p>
          <w:p>
            <w:pPr>
              <w:pStyle w:val="7"/>
              <w:rPr>
                <w:rFonts w:hint="eastAsia" w:ascii="宋体" w:hAnsi="宋体" w:eastAsia="宋体" w:cs="宋体"/>
                <w:sz w:val="22"/>
              </w:rPr>
            </w:pPr>
          </w:p>
          <w:p>
            <w:pPr>
              <w:pStyle w:val="7"/>
              <w:rPr>
                <w:rFonts w:hint="eastAsia" w:ascii="宋体" w:hAnsi="宋体" w:eastAsia="宋体" w:cs="宋体"/>
                <w:sz w:val="22"/>
              </w:rPr>
            </w:pPr>
          </w:p>
          <w:p>
            <w:pPr>
              <w:pStyle w:val="7"/>
              <w:rPr>
                <w:rFonts w:hint="eastAsia" w:ascii="宋体" w:hAnsi="宋体" w:eastAsia="宋体" w:cs="宋体"/>
                <w:sz w:val="22"/>
              </w:rPr>
            </w:pPr>
          </w:p>
          <w:p>
            <w:pPr>
              <w:pStyle w:val="7"/>
              <w:rPr>
                <w:rFonts w:hint="eastAsia" w:ascii="宋体" w:hAnsi="宋体" w:eastAsia="宋体" w:cs="宋体"/>
                <w:sz w:val="22"/>
              </w:rPr>
            </w:pPr>
          </w:p>
          <w:p>
            <w:pPr>
              <w:pStyle w:val="7"/>
              <w:rPr>
                <w:rFonts w:hint="eastAsia" w:ascii="宋体" w:hAnsi="宋体" w:eastAsia="宋体" w:cs="宋体"/>
                <w:sz w:val="22"/>
              </w:rPr>
            </w:pPr>
          </w:p>
          <w:p>
            <w:pPr>
              <w:pStyle w:val="7"/>
              <w:rPr>
                <w:rFonts w:hint="eastAsia" w:ascii="宋体" w:hAnsi="宋体" w:eastAsia="宋体" w:cs="宋体"/>
                <w:sz w:val="22"/>
              </w:rPr>
            </w:pPr>
          </w:p>
          <w:p>
            <w:pPr>
              <w:pStyle w:val="7"/>
              <w:spacing w:before="10"/>
              <w:rPr>
                <w:rFonts w:hint="eastAsia" w:ascii="宋体" w:hAnsi="宋体" w:eastAsia="宋体" w:cs="宋体"/>
                <w:sz w:val="29"/>
              </w:rPr>
            </w:pPr>
          </w:p>
          <w:p>
            <w:pPr>
              <w:pStyle w:val="7"/>
              <w:ind w:left="138"/>
              <w:rPr>
                <w:rFonts w:hint="eastAsia" w:ascii="宋体" w:hAnsi="宋体" w:eastAsia="宋体" w:cs="宋体"/>
                <w:sz w:val="21"/>
              </w:rPr>
            </w:pPr>
            <w:r>
              <w:rPr>
                <w:rFonts w:hint="eastAsia" w:ascii="宋体" w:hAnsi="宋体" w:eastAsia="宋体" w:cs="宋体"/>
                <w:sz w:val="21"/>
              </w:rPr>
              <w:t>2.1.3</w:t>
            </w:r>
          </w:p>
        </w:tc>
        <w:tc>
          <w:tcPr>
            <w:tcW w:w="1133" w:type="dxa"/>
            <w:vMerge w:val="restart"/>
            <w:tcBorders>
              <w:right w:val="single" w:color="000000" w:sz="4" w:space="0"/>
            </w:tcBorders>
            <w:noWrap w:val="0"/>
            <w:vAlign w:val="top"/>
          </w:tcPr>
          <w:p>
            <w:pPr>
              <w:pStyle w:val="7"/>
              <w:rPr>
                <w:rFonts w:hint="eastAsia" w:ascii="宋体" w:hAnsi="宋体" w:eastAsia="宋体" w:cs="宋体"/>
                <w:sz w:val="20"/>
              </w:rPr>
            </w:pPr>
          </w:p>
          <w:p>
            <w:pPr>
              <w:pStyle w:val="7"/>
              <w:rPr>
                <w:rFonts w:hint="eastAsia" w:ascii="宋体" w:hAnsi="宋体" w:eastAsia="宋体" w:cs="宋体"/>
                <w:sz w:val="20"/>
              </w:rPr>
            </w:pPr>
          </w:p>
          <w:p>
            <w:pPr>
              <w:pStyle w:val="7"/>
              <w:rPr>
                <w:rFonts w:hint="eastAsia" w:ascii="宋体" w:hAnsi="宋体" w:eastAsia="宋体" w:cs="宋体"/>
                <w:sz w:val="20"/>
              </w:rPr>
            </w:pPr>
          </w:p>
          <w:p>
            <w:pPr>
              <w:pStyle w:val="7"/>
              <w:rPr>
                <w:rFonts w:hint="eastAsia" w:ascii="宋体" w:hAnsi="宋体" w:eastAsia="宋体" w:cs="宋体"/>
                <w:sz w:val="20"/>
              </w:rPr>
            </w:pPr>
          </w:p>
          <w:p>
            <w:pPr>
              <w:pStyle w:val="7"/>
              <w:rPr>
                <w:rFonts w:hint="eastAsia" w:ascii="宋体" w:hAnsi="宋体" w:eastAsia="宋体" w:cs="宋体"/>
                <w:sz w:val="20"/>
              </w:rPr>
            </w:pPr>
          </w:p>
          <w:p>
            <w:pPr>
              <w:pStyle w:val="7"/>
              <w:rPr>
                <w:rFonts w:hint="eastAsia" w:ascii="宋体" w:hAnsi="宋体" w:eastAsia="宋体" w:cs="宋体"/>
                <w:sz w:val="20"/>
              </w:rPr>
            </w:pPr>
          </w:p>
          <w:p>
            <w:pPr>
              <w:pStyle w:val="7"/>
              <w:rPr>
                <w:rFonts w:hint="eastAsia" w:ascii="宋体" w:hAnsi="宋体" w:eastAsia="宋体" w:cs="宋体"/>
                <w:sz w:val="20"/>
              </w:rPr>
            </w:pPr>
          </w:p>
          <w:p>
            <w:pPr>
              <w:pStyle w:val="7"/>
              <w:rPr>
                <w:rFonts w:hint="eastAsia" w:ascii="宋体" w:hAnsi="宋体" w:eastAsia="宋体" w:cs="宋体"/>
                <w:sz w:val="20"/>
              </w:rPr>
            </w:pPr>
          </w:p>
          <w:p>
            <w:pPr>
              <w:pStyle w:val="7"/>
              <w:rPr>
                <w:rFonts w:hint="eastAsia" w:ascii="宋体" w:hAnsi="宋体" w:eastAsia="宋体" w:cs="宋体"/>
                <w:sz w:val="20"/>
              </w:rPr>
            </w:pPr>
          </w:p>
          <w:p>
            <w:pPr>
              <w:pStyle w:val="7"/>
              <w:rPr>
                <w:rFonts w:hint="eastAsia" w:ascii="宋体" w:hAnsi="宋体" w:eastAsia="宋体" w:cs="宋体"/>
                <w:sz w:val="20"/>
              </w:rPr>
            </w:pPr>
          </w:p>
          <w:p>
            <w:pPr>
              <w:pStyle w:val="7"/>
              <w:rPr>
                <w:rFonts w:hint="eastAsia" w:ascii="宋体" w:hAnsi="宋体" w:eastAsia="宋体" w:cs="宋体"/>
                <w:sz w:val="20"/>
              </w:rPr>
            </w:pPr>
          </w:p>
          <w:p>
            <w:pPr>
              <w:pStyle w:val="7"/>
              <w:rPr>
                <w:rFonts w:hint="eastAsia" w:ascii="宋体" w:hAnsi="宋体" w:eastAsia="宋体" w:cs="宋体"/>
                <w:sz w:val="20"/>
              </w:rPr>
            </w:pPr>
          </w:p>
          <w:p>
            <w:pPr>
              <w:pStyle w:val="7"/>
              <w:rPr>
                <w:rFonts w:hint="eastAsia" w:ascii="宋体" w:hAnsi="宋体" w:eastAsia="宋体" w:cs="宋体"/>
                <w:sz w:val="20"/>
              </w:rPr>
            </w:pPr>
          </w:p>
          <w:p>
            <w:pPr>
              <w:pStyle w:val="7"/>
              <w:rPr>
                <w:rFonts w:hint="eastAsia" w:ascii="宋体" w:hAnsi="宋体" w:eastAsia="宋体" w:cs="宋体"/>
                <w:sz w:val="20"/>
              </w:rPr>
            </w:pPr>
          </w:p>
          <w:p>
            <w:pPr>
              <w:pStyle w:val="7"/>
              <w:rPr>
                <w:rFonts w:hint="eastAsia" w:ascii="宋体" w:hAnsi="宋体" w:eastAsia="宋体" w:cs="宋体"/>
                <w:sz w:val="20"/>
              </w:rPr>
            </w:pPr>
          </w:p>
          <w:p>
            <w:pPr>
              <w:pStyle w:val="7"/>
              <w:rPr>
                <w:rFonts w:hint="eastAsia" w:ascii="宋体" w:hAnsi="宋体" w:eastAsia="宋体" w:cs="宋体"/>
                <w:sz w:val="20"/>
              </w:rPr>
            </w:pPr>
          </w:p>
          <w:p>
            <w:pPr>
              <w:pStyle w:val="7"/>
              <w:rPr>
                <w:rFonts w:hint="eastAsia" w:ascii="宋体" w:hAnsi="宋体" w:eastAsia="宋体" w:cs="宋体"/>
                <w:sz w:val="20"/>
              </w:rPr>
            </w:pPr>
          </w:p>
          <w:p>
            <w:pPr>
              <w:pStyle w:val="7"/>
              <w:spacing w:before="11"/>
              <w:rPr>
                <w:rFonts w:hint="eastAsia" w:ascii="宋体" w:hAnsi="宋体" w:eastAsia="宋体" w:cs="宋体"/>
                <w:sz w:val="25"/>
              </w:rPr>
            </w:pPr>
          </w:p>
          <w:p>
            <w:pPr>
              <w:pStyle w:val="7"/>
              <w:spacing w:before="1" w:line="321" w:lineRule="auto"/>
              <w:ind w:left="6" w:right="58"/>
              <w:rPr>
                <w:rFonts w:hint="eastAsia" w:ascii="宋体" w:hAnsi="宋体" w:eastAsia="宋体" w:cs="宋体"/>
                <w:sz w:val="21"/>
              </w:rPr>
            </w:pPr>
            <w:r>
              <w:rPr>
                <w:rFonts w:hint="eastAsia" w:ascii="宋体" w:hAnsi="宋体" w:eastAsia="宋体" w:cs="宋体"/>
                <w:sz w:val="21"/>
              </w:rPr>
              <w:t>响应性评审标准</w:t>
            </w:r>
          </w:p>
        </w:tc>
        <w:tc>
          <w:tcPr>
            <w:tcW w:w="1561" w:type="dxa"/>
            <w:tcBorders>
              <w:left w:val="single" w:color="000000" w:sz="4" w:space="0"/>
            </w:tcBorders>
            <w:noWrap w:val="0"/>
            <w:vAlign w:val="top"/>
          </w:tcPr>
          <w:p>
            <w:pPr>
              <w:pStyle w:val="7"/>
              <w:rPr>
                <w:rFonts w:hint="eastAsia" w:ascii="宋体" w:hAnsi="宋体" w:eastAsia="宋体" w:cs="宋体"/>
                <w:sz w:val="20"/>
              </w:rPr>
            </w:pPr>
          </w:p>
          <w:p>
            <w:pPr>
              <w:pStyle w:val="7"/>
              <w:rPr>
                <w:rFonts w:hint="eastAsia" w:ascii="宋体" w:hAnsi="宋体" w:eastAsia="宋体" w:cs="宋体"/>
                <w:sz w:val="20"/>
              </w:rPr>
            </w:pPr>
          </w:p>
          <w:p>
            <w:pPr>
              <w:pStyle w:val="7"/>
              <w:rPr>
                <w:rFonts w:hint="eastAsia" w:ascii="宋体" w:hAnsi="宋体" w:eastAsia="宋体" w:cs="宋体"/>
                <w:sz w:val="20"/>
              </w:rPr>
            </w:pPr>
          </w:p>
          <w:p>
            <w:pPr>
              <w:pStyle w:val="7"/>
              <w:rPr>
                <w:rFonts w:hint="eastAsia" w:ascii="宋体" w:hAnsi="宋体" w:eastAsia="宋体" w:cs="宋体"/>
                <w:sz w:val="20"/>
              </w:rPr>
            </w:pPr>
          </w:p>
          <w:p>
            <w:pPr>
              <w:pStyle w:val="7"/>
              <w:rPr>
                <w:rFonts w:hint="eastAsia" w:ascii="宋体" w:hAnsi="宋体" w:eastAsia="宋体" w:cs="宋体"/>
                <w:sz w:val="20"/>
              </w:rPr>
            </w:pPr>
          </w:p>
          <w:p>
            <w:pPr>
              <w:pStyle w:val="7"/>
              <w:rPr>
                <w:rFonts w:hint="eastAsia" w:ascii="宋体" w:hAnsi="宋体" w:eastAsia="宋体" w:cs="宋体"/>
                <w:sz w:val="20"/>
              </w:rPr>
            </w:pPr>
          </w:p>
          <w:p>
            <w:pPr>
              <w:pStyle w:val="7"/>
              <w:rPr>
                <w:rFonts w:hint="eastAsia" w:ascii="宋体" w:hAnsi="宋体" w:eastAsia="宋体" w:cs="宋体"/>
                <w:sz w:val="20"/>
              </w:rPr>
            </w:pPr>
          </w:p>
          <w:p>
            <w:pPr>
              <w:pStyle w:val="7"/>
              <w:rPr>
                <w:rFonts w:hint="eastAsia" w:ascii="宋体" w:hAnsi="宋体" w:eastAsia="宋体" w:cs="宋体"/>
                <w:sz w:val="20"/>
              </w:rPr>
            </w:pPr>
          </w:p>
          <w:p>
            <w:pPr>
              <w:pStyle w:val="7"/>
              <w:rPr>
                <w:rFonts w:hint="eastAsia" w:ascii="宋体" w:hAnsi="宋体" w:eastAsia="宋体" w:cs="宋体"/>
                <w:sz w:val="20"/>
              </w:rPr>
            </w:pPr>
          </w:p>
          <w:p>
            <w:pPr>
              <w:pStyle w:val="7"/>
              <w:spacing w:before="11"/>
              <w:rPr>
                <w:rFonts w:hint="eastAsia" w:ascii="宋体" w:hAnsi="宋体" w:eastAsia="宋体" w:cs="宋体"/>
                <w:sz w:val="23"/>
              </w:rPr>
            </w:pPr>
          </w:p>
          <w:p>
            <w:pPr>
              <w:pStyle w:val="7"/>
              <w:ind w:left="78"/>
              <w:rPr>
                <w:rFonts w:hint="eastAsia" w:ascii="宋体" w:hAnsi="宋体" w:eastAsia="宋体" w:cs="宋体"/>
                <w:sz w:val="21"/>
              </w:rPr>
            </w:pPr>
            <w:r>
              <w:rPr>
                <w:rFonts w:hint="eastAsia" w:ascii="宋体" w:hAnsi="宋体" w:eastAsia="宋体" w:cs="宋体"/>
                <w:sz w:val="21"/>
              </w:rPr>
              <w:t>投标报价</w:t>
            </w:r>
          </w:p>
        </w:tc>
        <w:tc>
          <w:tcPr>
            <w:tcW w:w="5829" w:type="dxa"/>
            <w:noWrap w:val="0"/>
            <w:vAlign w:val="top"/>
          </w:tcPr>
          <w:p>
            <w:pPr>
              <w:pStyle w:val="7"/>
              <w:numPr>
                <w:ilvl w:val="0"/>
                <w:numId w:val="1"/>
              </w:numPr>
              <w:tabs>
                <w:tab w:val="left" w:pos="603"/>
              </w:tabs>
              <w:spacing w:before="92" w:after="0" w:line="240" w:lineRule="auto"/>
              <w:ind w:left="602" w:right="-44" w:hanging="530"/>
              <w:jc w:val="left"/>
              <w:rPr>
                <w:rFonts w:hint="eastAsia" w:ascii="宋体" w:hAnsi="宋体" w:eastAsia="宋体" w:cs="宋体"/>
                <w:sz w:val="21"/>
              </w:rPr>
            </w:pPr>
            <w:r>
              <w:rPr>
                <w:rFonts w:hint="eastAsia" w:ascii="宋体" w:hAnsi="宋体" w:eastAsia="宋体" w:cs="宋体"/>
                <w:spacing w:val="-3"/>
                <w:sz w:val="21"/>
              </w:rPr>
              <w:t>投标报价未超过招标文件设定的最高投标限价</w:t>
            </w:r>
            <w:r>
              <w:rPr>
                <w:rFonts w:hint="eastAsia" w:ascii="宋体" w:hAnsi="宋体" w:eastAsia="宋体" w:cs="宋体"/>
                <w:sz w:val="21"/>
              </w:rPr>
              <w:t>。</w:t>
            </w:r>
          </w:p>
          <w:p>
            <w:pPr>
              <w:pStyle w:val="7"/>
              <w:numPr>
                <w:ilvl w:val="0"/>
                <w:numId w:val="1"/>
              </w:numPr>
              <w:tabs>
                <w:tab w:val="left" w:pos="600"/>
              </w:tabs>
              <w:spacing w:before="91" w:after="0" w:line="321" w:lineRule="auto"/>
              <w:ind w:left="73" w:right="85" w:firstLine="0"/>
              <w:jc w:val="left"/>
              <w:rPr>
                <w:rFonts w:hint="eastAsia" w:ascii="宋体" w:hAnsi="宋体" w:eastAsia="宋体" w:cs="宋体"/>
                <w:sz w:val="21"/>
              </w:rPr>
            </w:pPr>
            <w:r>
              <w:rPr>
                <w:rFonts w:hint="eastAsia" w:ascii="宋体" w:hAnsi="宋体" w:eastAsia="宋体" w:cs="宋体"/>
                <w:spacing w:val="-7"/>
                <w:sz w:val="21"/>
              </w:rPr>
              <w:t>投标报价的大写数值能确定具体数值，未出现数量级错</w:t>
            </w:r>
            <w:r>
              <w:rPr>
                <w:rFonts w:hint="eastAsia" w:ascii="宋体" w:hAnsi="宋体" w:eastAsia="宋体" w:cs="宋体"/>
                <w:spacing w:val="-5"/>
                <w:sz w:val="21"/>
              </w:rPr>
              <w:t>误报价金额单位错误。</w:t>
            </w:r>
          </w:p>
          <w:p>
            <w:pPr>
              <w:pStyle w:val="7"/>
              <w:numPr>
                <w:ilvl w:val="0"/>
                <w:numId w:val="1"/>
              </w:numPr>
              <w:tabs>
                <w:tab w:val="left" w:pos="603"/>
              </w:tabs>
              <w:spacing w:before="0" w:after="0" w:line="268" w:lineRule="exact"/>
              <w:ind w:left="602" w:right="0" w:hanging="530"/>
              <w:jc w:val="left"/>
              <w:rPr>
                <w:rFonts w:hint="eastAsia" w:ascii="宋体" w:hAnsi="宋体" w:eastAsia="宋体" w:cs="宋体"/>
                <w:sz w:val="21"/>
              </w:rPr>
            </w:pPr>
            <w:r>
              <w:rPr>
                <w:rFonts w:hint="eastAsia" w:ascii="宋体" w:hAnsi="宋体" w:eastAsia="宋体" w:cs="宋体"/>
                <w:spacing w:val="-3"/>
                <w:sz w:val="21"/>
              </w:rPr>
              <w:t>同一投标人未递交两个以上不同的投标报价。</w:t>
            </w:r>
          </w:p>
          <w:p>
            <w:pPr>
              <w:pStyle w:val="7"/>
              <w:numPr>
                <w:ilvl w:val="0"/>
                <w:numId w:val="1"/>
              </w:numPr>
              <w:tabs>
                <w:tab w:val="left" w:pos="603"/>
              </w:tabs>
              <w:spacing w:before="0" w:after="0" w:line="321" w:lineRule="auto"/>
              <w:ind w:left="73" w:right="-29" w:firstLine="0"/>
              <w:jc w:val="left"/>
              <w:rPr>
                <w:rFonts w:hint="eastAsia" w:ascii="宋体" w:hAnsi="宋体" w:eastAsia="宋体" w:cs="宋体"/>
                <w:sz w:val="21"/>
              </w:rPr>
            </w:pPr>
            <w:r>
              <w:rPr>
                <w:rFonts w:hint="eastAsia" w:ascii="宋体" w:hAnsi="宋体" w:eastAsia="宋体" w:cs="宋体"/>
                <w:spacing w:val="-4"/>
                <w:sz w:val="21"/>
              </w:rPr>
              <w:t>投标人若填写招标人提供的工程量固化清单，填写完毕的</w:t>
            </w:r>
            <w:r>
              <w:rPr>
                <w:rFonts w:hint="eastAsia" w:ascii="宋体" w:hAnsi="宋体" w:eastAsia="宋体" w:cs="宋体"/>
                <w:spacing w:val="-3"/>
                <w:sz w:val="21"/>
              </w:rPr>
              <w:t>工程量固化清单未对工程量固化清单电子文件中的数据、格式和运算定义进行修改；工程量固化清单中的投标报价和投标函大写金额报价一致。</w:t>
            </w:r>
          </w:p>
          <w:p>
            <w:pPr>
              <w:pStyle w:val="7"/>
              <w:numPr>
                <w:ilvl w:val="0"/>
                <w:numId w:val="1"/>
              </w:numPr>
              <w:tabs>
                <w:tab w:val="left" w:pos="603"/>
              </w:tabs>
              <w:spacing w:before="0" w:after="0" w:line="321" w:lineRule="auto"/>
              <w:ind w:left="73" w:right="-29" w:firstLine="0"/>
              <w:jc w:val="left"/>
              <w:rPr>
                <w:rFonts w:hint="eastAsia" w:ascii="宋体" w:hAnsi="宋体" w:eastAsia="宋体" w:cs="宋体"/>
                <w:sz w:val="21"/>
              </w:rPr>
            </w:pPr>
            <w:r>
              <w:rPr>
                <w:rFonts w:hint="eastAsia" w:ascii="宋体" w:hAnsi="宋体" w:eastAsia="宋体" w:cs="宋体"/>
                <w:spacing w:val="-4"/>
                <w:sz w:val="21"/>
              </w:rPr>
              <w:t>按清单计价规范要求不应为负值的，已标价工程量清单中</w:t>
            </w:r>
            <w:r>
              <w:rPr>
                <w:rFonts w:hint="eastAsia" w:ascii="宋体" w:hAnsi="宋体" w:eastAsia="宋体" w:cs="宋体"/>
                <w:spacing w:val="-3"/>
                <w:sz w:val="21"/>
              </w:rPr>
              <w:t>的数据未出现该情形。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9" w:hRule="atLeast"/>
          <w:jc w:val="center"/>
        </w:trPr>
        <w:tc>
          <w:tcPr>
            <w:tcW w:w="701" w:type="dxa"/>
            <w:vMerge w:val="continue"/>
            <w:tcBorders>
              <w:top w:val="nil"/>
            </w:tcBorders>
            <w:noWrap w:val="0"/>
            <w:vAlign w:val="top"/>
          </w:tcPr>
          <w:p>
            <w:pPr>
              <w:rPr>
                <w:rFonts w:hint="eastAsia" w:ascii="宋体" w:hAnsi="宋体" w:eastAsia="宋体" w:cs="宋体"/>
                <w:sz w:val="2"/>
                <w:szCs w:val="2"/>
              </w:rPr>
            </w:pPr>
          </w:p>
        </w:tc>
        <w:tc>
          <w:tcPr>
            <w:tcW w:w="1133" w:type="dxa"/>
            <w:vMerge w:val="continue"/>
            <w:tcBorders>
              <w:top w:val="nil"/>
              <w:right w:val="single" w:color="000000" w:sz="4" w:space="0"/>
            </w:tcBorders>
            <w:noWrap w:val="0"/>
            <w:vAlign w:val="top"/>
          </w:tcPr>
          <w:p>
            <w:pPr>
              <w:rPr>
                <w:rFonts w:hint="eastAsia" w:ascii="宋体" w:hAnsi="宋体" w:eastAsia="宋体" w:cs="宋体"/>
                <w:sz w:val="2"/>
                <w:szCs w:val="2"/>
              </w:rPr>
            </w:pPr>
          </w:p>
        </w:tc>
        <w:tc>
          <w:tcPr>
            <w:tcW w:w="1561" w:type="dxa"/>
            <w:tcBorders>
              <w:left w:val="single" w:color="000000" w:sz="4" w:space="0"/>
            </w:tcBorders>
            <w:noWrap w:val="0"/>
            <w:vAlign w:val="top"/>
          </w:tcPr>
          <w:p>
            <w:pPr>
              <w:pStyle w:val="7"/>
              <w:rPr>
                <w:rFonts w:hint="eastAsia" w:ascii="宋体" w:hAnsi="宋体" w:eastAsia="宋体" w:cs="宋体"/>
                <w:sz w:val="21"/>
              </w:rPr>
            </w:pPr>
          </w:p>
          <w:p>
            <w:pPr>
              <w:pStyle w:val="7"/>
              <w:spacing w:line="321" w:lineRule="auto"/>
              <w:ind w:left="78" w:right="-15"/>
              <w:rPr>
                <w:rFonts w:hint="eastAsia" w:ascii="宋体" w:hAnsi="宋体" w:eastAsia="宋体" w:cs="宋体"/>
                <w:sz w:val="21"/>
              </w:rPr>
            </w:pPr>
            <w:r>
              <w:rPr>
                <w:rFonts w:hint="eastAsia" w:ascii="宋体" w:hAnsi="宋体" w:eastAsia="宋体" w:cs="宋体"/>
                <w:spacing w:val="-2"/>
                <w:sz w:val="21"/>
              </w:rPr>
              <w:t>投标报价不可竞争内容</w:t>
            </w:r>
          </w:p>
        </w:tc>
        <w:tc>
          <w:tcPr>
            <w:tcW w:w="5829" w:type="dxa"/>
            <w:noWrap w:val="0"/>
            <w:vAlign w:val="top"/>
          </w:tcPr>
          <w:p>
            <w:pPr>
              <w:pStyle w:val="7"/>
              <w:numPr>
                <w:ilvl w:val="0"/>
                <w:numId w:val="2"/>
              </w:numPr>
              <w:tabs>
                <w:tab w:val="left" w:pos="603"/>
              </w:tabs>
              <w:spacing w:before="89" w:after="0" w:line="240" w:lineRule="auto"/>
              <w:ind w:left="602" w:right="0" w:hanging="530"/>
              <w:jc w:val="left"/>
              <w:rPr>
                <w:rFonts w:hint="eastAsia" w:ascii="宋体" w:hAnsi="宋体" w:eastAsia="宋体" w:cs="宋体"/>
                <w:sz w:val="21"/>
              </w:rPr>
            </w:pPr>
            <w:r>
              <w:rPr>
                <w:rFonts w:hint="eastAsia" w:ascii="宋体" w:hAnsi="宋体" w:eastAsia="宋体" w:cs="宋体"/>
                <w:spacing w:val="-3"/>
                <w:sz w:val="21"/>
              </w:rPr>
              <w:t>安全生产费报价符合招标文件要求。</w:t>
            </w:r>
          </w:p>
          <w:p>
            <w:pPr>
              <w:pStyle w:val="7"/>
              <w:numPr>
                <w:ilvl w:val="0"/>
                <w:numId w:val="2"/>
              </w:numPr>
              <w:tabs>
                <w:tab w:val="left" w:pos="603"/>
              </w:tabs>
              <w:spacing w:before="0" w:after="0" w:line="360" w:lineRule="atLeast"/>
              <w:ind w:left="73" w:right="-29" w:firstLine="0"/>
              <w:jc w:val="left"/>
              <w:rPr>
                <w:rFonts w:hint="eastAsia" w:ascii="宋体" w:hAnsi="宋体" w:eastAsia="宋体" w:cs="宋体"/>
                <w:sz w:val="21"/>
              </w:rPr>
            </w:pPr>
            <w:r>
              <w:rPr>
                <w:rFonts w:hint="eastAsia" w:ascii="宋体" w:hAnsi="宋体" w:eastAsia="宋体" w:cs="宋体"/>
                <w:spacing w:val="-4"/>
                <w:sz w:val="21"/>
              </w:rPr>
              <w:t>已标价工程量清单中未更改招标文件确定的暂列金额、暂估价。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9" w:hRule="atLeast"/>
          <w:jc w:val="center"/>
        </w:trPr>
        <w:tc>
          <w:tcPr>
            <w:tcW w:w="701" w:type="dxa"/>
            <w:vMerge w:val="continue"/>
            <w:tcBorders>
              <w:top w:val="nil"/>
            </w:tcBorders>
            <w:noWrap w:val="0"/>
            <w:vAlign w:val="top"/>
          </w:tcPr>
          <w:p>
            <w:pPr>
              <w:rPr>
                <w:rFonts w:hint="eastAsia" w:ascii="宋体" w:hAnsi="宋体" w:eastAsia="宋体" w:cs="宋体"/>
                <w:sz w:val="2"/>
                <w:szCs w:val="2"/>
              </w:rPr>
            </w:pPr>
          </w:p>
        </w:tc>
        <w:tc>
          <w:tcPr>
            <w:tcW w:w="1133" w:type="dxa"/>
            <w:vMerge w:val="continue"/>
            <w:tcBorders>
              <w:top w:val="nil"/>
              <w:right w:val="single" w:color="000000" w:sz="4" w:space="0"/>
            </w:tcBorders>
            <w:noWrap w:val="0"/>
            <w:vAlign w:val="top"/>
          </w:tcPr>
          <w:p>
            <w:pPr>
              <w:rPr>
                <w:rFonts w:hint="eastAsia" w:ascii="宋体" w:hAnsi="宋体" w:eastAsia="宋体" w:cs="宋体"/>
                <w:sz w:val="2"/>
                <w:szCs w:val="2"/>
              </w:rPr>
            </w:pPr>
          </w:p>
        </w:tc>
        <w:tc>
          <w:tcPr>
            <w:tcW w:w="1561" w:type="dxa"/>
            <w:tcBorders>
              <w:left w:val="single" w:color="000000" w:sz="4" w:space="0"/>
            </w:tcBorders>
            <w:noWrap w:val="0"/>
            <w:vAlign w:val="top"/>
          </w:tcPr>
          <w:p>
            <w:pPr>
              <w:pStyle w:val="7"/>
              <w:rPr>
                <w:rFonts w:hint="eastAsia" w:ascii="宋体" w:hAnsi="宋体" w:eastAsia="宋体" w:cs="宋体"/>
                <w:sz w:val="20"/>
              </w:rPr>
            </w:pPr>
          </w:p>
          <w:p>
            <w:pPr>
              <w:pStyle w:val="7"/>
              <w:rPr>
                <w:rFonts w:hint="eastAsia" w:ascii="宋体" w:hAnsi="宋体" w:eastAsia="宋体" w:cs="宋体"/>
                <w:sz w:val="20"/>
              </w:rPr>
            </w:pPr>
          </w:p>
          <w:p>
            <w:pPr>
              <w:pStyle w:val="7"/>
              <w:rPr>
                <w:rFonts w:hint="eastAsia" w:ascii="宋体" w:hAnsi="宋体" w:eastAsia="宋体" w:cs="宋体"/>
                <w:sz w:val="20"/>
              </w:rPr>
            </w:pPr>
          </w:p>
          <w:p>
            <w:pPr>
              <w:pStyle w:val="7"/>
              <w:rPr>
                <w:rFonts w:hint="eastAsia" w:ascii="宋体" w:hAnsi="宋体" w:eastAsia="宋体" w:cs="宋体"/>
                <w:sz w:val="20"/>
              </w:rPr>
            </w:pPr>
          </w:p>
          <w:p>
            <w:pPr>
              <w:pStyle w:val="7"/>
              <w:spacing w:before="4"/>
              <w:rPr>
                <w:rFonts w:hint="eastAsia" w:ascii="宋体" w:hAnsi="宋体" w:eastAsia="宋体" w:cs="宋体"/>
                <w:sz w:val="25"/>
              </w:rPr>
            </w:pPr>
          </w:p>
          <w:p>
            <w:pPr>
              <w:pStyle w:val="7"/>
              <w:ind w:left="78"/>
              <w:rPr>
                <w:rFonts w:hint="eastAsia" w:ascii="宋体" w:hAnsi="宋体" w:eastAsia="宋体" w:cs="宋体"/>
                <w:sz w:val="21"/>
              </w:rPr>
            </w:pPr>
            <w:r>
              <w:rPr>
                <w:rFonts w:hint="eastAsia" w:ascii="宋体" w:hAnsi="宋体" w:eastAsia="宋体" w:cs="宋体"/>
                <w:sz w:val="21"/>
              </w:rPr>
              <w:t>投标报价偏差</w:t>
            </w:r>
          </w:p>
        </w:tc>
        <w:tc>
          <w:tcPr>
            <w:tcW w:w="5829" w:type="dxa"/>
            <w:noWrap w:val="0"/>
            <w:vAlign w:val="top"/>
          </w:tcPr>
          <w:p>
            <w:pPr>
              <w:pStyle w:val="7"/>
              <w:numPr>
                <w:ilvl w:val="0"/>
                <w:numId w:val="3"/>
              </w:numPr>
              <w:tabs>
                <w:tab w:val="left" w:pos="603"/>
              </w:tabs>
              <w:spacing w:before="89" w:after="0" w:line="321" w:lineRule="auto"/>
              <w:ind w:left="73" w:right="-29" w:firstLine="0"/>
              <w:jc w:val="left"/>
              <w:rPr>
                <w:rFonts w:hint="eastAsia" w:ascii="宋体" w:hAnsi="宋体" w:eastAsia="宋体" w:cs="宋体"/>
                <w:sz w:val="21"/>
              </w:rPr>
            </w:pPr>
            <w:r>
              <w:rPr>
                <w:rFonts w:hint="eastAsia" w:ascii="宋体" w:hAnsi="宋体" w:eastAsia="宋体" w:cs="宋体"/>
                <w:spacing w:val="-4"/>
                <w:sz w:val="21"/>
              </w:rPr>
              <w:t>因投标人原因造成投标报价缺漏的价格累计缺漏总额</w:t>
            </w:r>
            <w:r>
              <w:rPr>
                <w:rFonts w:hint="eastAsia" w:ascii="宋体" w:hAnsi="宋体" w:eastAsia="宋体" w:cs="宋体"/>
                <w:sz w:val="21"/>
              </w:rPr>
              <w:t>（高</w:t>
            </w:r>
            <w:r>
              <w:rPr>
                <w:rFonts w:hint="eastAsia" w:ascii="宋体" w:hAnsi="宋体" w:eastAsia="宋体" w:cs="宋体"/>
                <w:spacing w:val="-3"/>
                <w:sz w:val="21"/>
              </w:rPr>
              <w:t>估冒算、多报价格不得抵消缺漏费用，缺漏金额计算时按照最高投标限价相应数据计算</w:t>
            </w:r>
            <w:r>
              <w:rPr>
                <w:rFonts w:hint="eastAsia" w:ascii="宋体" w:hAnsi="宋体" w:eastAsia="宋体" w:cs="宋体"/>
                <w:spacing w:val="-20"/>
                <w:sz w:val="21"/>
              </w:rPr>
              <w:t>）</w:t>
            </w:r>
            <w:r>
              <w:rPr>
                <w:rFonts w:hint="eastAsia" w:ascii="宋体" w:hAnsi="宋体" w:eastAsia="宋体" w:cs="宋体"/>
                <w:spacing w:val="-6"/>
                <w:sz w:val="21"/>
              </w:rPr>
              <w:t>占投标报价</w:t>
            </w:r>
            <w:r>
              <w:rPr>
                <w:rFonts w:hint="eastAsia" w:ascii="宋体" w:hAnsi="宋体" w:eastAsia="宋体" w:cs="宋体"/>
                <w:spacing w:val="-6"/>
                <w:sz w:val="21"/>
                <w:highlight w:val="none"/>
              </w:rPr>
              <w:t xml:space="preserve">未超过 </w:t>
            </w:r>
            <w:r>
              <w:rPr>
                <w:rFonts w:hint="eastAsia" w:ascii="宋体" w:hAnsi="宋体" w:eastAsia="宋体" w:cs="宋体"/>
                <w:spacing w:val="-9"/>
                <w:sz w:val="21"/>
                <w:highlight w:val="none"/>
              </w:rPr>
              <w:t>3</w:t>
            </w:r>
            <w:r>
              <w:rPr>
                <w:rFonts w:hint="eastAsia" w:ascii="宋体" w:hAnsi="宋体" w:eastAsia="宋体" w:cs="宋体"/>
                <w:spacing w:val="-9"/>
                <w:sz w:val="21"/>
              </w:rPr>
              <w:t>%</w:t>
            </w:r>
            <w:r>
              <w:rPr>
                <w:rFonts w:hint="eastAsia" w:ascii="宋体" w:hAnsi="宋体" w:eastAsia="宋体" w:cs="宋体"/>
                <w:spacing w:val="-4"/>
                <w:sz w:val="21"/>
              </w:rPr>
              <w:t>，也未影响各</w:t>
            </w:r>
            <w:r>
              <w:rPr>
                <w:rFonts w:hint="eastAsia" w:ascii="宋体" w:hAnsi="宋体" w:eastAsia="宋体" w:cs="宋体"/>
                <w:spacing w:val="-3"/>
                <w:sz w:val="21"/>
              </w:rPr>
              <w:t>投标人排序。</w:t>
            </w:r>
          </w:p>
          <w:p>
            <w:pPr>
              <w:pStyle w:val="7"/>
              <w:spacing w:line="321" w:lineRule="auto"/>
              <w:ind w:left="73" w:right="61"/>
              <w:jc w:val="both"/>
              <w:rPr>
                <w:rFonts w:hint="eastAsia" w:ascii="宋体" w:hAnsi="宋体" w:eastAsia="宋体" w:cs="宋体"/>
                <w:sz w:val="21"/>
              </w:rPr>
            </w:pPr>
            <w:r>
              <w:rPr>
                <w:rFonts w:hint="eastAsia" w:ascii="宋体" w:hAnsi="宋体" w:eastAsia="宋体" w:cs="宋体"/>
                <w:sz w:val="21"/>
              </w:rPr>
              <w:t>凡招标文件工程量清单计量规则规定应计算的费用而投标人未报，且投标文件未阐明充分理由，并不能提供足够证据者，均视为缺漏项目或费用。</w:t>
            </w:r>
          </w:p>
          <w:p>
            <w:pPr>
              <w:pStyle w:val="7"/>
              <w:numPr>
                <w:ilvl w:val="0"/>
                <w:numId w:val="3"/>
              </w:numPr>
              <w:tabs>
                <w:tab w:val="left" w:pos="603"/>
              </w:tabs>
              <w:spacing w:before="0" w:after="0" w:line="248" w:lineRule="exact"/>
              <w:ind w:left="602" w:right="0" w:hanging="530"/>
              <w:jc w:val="both"/>
              <w:rPr>
                <w:rFonts w:hint="eastAsia" w:ascii="宋体" w:hAnsi="宋体" w:eastAsia="宋体" w:cs="宋体"/>
                <w:sz w:val="21"/>
              </w:rPr>
            </w:pPr>
            <w:r>
              <w:rPr>
                <w:rFonts w:hint="eastAsia" w:ascii="宋体" w:hAnsi="宋体" w:eastAsia="宋体" w:cs="宋体"/>
                <w:spacing w:val="-6"/>
                <w:sz w:val="21"/>
              </w:rPr>
              <w:t xml:space="preserve">对投标报价存在计算错误的，按本章第 </w:t>
            </w:r>
            <w:r>
              <w:rPr>
                <w:rFonts w:hint="eastAsia" w:ascii="宋体" w:hAnsi="宋体" w:eastAsia="宋体" w:cs="宋体"/>
                <w:sz w:val="21"/>
              </w:rPr>
              <w:t>3.2.4</w:t>
            </w:r>
            <w:r>
              <w:rPr>
                <w:rFonts w:hint="eastAsia" w:ascii="宋体" w:hAnsi="宋体" w:eastAsia="宋体" w:cs="宋体"/>
                <w:spacing w:val="5"/>
                <w:sz w:val="21"/>
              </w:rPr>
              <w:t xml:space="preserve"> </w:t>
            </w:r>
            <w:r>
              <w:rPr>
                <w:rFonts w:hint="eastAsia" w:ascii="宋体" w:hAnsi="宋体" w:eastAsia="宋体" w:cs="宋体"/>
                <w:spacing w:val="-3"/>
                <w:sz w:val="21"/>
              </w:rPr>
              <w:t>项规定的标</w:t>
            </w:r>
          </w:p>
        </w:tc>
      </w:tr>
    </w:tbl>
    <w:p>
      <w:pPr>
        <w:spacing w:after="0" w:line="248" w:lineRule="exact"/>
        <w:jc w:val="both"/>
        <w:rPr>
          <w:rFonts w:hint="eastAsia" w:ascii="宋体" w:hAnsi="宋体" w:eastAsia="宋体" w:cs="宋体"/>
          <w:sz w:val="21"/>
        </w:rPr>
        <w:sectPr>
          <w:pgSz w:w="11910" w:h="16850"/>
          <w:pgMar w:top="1600" w:right="920" w:bottom="960" w:left="1260" w:header="0" w:footer="773" w:gutter="0"/>
          <w:cols w:space="720" w:num="1"/>
        </w:sectP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01"/>
        <w:gridCol w:w="1133"/>
        <w:gridCol w:w="1561"/>
        <w:gridCol w:w="582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jc w:val="center"/>
        </w:trPr>
        <w:tc>
          <w:tcPr>
            <w:tcW w:w="1834" w:type="dxa"/>
            <w:gridSpan w:val="2"/>
            <w:tcBorders>
              <w:right w:val="single" w:color="000000" w:sz="4" w:space="0"/>
            </w:tcBorders>
            <w:noWrap w:val="0"/>
            <w:vAlign w:val="top"/>
          </w:tcPr>
          <w:p>
            <w:pPr>
              <w:pStyle w:val="7"/>
              <w:spacing w:before="178"/>
              <w:ind w:left="813"/>
              <w:rPr>
                <w:rFonts w:hint="eastAsia" w:ascii="宋体" w:hAnsi="宋体" w:eastAsia="宋体" w:cs="宋体"/>
                <w:b/>
                <w:sz w:val="21"/>
              </w:rPr>
            </w:pPr>
            <w:r>
              <w:rPr>
                <w:rFonts w:hint="eastAsia" w:ascii="宋体" w:hAnsi="宋体" w:eastAsia="宋体" w:cs="宋体"/>
                <w:b/>
                <w:sz w:val="21"/>
              </w:rPr>
              <w:t>条款号</w:t>
            </w:r>
          </w:p>
        </w:tc>
        <w:tc>
          <w:tcPr>
            <w:tcW w:w="1561" w:type="dxa"/>
            <w:tcBorders>
              <w:left w:val="single" w:color="000000" w:sz="4" w:space="0"/>
              <w:right w:val="single" w:color="000000" w:sz="4" w:space="0"/>
            </w:tcBorders>
            <w:noWrap w:val="0"/>
            <w:vAlign w:val="top"/>
          </w:tcPr>
          <w:p>
            <w:pPr>
              <w:pStyle w:val="7"/>
              <w:spacing w:before="178"/>
              <w:ind w:left="412"/>
              <w:rPr>
                <w:rFonts w:hint="eastAsia" w:ascii="宋体" w:hAnsi="宋体" w:eastAsia="宋体" w:cs="宋体"/>
                <w:b/>
                <w:sz w:val="21"/>
              </w:rPr>
            </w:pPr>
            <w:r>
              <w:rPr>
                <w:rFonts w:hint="eastAsia" w:ascii="宋体" w:hAnsi="宋体" w:eastAsia="宋体" w:cs="宋体"/>
                <w:b/>
                <w:sz w:val="21"/>
              </w:rPr>
              <w:t>评审因素</w:t>
            </w:r>
          </w:p>
        </w:tc>
        <w:tc>
          <w:tcPr>
            <w:tcW w:w="5829" w:type="dxa"/>
            <w:tcBorders>
              <w:left w:val="single" w:color="000000" w:sz="4" w:space="0"/>
            </w:tcBorders>
            <w:noWrap w:val="0"/>
            <w:vAlign w:val="top"/>
          </w:tcPr>
          <w:p>
            <w:pPr>
              <w:pStyle w:val="7"/>
              <w:spacing w:before="178"/>
              <w:ind w:left="2526" w:right="2407"/>
              <w:jc w:val="center"/>
              <w:rPr>
                <w:rFonts w:hint="eastAsia" w:ascii="宋体" w:hAnsi="宋体" w:eastAsia="宋体" w:cs="宋体"/>
                <w:b/>
                <w:sz w:val="21"/>
              </w:rPr>
            </w:pPr>
            <w:r>
              <w:rPr>
                <w:rFonts w:hint="eastAsia" w:ascii="宋体" w:hAnsi="宋体" w:eastAsia="宋体" w:cs="宋体"/>
                <w:b/>
                <w:sz w:val="21"/>
              </w:rPr>
              <w:t>评审标准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3" w:hRule="atLeast"/>
          <w:jc w:val="center"/>
        </w:trPr>
        <w:tc>
          <w:tcPr>
            <w:tcW w:w="701" w:type="dxa"/>
            <w:vMerge w:val="restart"/>
            <w:noWrap w:val="0"/>
            <w:vAlign w:val="top"/>
          </w:tcPr>
          <w:p>
            <w:pPr>
              <w:pStyle w:val="7"/>
              <w:rPr>
                <w:rFonts w:hint="eastAsia" w:ascii="宋体" w:hAnsi="宋体" w:eastAsia="宋体" w:cs="宋体"/>
                <w:sz w:val="20"/>
              </w:rPr>
            </w:pPr>
          </w:p>
        </w:tc>
        <w:tc>
          <w:tcPr>
            <w:tcW w:w="1133" w:type="dxa"/>
            <w:vMerge w:val="restart"/>
            <w:tcBorders>
              <w:right w:val="single" w:color="000000" w:sz="4" w:space="0"/>
            </w:tcBorders>
            <w:noWrap w:val="0"/>
            <w:vAlign w:val="top"/>
          </w:tcPr>
          <w:p>
            <w:pPr>
              <w:pStyle w:val="7"/>
              <w:rPr>
                <w:rFonts w:hint="eastAsia" w:ascii="宋体" w:hAnsi="宋体" w:eastAsia="宋体" w:cs="宋体"/>
                <w:sz w:val="20"/>
              </w:rPr>
            </w:pPr>
          </w:p>
        </w:tc>
        <w:tc>
          <w:tcPr>
            <w:tcW w:w="1561" w:type="dxa"/>
            <w:tcBorders>
              <w:left w:val="single" w:color="000000" w:sz="4" w:space="0"/>
            </w:tcBorders>
            <w:noWrap w:val="0"/>
            <w:vAlign w:val="top"/>
          </w:tcPr>
          <w:p>
            <w:pPr>
              <w:pStyle w:val="7"/>
              <w:rPr>
                <w:rFonts w:hint="eastAsia" w:ascii="宋体" w:hAnsi="宋体" w:eastAsia="宋体" w:cs="宋体"/>
                <w:sz w:val="20"/>
              </w:rPr>
            </w:pPr>
          </w:p>
        </w:tc>
        <w:tc>
          <w:tcPr>
            <w:tcW w:w="5829" w:type="dxa"/>
            <w:noWrap w:val="0"/>
            <w:vAlign w:val="top"/>
          </w:tcPr>
          <w:p>
            <w:pPr>
              <w:pStyle w:val="7"/>
              <w:spacing w:before="89"/>
              <w:ind w:left="73"/>
              <w:rPr>
                <w:rFonts w:hint="eastAsia" w:ascii="宋体" w:hAnsi="宋体" w:eastAsia="宋体" w:cs="宋体"/>
                <w:sz w:val="21"/>
              </w:rPr>
            </w:pPr>
            <w:r>
              <w:rPr>
                <w:rFonts w:hint="eastAsia" w:ascii="宋体" w:hAnsi="宋体" w:eastAsia="宋体" w:cs="宋体"/>
                <w:sz w:val="21"/>
              </w:rPr>
              <w:t>准对投标报价进行修正，修正后的投标报价与修正前投标报价</w:t>
            </w:r>
          </w:p>
          <w:p>
            <w:pPr>
              <w:pStyle w:val="7"/>
              <w:spacing w:before="41"/>
              <w:ind w:left="73" w:right="-29"/>
              <w:rPr>
                <w:rFonts w:hint="eastAsia" w:ascii="宋体" w:hAnsi="宋体" w:eastAsia="宋体" w:cs="宋体"/>
                <w:sz w:val="21"/>
              </w:rPr>
            </w:pPr>
            <w:r>
              <w:rPr>
                <w:rFonts w:hint="eastAsia" w:ascii="宋体" w:hAnsi="宋体" w:eastAsia="宋体" w:cs="宋体"/>
                <w:spacing w:val="-6"/>
                <w:sz w:val="21"/>
              </w:rPr>
              <w:t xml:space="preserve">的偏差未超过 </w:t>
            </w:r>
            <w:r>
              <w:rPr>
                <w:rFonts w:hint="eastAsia" w:ascii="宋体" w:hAnsi="宋体" w:eastAsia="宋体" w:cs="宋体"/>
                <w:spacing w:val="-9"/>
                <w:sz w:val="21"/>
              </w:rPr>
              <w:t>3%</w:t>
            </w:r>
            <w:r>
              <w:rPr>
                <w:rFonts w:hint="eastAsia" w:ascii="宋体" w:hAnsi="宋体" w:eastAsia="宋体" w:cs="宋体"/>
                <w:spacing w:val="-6"/>
                <w:sz w:val="21"/>
              </w:rPr>
              <w:t>，也未影响各投标人排序</w:t>
            </w:r>
            <w:r>
              <w:rPr>
                <w:rFonts w:hint="eastAsia" w:ascii="宋体" w:hAnsi="宋体" w:eastAsia="宋体" w:cs="宋体"/>
                <w:spacing w:val="-3"/>
                <w:sz w:val="21"/>
              </w:rPr>
              <w:t>（采用固化清单时不</w:t>
            </w:r>
          </w:p>
          <w:p>
            <w:pPr>
              <w:pStyle w:val="7"/>
              <w:spacing w:before="91" w:line="250" w:lineRule="exact"/>
              <w:ind w:left="73"/>
              <w:rPr>
                <w:rFonts w:hint="eastAsia" w:ascii="宋体" w:hAnsi="宋体" w:eastAsia="宋体" w:cs="宋体"/>
                <w:sz w:val="21"/>
              </w:rPr>
            </w:pPr>
            <w:r>
              <w:rPr>
                <w:rFonts w:hint="eastAsia" w:ascii="宋体" w:hAnsi="宋体" w:eastAsia="宋体" w:cs="宋体"/>
                <w:sz w:val="21"/>
              </w:rPr>
              <w:t>进行算术性修正，本条不适用）。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8" w:hRule="atLeast"/>
          <w:jc w:val="center"/>
        </w:trPr>
        <w:tc>
          <w:tcPr>
            <w:tcW w:w="701" w:type="dxa"/>
            <w:vMerge w:val="continue"/>
            <w:tcBorders>
              <w:top w:val="nil"/>
            </w:tcBorders>
            <w:noWrap w:val="0"/>
            <w:vAlign w:val="top"/>
          </w:tcPr>
          <w:p>
            <w:pPr>
              <w:rPr>
                <w:rFonts w:hint="eastAsia" w:ascii="宋体" w:hAnsi="宋体" w:eastAsia="宋体" w:cs="宋体"/>
                <w:sz w:val="2"/>
                <w:szCs w:val="2"/>
              </w:rPr>
            </w:pPr>
          </w:p>
        </w:tc>
        <w:tc>
          <w:tcPr>
            <w:tcW w:w="1133" w:type="dxa"/>
            <w:vMerge w:val="continue"/>
            <w:tcBorders>
              <w:top w:val="nil"/>
              <w:right w:val="single" w:color="000000" w:sz="4" w:space="0"/>
            </w:tcBorders>
            <w:noWrap w:val="0"/>
            <w:vAlign w:val="top"/>
          </w:tcPr>
          <w:p>
            <w:pPr>
              <w:rPr>
                <w:rFonts w:hint="eastAsia" w:ascii="宋体" w:hAnsi="宋体" w:eastAsia="宋体" w:cs="宋体"/>
                <w:sz w:val="2"/>
                <w:szCs w:val="2"/>
              </w:rPr>
            </w:pPr>
          </w:p>
        </w:tc>
        <w:tc>
          <w:tcPr>
            <w:tcW w:w="1561" w:type="dxa"/>
            <w:tcBorders>
              <w:left w:val="single" w:color="000000" w:sz="4" w:space="0"/>
            </w:tcBorders>
            <w:noWrap w:val="0"/>
            <w:vAlign w:val="top"/>
          </w:tcPr>
          <w:p>
            <w:pPr>
              <w:pStyle w:val="7"/>
              <w:spacing w:before="41"/>
              <w:ind w:left="78"/>
              <w:rPr>
                <w:rFonts w:hint="eastAsia" w:ascii="宋体" w:hAnsi="宋体" w:eastAsia="宋体" w:cs="宋体"/>
                <w:sz w:val="21"/>
              </w:rPr>
            </w:pPr>
            <w:r>
              <w:rPr>
                <w:rFonts w:hint="eastAsia" w:ascii="宋体" w:hAnsi="宋体" w:eastAsia="宋体" w:cs="宋体"/>
                <w:sz w:val="21"/>
              </w:rPr>
              <w:t>其它情形</w:t>
            </w:r>
          </w:p>
        </w:tc>
        <w:tc>
          <w:tcPr>
            <w:tcW w:w="5829" w:type="dxa"/>
            <w:noWrap w:val="0"/>
            <w:vAlign w:val="top"/>
          </w:tcPr>
          <w:p>
            <w:pPr>
              <w:pStyle w:val="7"/>
              <w:spacing w:before="89"/>
              <w:ind w:left="73"/>
              <w:rPr>
                <w:rFonts w:hint="eastAsia" w:ascii="宋体" w:hAnsi="宋体" w:eastAsia="宋体" w:cs="宋体"/>
                <w:sz w:val="21"/>
              </w:rPr>
            </w:pPr>
            <w:r>
              <w:rPr>
                <w:rFonts w:hint="eastAsia" w:ascii="宋体" w:hAnsi="宋体" w:eastAsia="宋体" w:cs="宋体"/>
                <w:sz w:val="21"/>
              </w:rPr>
              <w:t>（1）未显示投标人的投标文件存在以下情形之一：</w:t>
            </w:r>
          </w:p>
          <w:p>
            <w:pPr>
              <w:pStyle w:val="7"/>
              <w:spacing w:before="91"/>
              <w:ind w:left="73"/>
              <w:rPr>
                <w:rFonts w:hint="eastAsia" w:ascii="宋体" w:hAnsi="宋体" w:eastAsia="宋体" w:cs="宋体"/>
                <w:sz w:val="21"/>
              </w:rPr>
            </w:pPr>
            <w:r>
              <w:rPr>
                <w:rFonts w:hint="eastAsia" w:ascii="宋体" w:hAnsi="宋体" w:eastAsia="宋体" w:cs="宋体"/>
                <w:sz w:val="21"/>
              </w:rPr>
              <w:t>①不同投标人的投标文件存在异常一致的情形；</w:t>
            </w:r>
          </w:p>
          <w:p>
            <w:pPr>
              <w:pStyle w:val="7"/>
              <w:spacing w:before="38"/>
              <w:ind w:left="73"/>
              <w:rPr>
                <w:rFonts w:hint="eastAsia" w:ascii="宋体" w:hAnsi="宋体" w:eastAsia="宋体" w:cs="宋体"/>
                <w:sz w:val="21"/>
              </w:rPr>
            </w:pPr>
            <w:r>
              <w:rPr>
                <w:rFonts w:hint="eastAsia" w:ascii="宋体" w:hAnsi="宋体" w:eastAsia="宋体" w:cs="宋体"/>
                <w:sz w:val="21"/>
              </w:rPr>
              <w:t>②投标报价呈规律性差异等招投标相关法律法规明确规定为串</w:t>
            </w:r>
          </w:p>
          <w:p>
            <w:pPr>
              <w:pStyle w:val="7"/>
              <w:spacing w:before="38"/>
              <w:ind w:left="73"/>
              <w:rPr>
                <w:rFonts w:hint="eastAsia" w:ascii="宋体" w:hAnsi="宋体" w:eastAsia="宋体" w:cs="宋体"/>
                <w:sz w:val="21"/>
              </w:rPr>
            </w:pPr>
            <w:r>
              <w:rPr>
                <w:rFonts w:hint="eastAsia" w:ascii="宋体" w:hAnsi="宋体" w:eastAsia="宋体" w:cs="宋体"/>
                <w:sz w:val="21"/>
              </w:rPr>
              <w:t>通投标的情形；</w:t>
            </w:r>
          </w:p>
          <w:p>
            <w:pPr>
              <w:pStyle w:val="7"/>
              <w:spacing w:before="38"/>
              <w:ind w:left="73"/>
              <w:rPr>
                <w:rFonts w:hint="eastAsia" w:ascii="宋体" w:hAnsi="宋体" w:eastAsia="宋体" w:cs="宋体"/>
                <w:sz w:val="21"/>
              </w:rPr>
            </w:pPr>
            <w:r>
              <w:rPr>
                <w:rFonts w:hint="eastAsia" w:ascii="宋体" w:hAnsi="宋体" w:eastAsia="宋体" w:cs="宋体"/>
                <w:sz w:val="21"/>
              </w:rPr>
              <w:t>③法律、法规规定的其它情形。</w:t>
            </w:r>
          </w:p>
          <w:p>
            <w:pPr>
              <w:pStyle w:val="7"/>
              <w:spacing w:before="41"/>
              <w:ind w:left="73" w:right="-29"/>
              <w:rPr>
                <w:rFonts w:hint="eastAsia" w:ascii="宋体" w:hAnsi="宋体" w:eastAsia="宋体" w:cs="宋体"/>
                <w:sz w:val="21"/>
              </w:rPr>
            </w:pPr>
            <w:r>
              <w:rPr>
                <w:rFonts w:hint="eastAsia" w:ascii="宋体" w:hAnsi="宋体" w:eastAsia="宋体" w:cs="宋体"/>
                <w:spacing w:val="-5"/>
                <w:sz w:val="21"/>
              </w:rPr>
              <w:t>（2）项目评审中，多家投标人投标报价规律性集中出现在高价</w:t>
            </w:r>
          </w:p>
          <w:p>
            <w:pPr>
              <w:pStyle w:val="7"/>
              <w:spacing w:before="91"/>
              <w:ind w:left="73"/>
              <w:rPr>
                <w:rFonts w:hint="eastAsia" w:ascii="宋体" w:hAnsi="宋体" w:eastAsia="宋体" w:cs="宋体"/>
                <w:sz w:val="21"/>
              </w:rPr>
            </w:pPr>
            <w:r>
              <w:rPr>
                <w:rFonts w:hint="eastAsia" w:ascii="宋体" w:hAnsi="宋体" w:eastAsia="宋体" w:cs="宋体"/>
                <w:sz w:val="21"/>
              </w:rPr>
              <w:t>区域，明显与近期类似项目报价情况不一致，以致影响正常评</w:t>
            </w:r>
          </w:p>
          <w:p>
            <w:pPr>
              <w:pStyle w:val="7"/>
              <w:spacing w:before="38"/>
              <w:ind w:left="73"/>
              <w:rPr>
                <w:rFonts w:hint="eastAsia" w:ascii="宋体" w:hAnsi="宋体" w:eastAsia="宋体" w:cs="宋体"/>
                <w:sz w:val="21"/>
              </w:rPr>
            </w:pPr>
            <w:r>
              <w:rPr>
                <w:rFonts w:hint="eastAsia" w:ascii="宋体" w:hAnsi="宋体" w:eastAsia="宋体" w:cs="宋体"/>
                <w:sz w:val="21"/>
              </w:rPr>
              <w:t>审的，评标委员会应确定项目投标报价明显缺乏竞争性，宣布</w:t>
            </w:r>
          </w:p>
          <w:p>
            <w:pPr>
              <w:pStyle w:val="7"/>
              <w:spacing w:before="38"/>
              <w:ind w:left="73"/>
              <w:rPr>
                <w:rFonts w:hint="eastAsia" w:ascii="宋体" w:hAnsi="宋体" w:eastAsia="宋体" w:cs="宋体"/>
                <w:sz w:val="21"/>
              </w:rPr>
            </w:pPr>
            <w:r>
              <w:rPr>
                <w:rFonts w:hint="eastAsia" w:ascii="宋体" w:hAnsi="宋体" w:eastAsia="宋体" w:cs="宋体"/>
                <w:sz w:val="21"/>
              </w:rPr>
              <w:t>流标，同时将异常报价提交监管部门调查。</w:t>
            </w:r>
          </w:p>
          <w:p>
            <w:pPr>
              <w:pStyle w:val="7"/>
              <w:numPr>
                <w:ilvl w:val="0"/>
                <w:numId w:val="4"/>
              </w:numPr>
              <w:tabs>
                <w:tab w:val="left" w:pos="603"/>
              </w:tabs>
              <w:spacing w:before="41" w:after="0" w:line="240" w:lineRule="auto"/>
              <w:ind w:left="602" w:right="-44" w:hanging="530"/>
              <w:jc w:val="left"/>
              <w:rPr>
                <w:rFonts w:hint="eastAsia" w:ascii="宋体" w:hAnsi="宋体" w:eastAsia="宋体" w:cs="宋体"/>
                <w:sz w:val="21"/>
              </w:rPr>
            </w:pPr>
            <w:r>
              <w:rPr>
                <w:rFonts w:hint="eastAsia" w:ascii="宋体" w:hAnsi="宋体" w:eastAsia="宋体" w:cs="宋体"/>
                <w:spacing w:val="-3"/>
                <w:sz w:val="21"/>
              </w:rPr>
              <w:t>投标文件中不得存在招标人不能接受的其它实质性条件。</w:t>
            </w:r>
          </w:p>
          <w:p>
            <w:pPr>
              <w:pStyle w:val="7"/>
              <w:numPr>
                <w:ilvl w:val="0"/>
                <w:numId w:val="4"/>
              </w:numPr>
              <w:tabs>
                <w:tab w:val="left" w:pos="603"/>
              </w:tabs>
              <w:spacing w:before="91" w:after="0" w:line="252" w:lineRule="exact"/>
              <w:ind w:left="602" w:right="0" w:hanging="530"/>
              <w:jc w:val="left"/>
              <w:rPr>
                <w:rFonts w:hint="eastAsia" w:ascii="宋体" w:hAnsi="宋体" w:eastAsia="宋体" w:cs="宋体"/>
                <w:sz w:val="21"/>
              </w:rPr>
            </w:pPr>
            <w:r>
              <w:rPr>
                <w:rFonts w:hint="eastAsia" w:ascii="宋体" w:hAnsi="宋体" w:eastAsia="宋体" w:cs="宋体"/>
                <w:spacing w:val="-3"/>
                <w:sz w:val="21"/>
              </w:rPr>
              <w:t>法律、法规规定的其它情形。</w:t>
            </w:r>
          </w:p>
        </w:tc>
      </w:tr>
    </w:tbl>
    <w:p>
      <w:pPr>
        <w:pStyle w:val="3"/>
        <w:spacing w:before="5"/>
        <w:rPr>
          <w:rFonts w:hint="eastAsia" w:ascii="宋体" w:hAnsi="宋体" w:eastAsia="宋体" w:cs="宋体"/>
          <w:sz w:val="20"/>
        </w:rPr>
      </w:pPr>
    </w:p>
    <w:p>
      <w:pPr>
        <w:spacing w:before="66" w:after="15"/>
        <w:ind w:left="298" w:right="73" w:firstLine="0"/>
        <w:jc w:val="center"/>
        <w:rPr>
          <w:rFonts w:hint="eastAsia" w:ascii="宋体" w:hAnsi="宋体" w:eastAsia="宋体" w:cs="宋体"/>
          <w:sz w:val="24"/>
        </w:rPr>
      </w:pPr>
      <w:r>
        <w:rPr>
          <w:rFonts w:hint="eastAsia" w:ascii="宋体" w:hAnsi="宋体" w:eastAsia="宋体" w:cs="宋体"/>
          <w:sz w:val="24"/>
        </w:rPr>
        <w:t>报价文件详细评审标准</w:t>
      </w:r>
    </w:p>
    <w:tbl>
      <w:tblPr>
        <w:tblStyle w:val="5"/>
        <w:tblW w:w="0" w:type="auto"/>
        <w:tblInd w:w="3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7"/>
        <w:gridCol w:w="1275"/>
        <w:gridCol w:w="62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697" w:type="dxa"/>
            <w:noWrap w:val="0"/>
            <w:vAlign w:val="top"/>
          </w:tcPr>
          <w:p>
            <w:pPr>
              <w:pStyle w:val="7"/>
              <w:spacing w:before="162"/>
              <w:ind w:left="510" w:right="504"/>
              <w:jc w:val="center"/>
              <w:rPr>
                <w:rFonts w:hint="eastAsia" w:ascii="宋体" w:hAnsi="宋体" w:eastAsia="宋体" w:cs="宋体"/>
                <w:b/>
                <w:sz w:val="21"/>
              </w:rPr>
            </w:pPr>
            <w:r>
              <w:rPr>
                <w:rFonts w:hint="eastAsia" w:ascii="宋体" w:hAnsi="宋体" w:eastAsia="宋体" w:cs="宋体"/>
                <w:b/>
                <w:sz w:val="21"/>
              </w:rPr>
              <w:t>条款号</w:t>
            </w:r>
          </w:p>
        </w:tc>
        <w:tc>
          <w:tcPr>
            <w:tcW w:w="1275" w:type="dxa"/>
            <w:noWrap w:val="0"/>
            <w:vAlign w:val="top"/>
          </w:tcPr>
          <w:p>
            <w:pPr>
              <w:pStyle w:val="7"/>
              <w:spacing w:before="162"/>
              <w:ind w:left="251"/>
              <w:rPr>
                <w:rFonts w:hint="eastAsia" w:ascii="宋体" w:hAnsi="宋体" w:eastAsia="宋体" w:cs="宋体"/>
                <w:b/>
                <w:sz w:val="21"/>
              </w:rPr>
            </w:pPr>
            <w:r>
              <w:rPr>
                <w:rFonts w:hint="eastAsia" w:ascii="宋体" w:hAnsi="宋体" w:eastAsia="宋体" w:cs="宋体"/>
                <w:b/>
                <w:sz w:val="21"/>
              </w:rPr>
              <w:t>条款内容</w:t>
            </w:r>
          </w:p>
        </w:tc>
        <w:tc>
          <w:tcPr>
            <w:tcW w:w="6239" w:type="dxa"/>
            <w:noWrap w:val="0"/>
            <w:vAlign w:val="top"/>
          </w:tcPr>
          <w:p>
            <w:pPr>
              <w:pStyle w:val="7"/>
              <w:spacing w:before="162"/>
              <w:ind w:left="2677" w:right="2667"/>
              <w:jc w:val="center"/>
              <w:rPr>
                <w:rFonts w:hint="eastAsia" w:ascii="宋体" w:hAnsi="宋体" w:eastAsia="宋体" w:cs="宋体"/>
                <w:b/>
                <w:sz w:val="21"/>
              </w:rPr>
            </w:pPr>
            <w:r>
              <w:rPr>
                <w:rFonts w:hint="eastAsia" w:ascii="宋体" w:hAnsi="宋体" w:eastAsia="宋体" w:cs="宋体"/>
                <w:b/>
                <w:sz w:val="21"/>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1697" w:type="dxa"/>
            <w:noWrap w:val="0"/>
            <w:vAlign w:val="top"/>
          </w:tcPr>
          <w:p>
            <w:pPr>
              <w:pStyle w:val="7"/>
              <w:spacing w:before="168"/>
              <w:ind w:left="510" w:right="499"/>
              <w:jc w:val="center"/>
              <w:rPr>
                <w:rFonts w:hint="eastAsia" w:ascii="宋体" w:hAnsi="宋体" w:eastAsia="宋体" w:cs="宋体"/>
                <w:sz w:val="21"/>
              </w:rPr>
            </w:pPr>
            <w:r>
              <w:rPr>
                <w:rFonts w:hint="eastAsia" w:ascii="宋体" w:hAnsi="宋体" w:eastAsia="宋体" w:cs="宋体"/>
                <w:sz w:val="21"/>
              </w:rPr>
              <w:t>2.2.1</w:t>
            </w:r>
          </w:p>
        </w:tc>
        <w:tc>
          <w:tcPr>
            <w:tcW w:w="1275" w:type="dxa"/>
            <w:noWrap w:val="0"/>
            <w:vAlign w:val="top"/>
          </w:tcPr>
          <w:p>
            <w:pPr>
              <w:pStyle w:val="7"/>
              <w:spacing w:before="25"/>
              <w:ind w:left="73"/>
              <w:rPr>
                <w:rFonts w:hint="eastAsia" w:ascii="宋体" w:hAnsi="宋体" w:eastAsia="宋体" w:cs="宋体"/>
                <w:sz w:val="21"/>
              </w:rPr>
            </w:pPr>
            <w:r>
              <w:rPr>
                <w:rFonts w:hint="eastAsia" w:ascii="宋体" w:hAnsi="宋体" w:eastAsia="宋体" w:cs="宋体"/>
                <w:sz w:val="21"/>
              </w:rPr>
              <w:t>分值构成</w:t>
            </w:r>
          </w:p>
          <w:p>
            <w:pPr>
              <w:pStyle w:val="7"/>
              <w:spacing w:before="4"/>
              <w:ind w:left="73"/>
              <w:rPr>
                <w:rFonts w:hint="eastAsia" w:ascii="宋体" w:hAnsi="宋体" w:eastAsia="宋体" w:cs="宋体"/>
                <w:sz w:val="21"/>
              </w:rPr>
            </w:pPr>
            <w:r>
              <w:rPr>
                <w:rFonts w:hint="eastAsia" w:ascii="宋体" w:hAnsi="宋体" w:eastAsia="宋体" w:cs="宋体"/>
                <w:sz w:val="21"/>
              </w:rPr>
              <w:t>（100 分）</w:t>
            </w:r>
          </w:p>
        </w:tc>
        <w:tc>
          <w:tcPr>
            <w:tcW w:w="6239" w:type="dxa"/>
            <w:noWrap w:val="0"/>
            <w:vAlign w:val="top"/>
          </w:tcPr>
          <w:p>
            <w:pPr>
              <w:pStyle w:val="7"/>
              <w:spacing w:before="2"/>
              <w:rPr>
                <w:rFonts w:hint="eastAsia" w:ascii="宋体" w:hAnsi="宋体" w:eastAsia="宋体" w:cs="宋体"/>
                <w:sz w:val="16"/>
              </w:rPr>
            </w:pPr>
          </w:p>
          <w:p>
            <w:pPr>
              <w:pStyle w:val="7"/>
              <w:ind w:left="424"/>
              <w:rPr>
                <w:rFonts w:hint="eastAsia" w:ascii="宋体" w:hAnsi="宋体" w:eastAsia="宋体" w:cs="宋体"/>
                <w:sz w:val="21"/>
              </w:rPr>
            </w:pPr>
            <w:r>
              <w:rPr>
                <w:rFonts w:hint="eastAsia" w:ascii="宋体" w:hAnsi="宋体" w:eastAsia="宋体" w:cs="宋体"/>
                <w:sz w:val="21"/>
              </w:rPr>
              <w:t>评标价得分：100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2" w:hRule="atLeast"/>
        </w:trPr>
        <w:tc>
          <w:tcPr>
            <w:tcW w:w="1697" w:type="dxa"/>
            <w:noWrap w:val="0"/>
            <w:vAlign w:val="top"/>
          </w:tcPr>
          <w:p>
            <w:pPr>
              <w:pStyle w:val="7"/>
              <w:rPr>
                <w:rFonts w:hint="eastAsia" w:ascii="宋体" w:hAnsi="宋体" w:eastAsia="宋体" w:cs="宋体"/>
                <w:sz w:val="22"/>
              </w:rPr>
            </w:pPr>
          </w:p>
          <w:p>
            <w:pPr>
              <w:pStyle w:val="7"/>
              <w:rPr>
                <w:rFonts w:hint="eastAsia" w:ascii="宋体" w:hAnsi="宋体" w:eastAsia="宋体" w:cs="宋体"/>
                <w:sz w:val="22"/>
              </w:rPr>
            </w:pPr>
          </w:p>
          <w:p>
            <w:pPr>
              <w:pStyle w:val="7"/>
              <w:rPr>
                <w:rFonts w:hint="eastAsia" w:ascii="宋体" w:hAnsi="宋体" w:eastAsia="宋体" w:cs="宋体"/>
                <w:sz w:val="22"/>
              </w:rPr>
            </w:pPr>
          </w:p>
          <w:p>
            <w:pPr>
              <w:pStyle w:val="7"/>
              <w:rPr>
                <w:rFonts w:hint="eastAsia" w:ascii="宋体" w:hAnsi="宋体" w:eastAsia="宋体" w:cs="宋体"/>
                <w:sz w:val="22"/>
              </w:rPr>
            </w:pPr>
          </w:p>
          <w:p>
            <w:pPr>
              <w:pStyle w:val="7"/>
              <w:rPr>
                <w:rFonts w:hint="eastAsia" w:ascii="宋体" w:hAnsi="宋体" w:eastAsia="宋体" w:cs="宋体"/>
                <w:sz w:val="22"/>
              </w:rPr>
            </w:pPr>
          </w:p>
          <w:p>
            <w:pPr>
              <w:pStyle w:val="7"/>
              <w:rPr>
                <w:rFonts w:hint="eastAsia" w:ascii="宋体" w:hAnsi="宋体" w:eastAsia="宋体" w:cs="宋体"/>
                <w:sz w:val="22"/>
              </w:rPr>
            </w:pPr>
          </w:p>
          <w:p>
            <w:pPr>
              <w:pStyle w:val="7"/>
              <w:rPr>
                <w:rFonts w:hint="eastAsia" w:ascii="宋体" w:hAnsi="宋体" w:eastAsia="宋体" w:cs="宋体"/>
                <w:sz w:val="22"/>
              </w:rPr>
            </w:pPr>
          </w:p>
          <w:p>
            <w:pPr>
              <w:pStyle w:val="7"/>
              <w:rPr>
                <w:rFonts w:hint="eastAsia" w:ascii="宋体" w:hAnsi="宋体" w:eastAsia="宋体" w:cs="宋体"/>
                <w:sz w:val="22"/>
              </w:rPr>
            </w:pPr>
          </w:p>
          <w:p>
            <w:pPr>
              <w:pStyle w:val="7"/>
              <w:rPr>
                <w:rFonts w:hint="eastAsia" w:ascii="宋体" w:hAnsi="宋体" w:eastAsia="宋体" w:cs="宋体"/>
                <w:sz w:val="22"/>
              </w:rPr>
            </w:pPr>
          </w:p>
          <w:p>
            <w:pPr>
              <w:pStyle w:val="7"/>
              <w:spacing w:before="12"/>
              <w:rPr>
                <w:rFonts w:hint="eastAsia" w:ascii="宋体" w:hAnsi="宋体" w:eastAsia="宋体" w:cs="宋体"/>
                <w:sz w:val="30"/>
              </w:rPr>
            </w:pPr>
          </w:p>
          <w:p>
            <w:pPr>
              <w:pStyle w:val="7"/>
              <w:ind w:left="510" w:right="499"/>
              <w:jc w:val="center"/>
              <w:rPr>
                <w:rFonts w:hint="eastAsia" w:ascii="宋体" w:hAnsi="宋体" w:eastAsia="宋体" w:cs="宋体"/>
                <w:sz w:val="21"/>
              </w:rPr>
            </w:pPr>
            <w:r>
              <w:rPr>
                <w:rFonts w:hint="eastAsia" w:ascii="宋体" w:hAnsi="宋体" w:eastAsia="宋体" w:cs="宋体"/>
                <w:sz w:val="21"/>
              </w:rPr>
              <w:t>2.2.2</w:t>
            </w:r>
          </w:p>
        </w:tc>
        <w:tc>
          <w:tcPr>
            <w:tcW w:w="1275" w:type="dxa"/>
            <w:noWrap w:val="0"/>
            <w:vAlign w:val="top"/>
          </w:tcPr>
          <w:p>
            <w:pPr>
              <w:pStyle w:val="7"/>
              <w:rPr>
                <w:rFonts w:hint="eastAsia" w:ascii="宋体" w:hAnsi="宋体" w:eastAsia="宋体" w:cs="宋体"/>
                <w:sz w:val="20"/>
              </w:rPr>
            </w:pPr>
          </w:p>
          <w:p>
            <w:pPr>
              <w:pStyle w:val="7"/>
              <w:rPr>
                <w:rFonts w:hint="eastAsia" w:ascii="宋体" w:hAnsi="宋体" w:eastAsia="宋体" w:cs="宋体"/>
                <w:sz w:val="20"/>
              </w:rPr>
            </w:pPr>
          </w:p>
          <w:p>
            <w:pPr>
              <w:pStyle w:val="7"/>
              <w:rPr>
                <w:rFonts w:hint="eastAsia" w:ascii="宋体" w:hAnsi="宋体" w:eastAsia="宋体" w:cs="宋体"/>
                <w:sz w:val="20"/>
              </w:rPr>
            </w:pPr>
          </w:p>
          <w:p>
            <w:pPr>
              <w:pStyle w:val="7"/>
              <w:rPr>
                <w:rFonts w:hint="eastAsia" w:ascii="宋体" w:hAnsi="宋体" w:eastAsia="宋体" w:cs="宋体"/>
                <w:sz w:val="20"/>
              </w:rPr>
            </w:pPr>
          </w:p>
          <w:p>
            <w:pPr>
              <w:pStyle w:val="7"/>
              <w:rPr>
                <w:rFonts w:hint="eastAsia" w:ascii="宋体" w:hAnsi="宋体" w:eastAsia="宋体" w:cs="宋体"/>
                <w:sz w:val="20"/>
              </w:rPr>
            </w:pPr>
          </w:p>
          <w:p>
            <w:pPr>
              <w:pStyle w:val="7"/>
              <w:rPr>
                <w:rFonts w:hint="eastAsia" w:ascii="宋体" w:hAnsi="宋体" w:eastAsia="宋体" w:cs="宋体"/>
                <w:sz w:val="20"/>
              </w:rPr>
            </w:pPr>
          </w:p>
          <w:p>
            <w:pPr>
              <w:pStyle w:val="7"/>
              <w:rPr>
                <w:rFonts w:hint="eastAsia" w:ascii="宋体" w:hAnsi="宋体" w:eastAsia="宋体" w:cs="宋体"/>
                <w:sz w:val="20"/>
              </w:rPr>
            </w:pPr>
          </w:p>
          <w:p>
            <w:pPr>
              <w:pStyle w:val="7"/>
              <w:rPr>
                <w:rFonts w:hint="eastAsia" w:ascii="宋体" w:hAnsi="宋体" w:eastAsia="宋体" w:cs="宋体"/>
                <w:sz w:val="20"/>
              </w:rPr>
            </w:pPr>
          </w:p>
          <w:p>
            <w:pPr>
              <w:pStyle w:val="7"/>
              <w:rPr>
                <w:rFonts w:hint="eastAsia" w:ascii="宋体" w:hAnsi="宋体" w:eastAsia="宋体" w:cs="宋体"/>
                <w:sz w:val="20"/>
              </w:rPr>
            </w:pPr>
          </w:p>
          <w:p>
            <w:pPr>
              <w:pStyle w:val="7"/>
              <w:rPr>
                <w:rFonts w:hint="eastAsia" w:ascii="宋体" w:hAnsi="宋体" w:eastAsia="宋体" w:cs="宋体"/>
                <w:sz w:val="20"/>
              </w:rPr>
            </w:pPr>
          </w:p>
          <w:p>
            <w:pPr>
              <w:pStyle w:val="7"/>
              <w:spacing w:before="10"/>
              <w:rPr>
                <w:rFonts w:hint="eastAsia" w:ascii="宋体" w:hAnsi="宋体" w:eastAsia="宋体" w:cs="宋体"/>
                <w:sz w:val="17"/>
              </w:rPr>
            </w:pPr>
          </w:p>
          <w:p>
            <w:pPr>
              <w:pStyle w:val="7"/>
              <w:spacing w:line="242" w:lineRule="auto"/>
              <w:ind w:left="73" w:right="135"/>
              <w:rPr>
                <w:rFonts w:hint="eastAsia" w:ascii="宋体" w:hAnsi="宋体" w:eastAsia="宋体" w:cs="宋体"/>
                <w:sz w:val="21"/>
              </w:rPr>
            </w:pPr>
            <w:r>
              <w:rPr>
                <w:rFonts w:hint="eastAsia" w:ascii="宋体" w:hAnsi="宋体" w:eastAsia="宋体" w:cs="宋体"/>
                <w:sz w:val="21"/>
              </w:rPr>
              <w:t>评标基准价计算方法</w:t>
            </w:r>
          </w:p>
        </w:tc>
        <w:tc>
          <w:tcPr>
            <w:tcW w:w="6239" w:type="dxa"/>
            <w:noWrap w:val="0"/>
            <w:vAlign w:val="top"/>
          </w:tcPr>
          <w:p>
            <w:pPr>
              <w:pStyle w:val="7"/>
              <w:spacing w:before="89"/>
              <w:ind w:left="424"/>
              <w:rPr>
                <w:rFonts w:hint="eastAsia" w:ascii="宋体" w:hAnsi="宋体" w:eastAsia="宋体" w:cs="宋体"/>
                <w:sz w:val="21"/>
              </w:rPr>
            </w:pPr>
            <w:r>
              <w:rPr>
                <w:rFonts w:hint="eastAsia" w:ascii="宋体" w:hAnsi="宋体" w:eastAsia="宋体" w:cs="宋体"/>
                <w:sz w:val="21"/>
              </w:rPr>
              <w:t>评标基准价的计算：</w:t>
            </w:r>
          </w:p>
          <w:p>
            <w:pPr>
              <w:pStyle w:val="7"/>
              <w:spacing w:before="92" w:line="321" w:lineRule="auto"/>
              <w:ind w:left="4" w:right="-15" w:firstLine="420"/>
              <w:jc w:val="both"/>
              <w:rPr>
                <w:rFonts w:hint="eastAsia" w:ascii="宋体" w:hAnsi="宋体" w:eastAsia="宋体" w:cs="宋体"/>
                <w:spacing w:val="-5"/>
                <w:sz w:val="21"/>
              </w:rPr>
            </w:pPr>
            <w:r>
              <w:rPr>
                <w:rFonts w:hint="eastAsia" w:ascii="宋体" w:hAnsi="宋体" w:eastAsia="宋体" w:cs="宋体"/>
                <w:spacing w:val="-5"/>
                <w:sz w:val="21"/>
              </w:rPr>
              <w:t>在开标现场，</w:t>
            </w:r>
            <w:r>
              <w:rPr>
                <w:rFonts w:hint="eastAsia" w:ascii="宋体" w:hAnsi="宋体" w:eastAsia="宋体" w:cs="宋体"/>
                <w:spacing w:val="-5"/>
                <w:sz w:val="21"/>
                <w:lang w:val="en-US" w:eastAsia="zh-CN"/>
              </w:rPr>
              <w:t>评标基准价由招标人或评标委员会计算，</w:t>
            </w:r>
            <w:r>
              <w:rPr>
                <w:rFonts w:hint="eastAsia" w:ascii="宋体" w:hAnsi="宋体" w:eastAsia="宋体" w:cs="宋体"/>
                <w:spacing w:val="-5"/>
                <w:sz w:val="21"/>
              </w:rPr>
              <w:t>招标人将当场宣布评标基准价。</w:t>
            </w:r>
          </w:p>
          <w:p>
            <w:pPr>
              <w:pStyle w:val="7"/>
              <w:numPr>
                <w:ilvl w:val="0"/>
                <w:numId w:val="5"/>
              </w:numPr>
              <w:tabs>
                <w:tab w:val="left" w:pos="954"/>
              </w:tabs>
              <w:spacing w:before="91" w:after="0" w:line="240" w:lineRule="auto"/>
              <w:ind w:left="953" w:right="0" w:hanging="530"/>
              <w:jc w:val="left"/>
              <w:rPr>
                <w:rFonts w:hint="eastAsia" w:ascii="宋体" w:hAnsi="宋体" w:eastAsia="宋体" w:cs="宋体"/>
                <w:sz w:val="21"/>
              </w:rPr>
            </w:pPr>
            <w:r>
              <w:rPr>
                <w:rFonts w:hint="eastAsia" w:ascii="宋体" w:hAnsi="宋体" w:eastAsia="宋体" w:cs="宋体"/>
                <w:spacing w:val="-3"/>
                <w:sz w:val="21"/>
              </w:rPr>
              <w:t>评标价的确定：</w:t>
            </w:r>
          </w:p>
          <w:p>
            <w:pPr>
              <w:pStyle w:val="7"/>
              <w:spacing w:before="91"/>
              <w:ind w:left="424"/>
              <w:rPr>
                <w:rFonts w:hint="eastAsia" w:ascii="宋体" w:hAnsi="宋体" w:eastAsia="宋体" w:cs="宋体"/>
                <w:sz w:val="21"/>
              </w:rPr>
            </w:pPr>
            <w:r>
              <w:rPr>
                <w:rFonts w:hint="eastAsia" w:ascii="宋体" w:hAnsi="宋体" w:eastAsia="宋体" w:cs="宋体"/>
                <w:sz w:val="21"/>
              </w:rPr>
              <w:t>评标价＝投标函文字报价</w:t>
            </w:r>
          </w:p>
          <w:p>
            <w:pPr>
              <w:pStyle w:val="7"/>
              <w:numPr>
                <w:ilvl w:val="0"/>
                <w:numId w:val="5"/>
              </w:numPr>
              <w:tabs>
                <w:tab w:val="left" w:pos="954"/>
              </w:tabs>
              <w:spacing w:before="91" w:after="0" w:line="240" w:lineRule="auto"/>
              <w:ind w:left="953" w:right="0" w:hanging="530"/>
              <w:jc w:val="left"/>
              <w:rPr>
                <w:rFonts w:hint="eastAsia" w:ascii="宋体" w:hAnsi="宋体" w:eastAsia="宋体" w:cs="宋体"/>
                <w:sz w:val="21"/>
              </w:rPr>
            </w:pPr>
            <w:r>
              <w:rPr>
                <w:rFonts w:hint="eastAsia" w:ascii="宋体" w:hAnsi="宋体" w:eastAsia="宋体" w:cs="宋体"/>
                <w:spacing w:val="-3"/>
                <w:sz w:val="21"/>
              </w:rPr>
              <w:t>评标价平均值的计算：</w:t>
            </w:r>
          </w:p>
          <w:p>
            <w:pPr>
              <w:pStyle w:val="7"/>
              <w:spacing w:before="92" w:line="321" w:lineRule="auto"/>
              <w:ind w:left="4" w:right="-15" w:firstLine="420"/>
              <w:jc w:val="both"/>
              <w:rPr>
                <w:rFonts w:hint="eastAsia" w:ascii="宋体" w:hAnsi="宋体" w:eastAsia="宋体" w:cs="宋体"/>
                <w:w w:val="100"/>
                <w:sz w:val="21"/>
                <w:lang w:eastAsia="zh-CN"/>
              </w:rPr>
            </w:pPr>
            <w:r>
              <w:rPr>
                <w:rFonts w:hint="eastAsia" w:ascii="宋体" w:hAnsi="宋体" w:eastAsia="宋体" w:cs="宋体"/>
                <w:spacing w:val="-5"/>
                <w:sz w:val="21"/>
              </w:rPr>
              <w:t xml:space="preserve">除按第二章“投标人须知”第 </w:t>
            </w:r>
            <w:r>
              <w:rPr>
                <w:rFonts w:hint="eastAsia" w:ascii="宋体" w:hAnsi="宋体" w:eastAsia="宋体" w:cs="宋体"/>
                <w:sz w:val="21"/>
              </w:rPr>
              <w:t xml:space="preserve">5.2.2 </w:t>
            </w:r>
            <w:r>
              <w:rPr>
                <w:rFonts w:hint="eastAsia" w:ascii="宋体" w:hAnsi="宋体" w:eastAsia="宋体" w:cs="宋体"/>
                <w:spacing w:val="-3"/>
                <w:sz w:val="21"/>
              </w:rPr>
              <w:t>项规定开标过程中被宣布为</w:t>
            </w:r>
            <w:r>
              <w:rPr>
                <w:rFonts w:hint="eastAsia" w:ascii="宋体" w:hAnsi="宋体" w:eastAsia="宋体" w:cs="宋体"/>
                <w:spacing w:val="-7"/>
                <w:sz w:val="21"/>
              </w:rPr>
              <w:t>不进入评标基准价计算的投标报价之外，</w:t>
            </w:r>
            <w:r>
              <w:rPr>
                <w:rFonts w:hint="eastAsia" w:ascii="宋体" w:hAnsi="宋体" w:eastAsia="宋体" w:cs="宋体"/>
                <w:spacing w:val="-7"/>
                <w:sz w:val="21"/>
                <w:lang w:val="en-US" w:eastAsia="zh-CN"/>
              </w:rPr>
              <w:t>其余</w:t>
            </w:r>
            <w:r>
              <w:rPr>
                <w:rFonts w:hint="eastAsia" w:ascii="宋体" w:hAnsi="宋体" w:eastAsia="宋体" w:cs="宋体"/>
                <w:spacing w:val="-7"/>
                <w:sz w:val="21"/>
              </w:rPr>
              <w:t>投标人的评标价</w:t>
            </w:r>
            <w:r>
              <w:rPr>
                <w:rFonts w:hint="eastAsia" w:ascii="宋体" w:hAnsi="宋体" w:eastAsia="宋体" w:cs="宋体"/>
                <w:spacing w:val="-7"/>
                <w:sz w:val="21"/>
                <w:lang w:val="en-US" w:eastAsia="zh-CN"/>
              </w:rPr>
              <w:t>按以下规则计算平均值</w:t>
            </w:r>
            <w:r>
              <w:rPr>
                <w:rFonts w:hint="eastAsia" w:ascii="宋体" w:hAnsi="宋体" w:eastAsia="宋体" w:cs="宋体"/>
                <w:w w:val="100"/>
                <w:sz w:val="21"/>
                <w:lang w:eastAsia="zh-CN"/>
              </w:rPr>
              <w:t>：</w:t>
            </w:r>
          </w:p>
          <w:p>
            <w:pPr>
              <w:pStyle w:val="7"/>
              <w:spacing w:before="92" w:line="321" w:lineRule="auto"/>
              <w:ind w:left="4" w:right="-15" w:firstLine="420"/>
              <w:jc w:val="both"/>
              <w:rPr>
                <w:rFonts w:hint="eastAsia" w:ascii="宋体" w:hAnsi="宋体" w:eastAsia="宋体" w:cs="宋体"/>
                <w:w w:val="100"/>
                <w:sz w:val="21"/>
                <w:lang w:eastAsia="zh-CN"/>
              </w:rPr>
            </w:pPr>
            <w:r>
              <w:rPr>
                <w:rFonts w:hint="eastAsia" w:ascii="宋体" w:hAnsi="宋体" w:eastAsia="宋体" w:cs="宋体"/>
                <w:w w:val="100"/>
                <w:sz w:val="21"/>
                <w:lang w:eastAsia="zh-CN"/>
              </w:rPr>
              <w:t>①投标家数M≤10时，</w:t>
            </w:r>
            <w:r>
              <w:rPr>
                <w:rFonts w:hint="eastAsia" w:ascii="宋体" w:hAnsi="宋体" w:eastAsia="宋体" w:cs="宋体"/>
                <w:w w:val="100"/>
                <w:sz w:val="21"/>
                <w:lang w:val="en-US" w:eastAsia="zh-CN"/>
              </w:rPr>
              <w:t>去除</w:t>
            </w:r>
            <w:r>
              <w:rPr>
                <w:rFonts w:hint="eastAsia" w:ascii="宋体" w:hAnsi="宋体" w:eastAsia="宋体" w:cs="宋体"/>
                <w:w w:val="100"/>
                <w:sz w:val="21"/>
                <w:lang w:eastAsia="zh-CN"/>
              </w:rPr>
              <w:t>按由高到低</w:t>
            </w:r>
            <w:r>
              <w:rPr>
                <w:rFonts w:hint="eastAsia" w:ascii="宋体" w:hAnsi="宋体" w:eastAsia="宋体" w:cs="宋体"/>
                <w:w w:val="100"/>
                <w:sz w:val="21"/>
                <w:lang w:val="en-US" w:eastAsia="zh-CN"/>
              </w:rPr>
              <w:t>排序</w:t>
            </w:r>
            <w:r>
              <w:rPr>
                <w:rFonts w:hint="eastAsia" w:ascii="宋体" w:hAnsi="宋体" w:eastAsia="宋体" w:cs="宋体"/>
                <w:w w:val="100"/>
                <w:sz w:val="21"/>
                <w:lang w:eastAsia="zh-CN"/>
              </w:rPr>
              <w:t>报价高的M×20%（四舍五入取整）家和按由低到高</w:t>
            </w:r>
            <w:r>
              <w:rPr>
                <w:rFonts w:hint="eastAsia" w:ascii="宋体" w:hAnsi="宋体" w:eastAsia="宋体" w:cs="宋体"/>
                <w:w w:val="100"/>
                <w:sz w:val="21"/>
                <w:lang w:val="en-US" w:eastAsia="zh-CN"/>
              </w:rPr>
              <w:t>排序</w:t>
            </w:r>
            <w:r>
              <w:rPr>
                <w:rFonts w:hint="eastAsia" w:ascii="宋体" w:hAnsi="宋体" w:eastAsia="宋体" w:cs="宋体"/>
                <w:w w:val="100"/>
                <w:sz w:val="21"/>
                <w:lang w:eastAsia="zh-CN"/>
              </w:rPr>
              <w:t>报价低的M×10%（四舍五入取整）家后，</w:t>
            </w:r>
            <w:r>
              <w:rPr>
                <w:rFonts w:hint="eastAsia" w:ascii="宋体" w:hAnsi="宋体" w:eastAsia="宋体" w:cs="宋体"/>
                <w:w w:val="100"/>
                <w:sz w:val="21"/>
                <w:lang w:val="en-US" w:eastAsia="zh-CN"/>
              </w:rPr>
              <w:t>其余</w:t>
            </w:r>
            <w:r>
              <w:rPr>
                <w:rFonts w:hint="eastAsia" w:ascii="宋体" w:hAnsi="宋体" w:eastAsia="宋体" w:cs="宋体"/>
                <w:w w:val="100"/>
                <w:sz w:val="21"/>
                <w:lang w:eastAsia="zh-CN"/>
              </w:rPr>
              <w:t>投标报价</w:t>
            </w:r>
            <w:r>
              <w:rPr>
                <w:rFonts w:hint="eastAsia" w:ascii="宋体" w:hAnsi="宋体" w:eastAsia="宋体" w:cs="宋体"/>
                <w:w w:val="100"/>
                <w:sz w:val="21"/>
                <w:lang w:val="en-US" w:eastAsia="zh-CN"/>
              </w:rPr>
              <w:t>计算</w:t>
            </w:r>
            <w:r>
              <w:rPr>
                <w:rFonts w:hint="eastAsia" w:ascii="宋体" w:hAnsi="宋体" w:eastAsia="宋体" w:cs="宋体"/>
                <w:w w:val="100"/>
                <w:sz w:val="21"/>
                <w:lang w:eastAsia="zh-CN"/>
              </w:rPr>
              <w:t>算术平均值b；</w:t>
            </w:r>
          </w:p>
          <w:p>
            <w:pPr>
              <w:pStyle w:val="7"/>
              <w:spacing w:before="92" w:line="321" w:lineRule="auto"/>
              <w:ind w:left="4" w:right="-15" w:firstLine="420"/>
              <w:jc w:val="both"/>
              <w:rPr>
                <w:rFonts w:hint="eastAsia" w:ascii="宋体" w:hAnsi="宋体" w:eastAsia="宋体" w:cs="宋体"/>
                <w:w w:val="100"/>
                <w:sz w:val="21"/>
                <w:lang w:val="en-US" w:eastAsia="zh-CN"/>
              </w:rPr>
            </w:pPr>
            <w:r>
              <w:rPr>
                <w:rFonts w:hint="eastAsia" w:ascii="宋体" w:hAnsi="宋体" w:eastAsia="宋体" w:cs="宋体"/>
                <w:w w:val="100"/>
                <w:sz w:val="21"/>
                <w:lang w:eastAsia="zh-CN"/>
              </w:rPr>
              <w:t>②10﹤M≤20时，</w:t>
            </w:r>
            <w:r>
              <w:rPr>
                <w:rFonts w:hint="eastAsia" w:ascii="宋体" w:hAnsi="宋体" w:eastAsia="宋体" w:cs="宋体"/>
                <w:w w:val="100"/>
                <w:sz w:val="21"/>
                <w:lang w:val="en-US" w:eastAsia="zh-CN"/>
              </w:rPr>
              <w:t>去除2个最高和2个最低投标报价后（不同投标人报价相同的不作为1个报价计算，下同），现场抽取4家投标报价计算算术平均值b；</w:t>
            </w:r>
          </w:p>
          <w:p>
            <w:pPr>
              <w:pStyle w:val="7"/>
              <w:spacing w:before="92" w:line="321" w:lineRule="auto"/>
              <w:ind w:left="4" w:right="-15" w:firstLine="420"/>
              <w:jc w:val="both"/>
              <w:rPr>
                <w:rFonts w:hint="eastAsia" w:ascii="宋体" w:hAnsi="宋体" w:eastAsia="宋体" w:cs="宋体"/>
                <w:w w:val="100"/>
                <w:sz w:val="21"/>
                <w:lang w:val="en-US" w:eastAsia="zh-CN"/>
              </w:rPr>
            </w:pPr>
            <w:r>
              <w:rPr>
                <w:rFonts w:hint="eastAsia" w:ascii="宋体" w:hAnsi="宋体" w:eastAsia="宋体" w:cs="宋体"/>
                <w:w w:val="100"/>
                <w:sz w:val="21"/>
                <w:lang w:val="en-US" w:eastAsia="zh-CN"/>
              </w:rPr>
              <w:t>③20﹤M≤30时，去除3个最高和3个最低投标报价后，现场抽取5家投标报价计算算术平均值为b值；</w:t>
            </w:r>
          </w:p>
          <w:p>
            <w:pPr>
              <w:pStyle w:val="7"/>
              <w:spacing w:before="92" w:line="321" w:lineRule="auto"/>
              <w:ind w:left="4" w:right="-15" w:firstLine="420"/>
              <w:jc w:val="both"/>
              <w:rPr>
                <w:rFonts w:hint="eastAsia" w:ascii="宋体" w:hAnsi="宋体" w:eastAsia="宋体" w:cs="宋体"/>
                <w:w w:val="100"/>
                <w:sz w:val="21"/>
                <w:lang w:val="en-US" w:eastAsia="zh-CN"/>
              </w:rPr>
            </w:pPr>
            <w:r>
              <w:rPr>
                <w:rFonts w:hint="eastAsia" w:ascii="宋体" w:hAnsi="宋体" w:eastAsia="宋体" w:cs="宋体"/>
                <w:w w:val="100"/>
                <w:sz w:val="21"/>
                <w:lang w:val="en-US" w:eastAsia="zh-CN"/>
              </w:rPr>
              <w:t>④30﹤M≤40时，去除4个最高和4个最低投标报价后，现场抽取6家投标报价计算算术平均值b；</w:t>
            </w:r>
          </w:p>
          <w:p>
            <w:pPr>
              <w:pStyle w:val="7"/>
              <w:spacing w:before="92" w:line="321" w:lineRule="auto"/>
              <w:ind w:left="4" w:right="-15" w:firstLine="420"/>
              <w:jc w:val="both"/>
              <w:rPr>
                <w:rFonts w:hint="eastAsia" w:ascii="宋体" w:hAnsi="宋体" w:eastAsia="宋体" w:cs="宋体"/>
                <w:w w:val="100"/>
                <w:sz w:val="21"/>
                <w:lang w:val="en-US" w:eastAsia="zh-CN"/>
              </w:rPr>
            </w:pPr>
            <w:r>
              <w:rPr>
                <w:rFonts w:hint="eastAsia" w:ascii="宋体" w:hAnsi="宋体" w:eastAsia="宋体" w:cs="宋体"/>
                <w:w w:val="100"/>
                <w:sz w:val="21"/>
                <w:lang w:val="en-US" w:eastAsia="zh-CN"/>
              </w:rPr>
              <w:t>⑤M&gt;40时，按照上述规律类推，去除相应数量的最高和最低报价，现场抽取投标报价的数量固定为6家，计算算术平均值b。</w:t>
            </w:r>
          </w:p>
          <w:p>
            <w:pPr>
              <w:pStyle w:val="7"/>
              <w:numPr>
                <w:ilvl w:val="0"/>
                <w:numId w:val="5"/>
              </w:numPr>
              <w:tabs>
                <w:tab w:val="left" w:pos="954"/>
              </w:tabs>
              <w:spacing w:before="0" w:after="0" w:line="266" w:lineRule="exact"/>
              <w:ind w:left="953" w:right="0" w:hanging="530"/>
              <w:jc w:val="both"/>
              <w:rPr>
                <w:rFonts w:hint="eastAsia" w:ascii="宋体" w:hAnsi="宋体" w:eastAsia="宋体" w:cs="宋体"/>
                <w:sz w:val="21"/>
              </w:rPr>
            </w:pPr>
            <w:r>
              <w:rPr>
                <w:rFonts w:hint="eastAsia" w:ascii="宋体" w:hAnsi="宋体" w:eastAsia="宋体" w:cs="宋体"/>
                <w:spacing w:val="-3"/>
                <w:sz w:val="21"/>
              </w:rPr>
              <w:t>评标基准价的确定 ：</w:t>
            </w:r>
          </w:p>
          <w:p>
            <w:pPr>
              <w:pStyle w:val="7"/>
              <w:spacing w:before="12" w:line="360" w:lineRule="exact"/>
              <w:ind w:left="4" w:right="96" w:firstLine="360" w:firstLineChars="200"/>
              <w:rPr>
                <w:rFonts w:hint="eastAsia" w:ascii="宋体" w:hAnsi="宋体" w:eastAsia="宋体" w:cs="宋体"/>
                <w:spacing w:val="-15"/>
                <w:sz w:val="21"/>
                <w:lang w:eastAsia="zh-CN"/>
              </w:rPr>
            </w:pPr>
            <w:r>
              <w:rPr>
                <w:rFonts w:hint="eastAsia" w:ascii="宋体" w:hAnsi="宋体" w:eastAsia="宋体" w:cs="宋体"/>
                <w:spacing w:val="-15"/>
                <w:sz w:val="21"/>
              </w:rPr>
              <w:t>招标人设置评标</w:t>
            </w:r>
            <w:r>
              <w:rPr>
                <w:rFonts w:hint="eastAsia" w:ascii="宋体" w:hAnsi="宋体" w:eastAsia="宋体" w:cs="宋体"/>
                <w:spacing w:val="-15"/>
                <w:sz w:val="21"/>
                <w:lang w:val="en-US" w:eastAsia="zh-CN"/>
              </w:rPr>
              <w:t>参考值</w:t>
            </w:r>
            <w:r>
              <w:rPr>
                <w:rFonts w:hint="eastAsia" w:ascii="宋体" w:hAnsi="宋体" w:eastAsia="宋体" w:cs="宋体"/>
                <w:spacing w:val="-15"/>
                <w:sz w:val="21"/>
              </w:rPr>
              <w:t>系数</w:t>
            </w:r>
            <w:r>
              <w:rPr>
                <w:rFonts w:hint="eastAsia" w:ascii="宋体" w:hAnsi="宋体" w:eastAsia="宋体" w:cs="宋体"/>
                <w:spacing w:val="-15"/>
                <w:sz w:val="21"/>
                <w:lang w:val="en-US" w:eastAsia="zh-CN"/>
              </w:rPr>
              <w:t xml:space="preserve"> </w:t>
            </w:r>
            <w:r>
              <w:rPr>
                <w:rFonts w:hint="eastAsia" w:ascii="宋体" w:hAnsi="宋体" w:eastAsia="宋体" w:cs="宋体"/>
                <w:spacing w:val="-15"/>
                <w:sz w:val="21"/>
              </w:rPr>
              <w:t>K</w:t>
            </w:r>
            <w:r>
              <w:rPr>
                <w:rFonts w:hint="eastAsia" w:ascii="宋体" w:hAnsi="宋体" w:eastAsia="宋体" w:cs="宋体"/>
                <w:spacing w:val="-15"/>
                <w:sz w:val="21"/>
                <w:lang w:val="en-US" w:eastAsia="zh-CN"/>
              </w:rPr>
              <w:t xml:space="preserve"> </w:t>
            </w:r>
            <w:r>
              <w:rPr>
                <w:rFonts w:hint="eastAsia" w:ascii="宋体" w:hAnsi="宋体" w:eastAsia="宋体" w:cs="宋体"/>
                <w:spacing w:val="-15"/>
                <w:sz w:val="21"/>
              </w:rPr>
              <w:t>值为</w:t>
            </w:r>
            <w:r>
              <w:rPr>
                <w:rFonts w:hint="eastAsia" w:ascii="宋体" w:hAnsi="宋体" w:eastAsia="宋体" w:cs="宋体"/>
                <w:spacing w:val="-15"/>
                <w:sz w:val="21"/>
                <w:lang w:val="en-US" w:eastAsia="zh-CN"/>
              </w:rPr>
              <w:t xml:space="preserve"> </w:t>
            </w:r>
            <w:r>
              <w:rPr>
                <w:rFonts w:hint="eastAsia" w:ascii="宋体" w:hAnsi="宋体" w:eastAsia="宋体" w:cs="宋体"/>
                <w:spacing w:val="-15"/>
                <w:sz w:val="21"/>
                <w:u w:val="single"/>
                <w:lang w:val="en-US" w:eastAsia="zh-CN"/>
              </w:rPr>
              <w:t xml:space="preserve"> </w:t>
            </w:r>
            <w:r>
              <w:rPr>
                <w:rFonts w:hint="eastAsia" w:ascii="宋体" w:hAnsi="宋体" w:eastAsia="宋体" w:cs="宋体"/>
                <w:color w:val="auto"/>
                <w:spacing w:val="-15"/>
                <w:sz w:val="21"/>
                <w:u w:val="single"/>
                <w:lang w:val="en-US" w:eastAsia="zh-CN"/>
              </w:rPr>
              <w:t xml:space="preserve"> </w:t>
            </w:r>
            <w:r>
              <w:rPr>
                <w:rFonts w:hint="eastAsia" w:cs="宋体"/>
                <w:color w:val="auto"/>
                <w:spacing w:val="-15"/>
                <w:sz w:val="21"/>
                <w:u w:val="single"/>
                <w:lang w:val="en-US" w:eastAsia="zh-CN"/>
              </w:rPr>
              <w:t>0.15</w:t>
            </w:r>
            <w:r>
              <w:rPr>
                <w:rFonts w:hint="eastAsia" w:ascii="宋体" w:hAnsi="宋体" w:eastAsia="宋体" w:cs="宋体"/>
                <w:color w:val="auto"/>
                <w:spacing w:val="-15"/>
                <w:sz w:val="21"/>
                <w:u w:val="single"/>
                <w:lang w:val="en-US" w:eastAsia="zh-CN"/>
              </w:rPr>
              <w:t xml:space="preserve"> </w:t>
            </w:r>
            <w:r>
              <w:rPr>
                <w:rFonts w:hint="eastAsia" w:ascii="宋体" w:hAnsi="宋体" w:eastAsia="宋体" w:cs="宋体"/>
                <w:color w:val="0000FF"/>
                <w:spacing w:val="-15"/>
                <w:sz w:val="21"/>
                <w:u w:val="single"/>
                <w:lang w:val="en-US" w:eastAsia="zh-CN"/>
              </w:rPr>
              <w:t xml:space="preserve"> </w:t>
            </w:r>
            <w:r>
              <w:rPr>
                <w:rFonts w:hint="eastAsia" w:ascii="宋体" w:hAnsi="宋体" w:eastAsia="宋体" w:cs="宋体"/>
                <w:spacing w:val="-15"/>
                <w:sz w:val="21"/>
              </w:rPr>
              <w:t>,按以下公式计算出评标参考值</w:t>
            </w:r>
            <w:r>
              <w:rPr>
                <w:rFonts w:hint="eastAsia" w:ascii="宋体" w:hAnsi="宋体" w:eastAsia="宋体" w:cs="宋体"/>
                <w:spacing w:val="-15"/>
                <w:sz w:val="21"/>
                <w:lang w:val="en-US" w:eastAsia="zh-CN"/>
              </w:rPr>
              <w:t xml:space="preserve"> </w:t>
            </w:r>
            <w:r>
              <w:rPr>
                <w:rFonts w:hint="eastAsia" w:ascii="宋体" w:hAnsi="宋体" w:eastAsia="宋体" w:cs="宋体"/>
                <w:spacing w:val="-15"/>
                <w:sz w:val="21"/>
              </w:rPr>
              <w:t>B：B=A×K+b×（1-K）</w:t>
            </w:r>
            <w:r>
              <w:rPr>
                <w:rFonts w:hint="eastAsia" w:ascii="宋体" w:hAnsi="宋体" w:eastAsia="宋体" w:cs="宋体"/>
                <w:spacing w:val="-15"/>
                <w:sz w:val="21"/>
                <w:lang w:eastAsia="zh-CN"/>
              </w:rPr>
              <w:t>。</w:t>
            </w:r>
            <w:r>
              <w:rPr>
                <w:rFonts w:hint="eastAsia" w:ascii="宋体" w:hAnsi="宋体" w:eastAsia="宋体" w:cs="宋体"/>
                <w:spacing w:val="-15"/>
                <w:sz w:val="21"/>
              </w:rPr>
              <w:t>设</w:t>
            </w:r>
            <w:r>
              <w:rPr>
                <w:rFonts w:hint="eastAsia" w:ascii="宋体" w:hAnsi="宋体" w:eastAsia="宋体" w:cs="宋体"/>
                <w:spacing w:val="-15"/>
                <w:sz w:val="21"/>
                <w:lang w:val="en-US" w:eastAsia="zh-CN"/>
              </w:rPr>
              <w:t xml:space="preserve">招标控制价 </w:t>
            </w:r>
            <w:r>
              <w:rPr>
                <w:rFonts w:hint="eastAsia" w:ascii="宋体" w:hAnsi="宋体" w:eastAsia="宋体" w:cs="宋体"/>
                <w:spacing w:val="-15"/>
                <w:sz w:val="21"/>
              </w:rPr>
              <w:t>A</w:t>
            </w:r>
            <w:r>
              <w:rPr>
                <w:rFonts w:hint="eastAsia" w:ascii="宋体" w:hAnsi="宋体" w:eastAsia="宋体" w:cs="宋体"/>
                <w:spacing w:val="-15"/>
                <w:sz w:val="21"/>
                <w:lang w:val="en-US" w:eastAsia="zh-CN"/>
              </w:rPr>
              <w:t xml:space="preserve"> </w:t>
            </w:r>
            <w:r>
              <w:rPr>
                <w:rFonts w:hint="eastAsia" w:ascii="宋体" w:hAnsi="宋体" w:eastAsia="宋体" w:cs="宋体"/>
                <w:spacing w:val="-15"/>
                <w:sz w:val="21"/>
              </w:rPr>
              <w:t>值的</w:t>
            </w:r>
            <w:r>
              <w:rPr>
                <w:rFonts w:hint="eastAsia" w:ascii="宋体" w:hAnsi="宋体" w:eastAsia="宋体" w:cs="宋体"/>
                <w:spacing w:val="-15"/>
                <w:sz w:val="21"/>
                <w:lang w:val="en-US" w:eastAsia="zh-CN"/>
              </w:rPr>
              <w:t xml:space="preserve"> </w:t>
            </w:r>
            <w:r>
              <w:rPr>
                <w:rFonts w:hint="eastAsia" w:ascii="宋体" w:hAnsi="宋体" w:eastAsia="宋体" w:cs="宋体"/>
                <w:spacing w:val="-15"/>
                <w:sz w:val="21"/>
                <w:u w:val="single"/>
                <w:lang w:val="en-US" w:eastAsia="zh-CN"/>
              </w:rPr>
              <w:t xml:space="preserve"> </w:t>
            </w:r>
            <w:r>
              <w:rPr>
                <w:rFonts w:hint="eastAsia" w:cs="宋体"/>
                <w:spacing w:val="-15"/>
                <w:sz w:val="21"/>
                <w:u w:val="single"/>
                <w:lang w:val="en-US" w:eastAsia="zh-CN"/>
              </w:rPr>
              <w:t>86</w:t>
            </w:r>
            <w:r>
              <w:rPr>
                <w:rFonts w:hint="eastAsia" w:ascii="宋体" w:hAnsi="宋体" w:eastAsia="宋体" w:cs="宋体"/>
                <w:spacing w:val="-15"/>
                <w:sz w:val="21"/>
                <w:u w:val="single"/>
                <w:lang w:val="en-US" w:eastAsia="zh-CN"/>
              </w:rPr>
              <w:t xml:space="preserve"> </w:t>
            </w:r>
            <w:r>
              <w:rPr>
                <w:rFonts w:hint="eastAsia" w:ascii="宋体" w:hAnsi="宋体" w:eastAsia="宋体" w:cs="宋体"/>
                <w:spacing w:val="-15"/>
                <w:sz w:val="21"/>
              </w:rPr>
              <w:t>%</w:t>
            </w:r>
            <w:r>
              <w:rPr>
                <w:rFonts w:hint="eastAsia" w:ascii="宋体" w:hAnsi="宋体" w:eastAsia="宋体" w:cs="宋体"/>
                <w:spacing w:val="-15"/>
                <w:sz w:val="21"/>
                <w:lang w:val="en-US" w:eastAsia="zh-CN"/>
              </w:rPr>
              <w:t xml:space="preserve"> </w:t>
            </w:r>
            <w:r>
              <w:rPr>
                <w:rFonts w:hint="eastAsia" w:ascii="宋体" w:hAnsi="宋体" w:eastAsia="宋体" w:cs="宋体"/>
                <w:spacing w:val="-15"/>
                <w:sz w:val="21"/>
              </w:rPr>
              <w:t>为</w:t>
            </w:r>
            <w:r>
              <w:rPr>
                <w:rFonts w:hint="eastAsia" w:ascii="宋体" w:hAnsi="宋体" w:eastAsia="宋体" w:cs="宋体"/>
                <w:spacing w:val="-15"/>
                <w:sz w:val="21"/>
                <w:lang w:val="en-US" w:eastAsia="zh-CN"/>
              </w:rPr>
              <w:t xml:space="preserve"> </w:t>
            </w:r>
            <w:r>
              <w:rPr>
                <w:rFonts w:hint="eastAsia" w:ascii="宋体" w:hAnsi="宋体" w:eastAsia="宋体" w:cs="宋体"/>
                <w:spacing w:val="-15"/>
                <w:sz w:val="21"/>
              </w:rPr>
              <w:t>C，B</w:t>
            </w:r>
            <w:r>
              <w:rPr>
                <w:rFonts w:hint="eastAsia" w:ascii="宋体" w:hAnsi="宋体" w:eastAsia="宋体" w:cs="宋体"/>
                <w:spacing w:val="-15"/>
                <w:sz w:val="21"/>
                <w:lang w:val="en-US" w:eastAsia="zh-CN"/>
              </w:rPr>
              <w:t xml:space="preserve"> </w:t>
            </w:r>
            <w:r>
              <w:rPr>
                <w:rFonts w:hint="eastAsia" w:ascii="宋体" w:hAnsi="宋体" w:eastAsia="宋体" w:cs="宋体"/>
                <w:spacing w:val="-15"/>
                <w:sz w:val="21"/>
              </w:rPr>
              <w:t>值的</w:t>
            </w:r>
            <w:r>
              <w:rPr>
                <w:rFonts w:hint="eastAsia" w:ascii="宋体" w:hAnsi="宋体" w:eastAsia="宋体" w:cs="宋体"/>
                <w:spacing w:val="-15"/>
                <w:sz w:val="21"/>
                <w:lang w:val="en-US" w:eastAsia="zh-CN"/>
              </w:rPr>
              <w:t xml:space="preserve"> </w:t>
            </w:r>
            <w:r>
              <w:rPr>
                <w:rFonts w:hint="eastAsia" w:ascii="宋体" w:hAnsi="宋体" w:eastAsia="宋体" w:cs="宋体"/>
                <w:spacing w:val="-15"/>
                <w:sz w:val="21"/>
                <w:u w:val="single"/>
                <w:lang w:val="en-US" w:eastAsia="zh-CN"/>
              </w:rPr>
              <w:t xml:space="preserve"> </w:t>
            </w:r>
            <w:r>
              <w:rPr>
                <w:rFonts w:hint="eastAsia" w:cs="宋体"/>
                <w:spacing w:val="-15"/>
                <w:sz w:val="21"/>
                <w:u w:val="single"/>
                <w:lang w:val="en-US" w:eastAsia="zh-CN"/>
              </w:rPr>
              <w:t>97</w:t>
            </w:r>
            <w:r>
              <w:rPr>
                <w:rFonts w:hint="eastAsia" w:ascii="宋体" w:hAnsi="宋体" w:eastAsia="宋体" w:cs="宋体"/>
                <w:spacing w:val="-15"/>
                <w:sz w:val="21"/>
                <w:u w:val="single"/>
                <w:lang w:val="en-US" w:eastAsia="zh-CN"/>
              </w:rPr>
              <w:t xml:space="preserve"> </w:t>
            </w:r>
            <w:r>
              <w:rPr>
                <w:rFonts w:hint="eastAsia" w:ascii="宋体" w:hAnsi="宋体" w:eastAsia="宋体" w:cs="宋体"/>
                <w:spacing w:val="-15"/>
                <w:sz w:val="21"/>
              </w:rPr>
              <w:t>%</w:t>
            </w:r>
            <w:r>
              <w:rPr>
                <w:rFonts w:hint="eastAsia" w:ascii="宋体" w:hAnsi="宋体" w:eastAsia="宋体" w:cs="宋体"/>
                <w:spacing w:val="-15"/>
                <w:sz w:val="21"/>
                <w:lang w:val="en-US" w:eastAsia="zh-CN"/>
              </w:rPr>
              <w:t xml:space="preserve"> </w:t>
            </w:r>
            <w:r>
              <w:rPr>
                <w:rFonts w:hint="eastAsia" w:ascii="宋体" w:hAnsi="宋体" w:eastAsia="宋体" w:cs="宋体"/>
                <w:spacing w:val="-15"/>
                <w:sz w:val="21"/>
              </w:rPr>
              <w:t>为</w:t>
            </w:r>
            <w:r>
              <w:rPr>
                <w:rFonts w:hint="eastAsia" w:ascii="宋体" w:hAnsi="宋体" w:eastAsia="宋体" w:cs="宋体"/>
                <w:spacing w:val="-15"/>
                <w:sz w:val="21"/>
                <w:lang w:val="en-US" w:eastAsia="zh-CN"/>
              </w:rPr>
              <w:t xml:space="preserve"> </w:t>
            </w:r>
            <w:r>
              <w:rPr>
                <w:rFonts w:hint="eastAsia" w:ascii="宋体" w:hAnsi="宋体" w:eastAsia="宋体" w:cs="宋体"/>
                <w:spacing w:val="-15"/>
                <w:sz w:val="21"/>
              </w:rPr>
              <w:t>D</w:t>
            </w:r>
            <w:r>
              <w:rPr>
                <w:rFonts w:hint="eastAsia" w:ascii="宋体" w:hAnsi="宋体" w:eastAsia="宋体" w:cs="宋体"/>
                <w:spacing w:val="-15"/>
                <w:sz w:val="21"/>
                <w:lang w:eastAsia="zh-CN"/>
              </w:rPr>
              <w:t>，以</w:t>
            </w:r>
            <w:r>
              <w:rPr>
                <w:rFonts w:hint="eastAsia" w:ascii="宋体" w:hAnsi="宋体" w:eastAsia="宋体" w:cs="宋体"/>
                <w:spacing w:val="-15"/>
                <w:sz w:val="21"/>
                <w:lang w:val="en-US" w:eastAsia="zh-CN"/>
              </w:rPr>
              <w:t xml:space="preserve"> </w:t>
            </w:r>
            <w:r>
              <w:rPr>
                <w:rFonts w:hint="eastAsia" w:ascii="宋体" w:hAnsi="宋体" w:eastAsia="宋体" w:cs="宋体"/>
                <w:spacing w:val="-15"/>
                <w:sz w:val="21"/>
                <w:lang w:eastAsia="zh-CN"/>
              </w:rPr>
              <w:t>C</w:t>
            </w:r>
            <w:r>
              <w:rPr>
                <w:rFonts w:hint="eastAsia" w:ascii="宋体" w:hAnsi="宋体" w:eastAsia="宋体" w:cs="宋体"/>
                <w:spacing w:val="-15"/>
                <w:sz w:val="21"/>
                <w:lang w:val="en-US" w:eastAsia="zh-CN"/>
              </w:rPr>
              <w:t xml:space="preserve"> </w:t>
            </w:r>
            <w:r>
              <w:rPr>
                <w:rFonts w:hint="eastAsia" w:ascii="宋体" w:hAnsi="宋体" w:eastAsia="宋体" w:cs="宋体"/>
                <w:spacing w:val="-15"/>
                <w:sz w:val="21"/>
                <w:lang w:eastAsia="zh-CN"/>
              </w:rPr>
              <w:t>和</w:t>
            </w:r>
            <w:r>
              <w:rPr>
                <w:rFonts w:hint="eastAsia" w:ascii="宋体" w:hAnsi="宋体" w:eastAsia="宋体" w:cs="宋体"/>
                <w:spacing w:val="-15"/>
                <w:sz w:val="21"/>
                <w:lang w:val="en-US" w:eastAsia="zh-CN"/>
              </w:rPr>
              <w:t xml:space="preserve"> </w:t>
            </w:r>
            <w:r>
              <w:rPr>
                <w:rFonts w:hint="eastAsia" w:ascii="宋体" w:hAnsi="宋体" w:eastAsia="宋体" w:cs="宋体"/>
                <w:spacing w:val="-15"/>
                <w:sz w:val="21"/>
                <w:lang w:eastAsia="zh-CN"/>
              </w:rPr>
              <w:t>D</w:t>
            </w:r>
            <w:r>
              <w:rPr>
                <w:rFonts w:hint="eastAsia" w:ascii="宋体" w:hAnsi="宋体" w:eastAsia="宋体" w:cs="宋体"/>
                <w:spacing w:val="-15"/>
                <w:sz w:val="21"/>
                <w:lang w:val="en-US" w:eastAsia="zh-CN"/>
              </w:rPr>
              <w:t xml:space="preserve"> </w:t>
            </w:r>
            <w:r>
              <w:rPr>
                <w:rFonts w:hint="eastAsia" w:ascii="宋体" w:hAnsi="宋体" w:eastAsia="宋体" w:cs="宋体"/>
                <w:spacing w:val="-15"/>
                <w:sz w:val="21"/>
                <w:lang w:eastAsia="zh-CN"/>
              </w:rPr>
              <w:t>中</w:t>
            </w:r>
            <w:r>
              <w:rPr>
                <w:rFonts w:hint="eastAsia" w:ascii="宋体" w:hAnsi="宋体" w:eastAsia="宋体" w:cs="宋体"/>
                <w:spacing w:val="-15"/>
                <w:sz w:val="21"/>
                <w:lang w:val="en-US" w:eastAsia="zh-CN"/>
              </w:rPr>
              <w:t>较低者</w:t>
            </w:r>
            <w:r>
              <w:rPr>
                <w:rFonts w:hint="eastAsia" w:ascii="宋体" w:hAnsi="宋体" w:eastAsia="宋体" w:cs="宋体"/>
                <w:spacing w:val="-15"/>
                <w:sz w:val="21"/>
                <w:lang w:eastAsia="zh-CN"/>
              </w:rPr>
              <w:t>为评标基准值。</w:t>
            </w:r>
          </w:p>
          <w:p>
            <w:pPr>
              <w:pStyle w:val="7"/>
              <w:spacing w:before="91" w:line="321" w:lineRule="auto"/>
              <w:ind w:left="4" w:right="-15" w:firstLine="420"/>
              <w:jc w:val="both"/>
              <w:rPr>
                <w:rFonts w:hint="eastAsia" w:ascii="宋体" w:hAnsi="宋体" w:eastAsia="宋体" w:cs="宋体"/>
                <w:spacing w:val="-5"/>
                <w:sz w:val="21"/>
              </w:rPr>
            </w:pPr>
            <w:r>
              <w:rPr>
                <w:rFonts w:hint="eastAsia" w:ascii="宋体" w:hAnsi="宋体" w:eastAsia="宋体" w:cs="宋体"/>
                <w:w w:val="100"/>
                <w:sz w:val="21"/>
                <w:lang w:val="en-US" w:eastAsia="zh-CN"/>
              </w:rPr>
              <w:t>评标基准价由招标人或评标委员会计算，在评标过程中，对招标人计算的评标基准价评标委员会应进行复核，存在计算错误的应予以修正并在评标报告中作出说明。除此之外评标基准价在整个评标期间保持不变，不随任何因素发生变化</w:t>
            </w:r>
            <w:r>
              <w:rPr>
                <w:rFonts w:hint="eastAsia" w:cs="宋体"/>
                <w:w w:val="100"/>
                <w:sz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trPr>
        <w:tc>
          <w:tcPr>
            <w:tcW w:w="1697" w:type="dxa"/>
            <w:noWrap w:val="0"/>
            <w:vAlign w:val="top"/>
          </w:tcPr>
          <w:p>
            <w:pPr>
              <w:pStyle w:val="7"/>
              <w:spacing w:before="12"/>
              <w:rPr>
                <w:rFonts w:hint="eastAsia" w:ascii="宋体" w:hAnsi="宋体" w:eastAsia="宋体" w:cs="宋体"/>
                <w:sz w:val="20"/>
              </w:rPr>
            </w:pPr>
          </w:p>
          <w:p>
            <w:pPr>
              <w:pStyle w:val="7"/>
              <w:ind w:left="510" w:leftChars="0" w:right="499" w:rightChars="0"/>
              <w:jc w:val="center"/>
              <w:rPr>
                <w:rFonts w:hint="eastAsia" w:ascii="宋体" w:hAnsi="宋体" w:eastAsia="宋体" w:cs="宋体"/>
                <w:sz w:val="21"/>
                <w:szCs w:val="22"/>
                <w:lang w:val="zh-CN" w:eastAsia="zh-CN" w:bidi="zh-CN"/>
              </w:rPr>
            </w:pPr>
            <w:r>
              <w:rPr>
                <w:rFonts w:hint="eastAsia" w:ascii="宋体" w:hAnsi="宋体" w:eastAsia="宋体" w:cs="宋体"/>
                <w:sz w:val="21"/>
              </w:rPr>
              <w:t>2.2.3</w:t>
            </w:r>
          </w:p>
        </w:tc>
        <w:tc>
          <w:tcPr>
            <w:tcW w:w="1275" w:type="dxa"/>
            <w:noWrap w:val="0"/>
            <w:vAlign w:val="top"/>
          </w:tcPr>
          <w:p>
            <w:pPr>
              <w:pStyle w:val="7"/>
              <w:spacing w:line="242" w:lineRule="auto"/>
              <w:ind w:left="73" w:right="135"/>
              <w:rPr>
                <w:rFonts w:hint="eastAsia" w:ascii="宋体" w:hAnsi="宋体" w:eastAsia="宋体" w:cs="宋体"/>
                <w:sz w:val="21"/>
              </w:rPr>
            </w:pPr>
            <w:r>
              <w:rPr>
                <w:rFonts w:hint="eastAsia" w:ascii="宋体" w:hAnsi="宋体" w:eastAsia="宋体" w:cs="宋体"/>
                <w:sz w:val="21"/>
              </w:rPr>
              <w:t>评标价的偏差率计算公</w:t>
            </w:r>
          </w:p>
          <w:p>
            <w:pPr>
              <w:pStyle w:val="7"/>
              <w:spacing w:line="252" w:lineRule="exact"/>
              <w:ind w:left="73" w:leftChars="0" w:right="0" w:rightChars="0"/>
              <w:rPr>
                <w:rFonts w:hint="eastAsia" w:ascii="宋体" w:hAnsi="宋体" w:eastAsia="宋体" w:cs="宋体"/>
                <w:sz w:val="21"/>
                <w:szCs w:val="22"/>
                <w:lang w:val="zh-CN" w:eastAsia="zh-CN" w:bidi="zh-CN"/>
              </w:rPr>
            </w:pPr>
            <w:r>
              <w:rPr>
                <w:rFonts w:hint="eastAsia" w:ascii="宋体" w:hAnsi="宋体" w:eastAsia="宋体" w:cs="宋体"/>
                <w:w w:val="100"/>
                <w:sz w:val="21"/>
              </w:rPr>
              <w:t>式</w:t>
            </w:r>
          </w:p>
        </w:tc>
        <w:tc>
          <w:tcPr>
            <w:tcW w:w="6239" w:type="dxa"/>
            <w:noWrap w:val="0"/>
            <w:vAlign w:val="top"/>
          </w:tcPr>
          <w:p>
            <w:pPr>
              <w:pStyle w:val="7"/>
              <w:tabs>
                <w:tab w:val="left" w:pos="1895"/>
              </w:tabs>
              <w:spacing w:before="34" w:line="360" w:lineRule="atLeast"/>
              <w:ind w:left="424" w:leftChars="0" w:right="341" w:rightChars="0"/>
              <w:rPr>
                <w:rFonts w:hint="eastAsia" w:ascii="宋体" w:hAnsi="宋体" w:eastAsia="宋体" w:cs="宋体"/>
                <w:sz w:val="21"/>
                <w:szCs w:val="22"/>
                <w:lang w:val="zh-CN" w:eastAsia="zh-CN" w:bidi="zh-CN"/>
              </w:rPr>
            </w:pPr>
            <w:r>
              <w:rPr>
                <w:rFonts w:hint="eastAsia" w:ascii="宋体" w:hAnsi="宋体" w:eastAsia="宋体" w:cs="宋体"/>
                <w:sz w:val="21"/>
              </w:rPr>
              <w:t>偏差</w:t>
            </w:r>
            <w:r>
              <w:rPr>
                <w:rFonts w:hint="eastAsia" w:ascii="宋体" w:hAnsi="宋体" w:eastAsia="宋体" w:cs="宋体"/>
                <w:spacing w:val="-3"/>
                <w:sz w:val="21"/>
              </w:rPr>
              <w:t>率</w:t>
            </w:r>
            <w:r>
              <w:rPr>
                <w:rFonts w:hint="eastAsia" w:ascii="宋体" w:hAnsi="宋体" w:eastAsia="宋体" w:cs="宋体"/>
                <w:sz w:val="21"/>
              </w:rPr>
              <w:t>=100%</w:t>
            </w:r>
            <w:r>
              <w:rPr>
                <w:rFonts w:hint="eastAsia" w:ascii="宋体" w:hAnsi="宋体" w:eastAsia="宋体" w:cs="宋体"/>
                <w:spacing w:val="16"/>
                <w:sz w:val="21"/>
              </w:rPr>
              <w:t xml:space="preserve"> </w:t>
            </w:r>
            <w:r>
              <w:rPr>
                <w:rFonts w:hint="eastAsia" w:ascii="宋体" w:hAnsi="宋体" w:eastAsia="宋体" w:cs="宋体"/>
                <w:sz w:val="21"/>
              </w:rPr>
              <w:t>×（投</w:t>
            </w:r>
            <w:r>
              <w:rPr>
                <w:rFonts w:hint="eastAsia" w:ascii="宋体" w:hAnsi="宋体" w:eastAsia="宋体" w:cs="宋体"/>
                <w:spacing w:val="-3"/>
                <w:sz w:val="21"/>
              </w:rPr>
              <w:t>标人</w:t>
            </w:r>
            <w:r>
              <w:rPr>
                <w:rFonts w:hint="eastAsia" w:ascii="宋体" w:hAnsi="宋体" w:eastAsia="宋体" w:cs="宋体"/>
                <w:sz w:val="21"/>
              </w:rPr>
              <w:t>评标</w:t>
            </w:r>
            <w:r>
              <w:rPr>
                <w:rFonts w:hint="eastAsia" w:ascii="宋体" w:hAnsi="宋体" w:eastAsia="宋体" w:cs="宋体"/>
                <w:spacing w:val="-3"/>
                <w:sz w:val="21"/>
              </w:rPr>
              <w:t>价</w:t>
            </w:r>
            <w:r>
              <w:rPr>
                <w:rFonts w:hint="eastAsia" w:ascii="宋体" w:hAnsi="宋体" w:eastAsia="宋体" w:cs="宋体"/>
                <w:sz w:val="21"/>
              </w:rPr>
              <w:t>－</w:t>
            </w:r>
            <w:r>
              <w:rPr>
                <w:rFonts w:hint="eastAsia" w:ascii="宋体" w:hAnsi="宋体" w:eastAsia="宋体" w:cs="宋体"/>
                <w:spacing w:val="-3"/>
                <w:sz w:val="21"/>
              </w:rPr>
              <w:t>评</w:t>
            </w:r>
            <w:r>
              <w:rPr>
                <w:rFonts w:hint="eastAsia" w:ascii="宋体" w:hAnsi="宋体" w:eastAsia="宋体" w:cs="宋体"/>
                <w:sz w:val="21"/>
              </w:rPr>
              <w:t>标</w:t>
            </w:r>
            <w:r>
              <w:rPr>
                <w:rFonts w:hint="eastAsia" w:ascii="宋体" w:hAnsi="宋体" w:eastAsia="宋体" w:cs="宋体"/>
                <w:spacing w:val="-3"/>
                <w:sz w:val="21"/>
              </w:rPr>
              <w:t>基</w:t>
            </w:r>
            <w:r>
              <w:rPr>
                <w:rFonts w:hint="eastAsia" w:ascii="宋体" w:hAnsi="宋体" w:eastAsia="宋体" w:cs="宋体"/>
                <w:sz w:val="21"/>
              </w:rPr>
              <w:t>准</w:t>
            </w:r>
            <w:r>
              <w:rPr>
                <w:rFonts w:hint="eastAsia" w:ascii="宋体" w:hAnsi="宋体" w:eastAsia="宋体" w:cs="宋体"/>
                <w:spacing w:val="-3"/>
                <w:sz w:val="21"/>
              </w:rPr>
              <w:t>价</w:t>
            </w:r>
            <w:r>
              <w:rPr>
                <w:rFonts w:hint="eastAsia" w:ascii="宋体" w:hAnsi="宋体" w:eastAsia="宋体" w:cs="宋体"/>
                <w:sz w:val="21"/>
              </w:rPr>
              <w:t>）/</w:t>
            </w:r>
            <w:r>
              <w:rPr>
                <w:rFonts w:hint="eastAsia" w:ascii="宋体" w:hAnsi="宋体" w:eastAsia="宋体" w:cs="宋体"/>
                <w:spacing w:val="-3"/>
                <w:sz w:val="21"/>
              </w:rPr>
              <w:t>评</w:t>
            </w:r>
            <w:r>
              <w:rPr>
                <w:rFonts w:hint="eastAsia" w:ascii="宋体" w:hAnsi="宋体" w:eastAsia="宋体" w:cs="宋体"/>
                <w:sz w:val="21"/>
              </w:rPr>
              <w:t>标基</w:t>
            </w:r>
            <w:r>
              <w:rPr>
                <w:rFonts w:hint="eastAsia" w:ascii="宋体" w:hAnsi="宋体" w:eastAsia="宋体" w:cs="宋体"/>
                <w:spacing w:val="-3"/>
                <w:sz w:val="21"/>
              </w:rPr>
              <w:t>准</w:t>
            </w:r>
            <w:r>
              <w:rPr>
                <w:rFonts w:hint="eastAsia" w:ascii="宋体" w:hAnsi="宋体" w:eastAsia="宋体" w:cs="宋体"/>
                <w:sz w:val="21"/>
              </w:rPr>
              <w:t>价偏差</w:t>
            </w:r>
            <w:r>
              <w:rPr>
                <w:rFonts w:hint="eastAsia" w:ascii="宋体" w:hAnsi="宋体" w:eastAsia="宋体" w:cs="宋体"/>
                <w:spacing w:val="-3"/>
                <w:sz w:val="21"/>
              </w:rPr>
              <w:t>率</w:t>
            </w:r>
            <w:r>
              <w:rPr>
                <w:rFonts w:hint="eastAsia" w:ascii="宋体" w:hAnsi="宋体" w:eastAsia="宋体" w:cs="宋体"/>
                <w:sz w:val="21"/>
              </w:rPr>
              <w:t>保</w:t>
            </w:r>
            <w:r>
              <w:rPr>
                <w:rFonts w:hint="eastAsia" w:ascii="宋体" w:hAnsi="宋体" w:eastAsia="宋体" w:cs="宋体"/>
                <w:spacing w:val="-3"/>
                <w:sz w:val="21"/>
              </w:rPr>
              <w:t>留</w:t>
            </w:r>
            <w:r>
              <w:rPr>
                <w:rFonts w:hint="eastAsia" w:ascii="宋体" w:hAnsi="宋体" w:eastAsia="宋体" w:cs="宋体"/>
                <w:spacing w:val="-3"/>
                <w:sz w:val="21"/>
                <w:u w:val="single"/>
              </w:rPr>
              <w:t xml:space="preserve"> </w:t>
            </w:r>
            <w:r>
              <w:rPr>
                <w:rFonts w:hint="eastAsia" w:cs="宋体"/>
                <w:spacing w:val="-3"/>
                <w:sz w:val="21"/>
                <w:u w:val="single"/>
                <w:lang w:val="en-US" w:eastAsia="zh-CN"/>
              </w:rPr>
              <w:t>2</w:t>
            </w:r>
            <w:r>
              <w:rPr>
                <w:rFonts w:hint="eastAsia" w:ascii="宋体" w:hAnsi="宋体" w:eastAsia="宋体" w:cs="宋体"/>
                <w:spacing w:val="-3"/>
                <w:sz w:val="21"/>
                <w:u w:val="single"/>
              </w:rPr>
              <w:tab/>
            </w:r>
            <w:r>
              <w:rPr>
                <w:rFonts w:hint="eastAsia" w:ascii="宋体" w:hAnsi="宋体" w:eastAsia="宋体" w:cs="宋体"/>
                <w:sz w:val="21"/>
              </w:rPr>
              <w:t>位</w:t>
            </w:r>
            <w:r>
              <w:rPr>
                <w:rFonts w:hint="eastAsia" w:ascii="宋体" w:hAnsi="宋体" w:eastAsia="宋体" w:cs="宋体"/>
                <w:spacing w:val="-3"/>
                <w:sz w:val="21"/>
              </w:rPr>
              <w:t>小数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trPr>
        <w:tc>
          <w:tcPr>
            <w:tcW w:w="1697" w:type="dxa"/>
            <w:noWrap w:val="0"/>
            <w:vAlign w:val="top"/>
          </w:tcPr>
          <w:p>
            <w:pPr>
              <w:pStyle w:val="7"/>
              <w:rPr>
                <w:rFonts w:hint="eastAsia" w:ascii="宋体" w:hAnsi="宋体" w:eastAsia="宋体" w:cs="宋体"/>
                <w:sz w:val="22"/>
              </w:rPr>
            </w:pPr>
          </w:p>
          <w:p>
            <w:pPr>
              <w:pStyle w:val="7"/>
              <w:rPr>
                <w:rFonts w:hint="eastAsia" w:ascii="宋体" w:hAnsi="宋体" w:eastAsia="宋体" w:cs="宋体"/>
                <w:sz w:val="22"/>
              </w:rPr>
            </w:pPr>
          </w:p>
          <w:p>
            <w:pPr>
              <w:pStyle w:val="7"/>
              <w:ind w:right="150" w:rightChars="0"/>
              <w:jc w:val="center"/>
              <w:rPr>
                <w:rFonts w:hint="eastAsia" w:ascii="宋体" w:hAnsi="宋体" w:eastAsia="宋体" w:cs="宋体"/>
                <w:sz w:val="21"/>
                <w:szCs w:val="22"/>
                <w:lang w:val="zh-CN" w:eastAsia="zh-CN" w:bidi="zh-CN"/>
              </w:rPr>
            </w:pPr>
            <w:r>
              <w:rPr>
                <w:rFonts w:hint="eastAsia" w:cs="宋体"/>
                <w:sz w:val="21"/>
                <w:lang w:val="en-US" w:eastAsia="zh-CN"/>
              </w:rPr>
              <w:t xml:space="preserve"> </w:t>
            </w:r>
            <w:r>
              <w:rPr>
                <w:rFonts w:hint="eastAsia" w:ascii="宋体" w:hAnsi="宋体" w:eastAsia="宋体" w:cs="宋体"/>
                <w:sz w:val="21"/>
              </w:rPr>
              <w:t>2.2.4</w:t>
            </w:r>
          </w:p>
        </w:tc>
        <w:tc>
          <w:tcPr>
            <w:tcW w:w="1275" w:type="dxa"/>
            <w:noWrap w:val="0"/>
            <w:vAlign w:val="top"/>
          </w:tcPr>
          <w:p>
            <w:pPr>
              <w:pStyle w:val="7"/>
              <w:rPr>
                <w:rFonts w:hint="eastAsia" w:ascii="宋体" w:hAnsi="宋体" w:eastAsia="宋体" w:cs="宋体"/>
                <w:sz w:val="20"/>
              </w:rPr>
            </w:pPr>
          </w:p>
          <w:p>
            <w:pPr>
              <w:pStyle w:val="7"/>
              <w:rPr>
                <w:rFonts w:hint="eastAsia" w:ascii="宋体" w:hAnsi="宋体" w:eastAsia="宋体" w:cs="宋体"/>
                <w:sz w:val="20"/>
              </w:rPr>
            </w:pPr>
          </w:p>
          <w:p>
            <w:pPr>
              <w:pStyle w:val="7"/>
              <w:ind w:right="237" w:rightChars="0"/>
              <w:jc w:val="center"/>
              <w:rPr>
                <w:rFonts w:hint="eastAsia" w:ascii="宋体" w:hAnsi="宋体" w:eastAsia="宋体" w:cs="宋体"/>
                <w:sz w:val="21"/>
                <w:szCs w:val="22"/>
                <w:lang w:val="zh-CN" w:eastAsia="zh-CN" w:bidi="zh-CN"/>
              </w:rPr>
            </w:pPr>
            <w:r>
              <w:rPr>
                <w:rFonts w:hint="eastAsia" w:ascii="宋体" w:hAnsi="宋体" w:eastAsia="宋体" w:cs="宋体"/>
                <w:sz w:val="21"/>
              </w:rPr>
              <w:t>评标价</w:t>
            </w:r>
          </w:p>
        </w:tc>
        <w:tc>
          <w:tcPr>
            <w:tcW w:w="6239" w:type="dxa"/>
            <w:noWrap w:val="0"/>
            <w:vAlign w:val="top"/>
          </w:tcPr>
          <w:p>
            <w:pPr>
              <w:pStyle w:val="7"/>
              <w:spacing w:before="95"/>
              <w:ind w:left="106"/>
              <w:rPr>
                <w:rFonts w:hint="eastAsia" w:ascii="宋体" w:hAnsi="宋体" w:eastAsia="宋体" w:cs="宋体"/>
                <w:sz w:val="21"/>
              </w:rPr>
            </w:pPr>
            <w:r>
              <w:rPr>
                <w:rFonts w:hint="eastAsia" w:ascii="宋体" w:hAnsi="宋体" w:eastAsia="宋体" w:cs="宋体"/>
                <w:sz w:val="21"/>
              </w:rPr>
              <w:t>评标价得分计算公式示例：</w:t>
            </w:r>
          </w:p>
          <w:p>
            <w:pPr>
              <w:pStyle w:val="7"/>
              <w:numPr>
                <w:ilvl w:val="0"/>
                <w:numId w:val="0"/>
              </w:numPr>
              <w:tabs>
                <w:tab w:val="left" w:pos="636"/>
              </w:tabs>
              <w:spacing w:before="110" w:after="0" w:line="240" w:lineRule="auto"/>
              <w:ind w:left="105" w:leftChars="0" w:right="0" w:rightChars="0"/>
              <w:jc w:val="left"/>
              <w:rPr>
                <w:rFonts w:hint="eastAsia" w:ascii="宋体" w:hAnsi="宋体" w:eastAsia="宋体" w:cs="宋体"/>
                <w:sz w:val="21"/>
                <w:lang w:val="en-US"/>
              </w:rPr>
            </w:pPr>
            <w:r>
              <w:rPr>
                <w:rFonts w:hint="eastAsia" w:cs="宋体"/>
                <w:spacing w:val="-3"/>
                <w:sz w:val="21"/>
                <w:lang w:eastAsia="zh-CN"/>
              </w:rPr>
              <w:t>（</w:t>
            </w:r>
            <w:r>
              <w:rPr>
                <w:rFonts w:hint="eastAsia" w:cs="宋体"/>
                <w:spacing w:val="-3"/>
                <w:sz w:val="21"/>
                <w:lang w:val="en-US" w:eastAsia="zh-CN"/>
              </w:rPr>
              <w:t>1</w:t>
            </w:r>
            <w:r>
              <w:rPr>
                <w:rFonts w:hint="eastAsia" w:cs="宋体"/>
                <w:spacing w:val="-3"/>
                <w:sz w:val="21"/>
                <w:lang w:eastAsia="zh-CN"/>
              </w:rPr>
              <w:t>）</w:t>
            </w:r>
            <w:r>
              <w:rPr>
                <w:rFonts w:hint="eastAsia" w:ascii="宋体" w:hAnsi="宋体" w:eastAsia="宋体" w:cs="宋体"/>
                <w:spacing w:val="-3"/>
                <w:sz w:val="21"/>
              </w:rPr>
              <w:t>如果投标人的评标价</w:t>
            </w:r>
            <w:r>
              <w:rPr>
                <w:rFonts w:hint="eastAsia" w:ascii="宋体" w:hAnsi="宋体" w:eastAsia="宋体" w:cs="宋体"/>
                <w:sz w:val="21"/>
              </w:rPr>
              <w:t>&gt;</w:t>
            </w:r>
            <w:r>
              <w:rPr>
                <w:rFonts w:hint="eastAsia" w:ascii="宋体" w:hAnsi="宋体" w:eastAsia="宋体" w:cs="宋体"/>
                <w:spacing w:val="-8"/>
                <w:sz w:val="21"/>
              </w:rPr>
              <w:t>评标基准价，则评标价得分</w:t>
            </w:r>
            <w:r>
              <w:rPr>
                <w:rFonts w:hint="eastAsia" w:ascii="宋体" w:hAnsi="宋体" w:eastAsia="宋体" w:cs="宋体"/>
                <w:sz w:val="21"/>
              </w:rPr>
              <w:t>＝</w:t>
            </w:r>
            <w:r>
              <w:rPr>
                <w:rFonts w:hint="eastAsia" w:ascii="宋体" w:hAnsi="宋体" w:eastAsia="宋体" w:cs="宋体"/>
                <w:sz w:val="21"/>
                <w:lang w:val="en-US" w:eastAsia="zh-CN"/>
              </w:rPr>
              <w:t>100</w:t>
            </w:r>
          </w:p>
          <w:p>
            <w:pPr>
              <w:pStyle w:val="7"/>
              <w:spacing w:before="110"/>
              <w:ind w:left="106"/>
              <w:rPr>
                <w:rFonts w:hint="eastAsia" w:ascii="宋体" w:hAnsi="宋体" w:eastAsia="宋体" w:cs="宋体"/>
                <w:sz w:val="21"/>
              </w:rPr>
            </w:pPr>
            <w:r>
              <w:rPr>
                <w:rFonts w:hint="eastAsia" w:ascii="宋体" w:hAnsi="宋体" w:eastAsia="宋体" w:cs="宋体"/>
                <w:sz w:val="21"/>
              </w:rPr>
              <w:t>－偏差率×100×</w:t>
            </w:r>
            <w:r>
              <w:rPr>
                <w:rFonts w:hint="eastAsia" w:cs="宋体"/>
                <w:sz w:val="21"/>
                <w:lang w:val="en-US" w:eastAsia="zh-CN"/>
              </w:rPr>
              <w:t>1</w:t>
            </w:r>
            <w:r>
              <w:rPr>
                <w:rFonts w:hint="eastAsia" w:ascii="宋体" w:hAnsi="宋体" w:eastAsia="宋体" w:cs="宋体"/>
                <w:sz w:val="21"/>
                <w:vertAlign w:val="baseline"/>
              </w:rPr>
              <w:t>；</w:t>
            </w:r>
          </w:p>
          <w:p>
            <w:pPr>
              <w:pStyle w:val="7"/>
              <w:numPr>
                <w:ilvl w:val="0"/>
                <w:numId w:val="0"/>
              </w:numPr>
              <w:tabs>
                <w:tab w:val="left" w:pos="636"/>
              </w:tabs>
              <w:spacing w:before="113" w:after="0" w:line="240" w:lineRule="auto"/>
              <w:ind w:left="105" w:leftChars="0" w:right="0" w:rightChars="0"/>
              <w:jc w:val="left"/>
              <w:rPr>
                <w:rFonts w:hint="eastAsia" w:ascii="宋体" w:hAnsi="宋体" w:eastAsia="宋体" w:cs="宋体"/>
                <w:sz w:val="21"/>
                <w:lang w:val="en-US"/>
              </w:rPr>
            </w:pPr>
            <w:r>
              <w:rPr>
                <w:rFonts w:hint="eastAsia" w:cs="宋体"/>
                <w:spacing w:val="-3"/>
                <w:sz w:val="21"/>
                <w:lang w:eastAsia="zh-CN"/>
              </w:rPr>
              <w:t>（</w:t>
            </w:r>
            <w:r>
              <w:rPr>
                <w:rFonts w:hint="eastAsia" w:cs="宋体"/>
                <w:spacing w:val="-3"/>
                <w:sz w:val="21"/>
                <w:lang w:val="en-US" w:eastAsia="zh-CN"/>
              </w:rPr>
              <w:t>2</w:t>
            </w:r>
            <w:r>
              <w:rPr>
                <w:rFonts w:hint="eastAsia" w:cs="宋体"/>
                <w:spacing w:val="-3"/>
                <w:sz w:val="21"/>
                <w:lang w:eastAsia="zh-CN"/>
              </w:rPr>
              <w:t>）</w:t>
            </w:r>
            <w:r>
              <w:rPr>
                <w:rFonts w:hint="eastAsia" w:ascii="宋体" w:hAnsi="宋体" w:eastAsia="宋体" w:cs="宋体"/>
                <w:spacing w:val="-3"/>
                <w:sz w:val="21"/>
              </w:rPr>
              <w:t>如果投标人的评标价</w:t>
            </w:r>
            <w:r>
              <w:rPr>
                <w:rFonts w:hint="eastAsia" w:ascii="宋体" w:hAnsi="宋体" w:eastAsia="宋体" w:cs="宋体"/>
                <w:sz w:val="21"/>
              </w:rPr>
              <w:t>≤</w:t>
            </w:r>
            <w:r>
              <w:rPr>
                <w:rFonts w:hint="eastAsia" w:ascii="宋体" w:hAnsi="宋体" w:eastAsia="宋体" w:cs="宋体"/>
                <w:spacing w:val="-6"/>
                <w:sz w:val="21"/>
              </w:rPr>
              <w:t>评标基准价，则评标价得分</w:t>
            </w:r>
            <w:r>
              <w:rPr>
                <w:rFonts w:hint="eastAsia" w:ascii="宋体" w:hAnsi="宋体" w:eastAsia="宋体" w:cs="宋体"/>
                <w:sz w:val="21"/>
              </w:rPr>
              <w:t>＝</w:t>
            </w:r>
            <w:r>
              <w:rPr>
                <w:rFonts w:hint="eastAsia" w:ascii="宋体" w:hAnsi="宋体" w:eastAsia="宋体" w:cs="宋体"/>
                <w:sz w:val="21"/>
                <w:lang w:val="en-US" w:eastAsia="zh-CN"/>
              </w:rPr>
              <w:t>100</w:t>
            </w:r>
          </w:p>
          <w:p>
            <w:pPr>
              <w:pStyle w:val="7"/>
              <w:spacing w:before="110"/>
              <w:ind w:left="106" w:leftChars="0" w:right="0" w:rightChars="0"/>
              <w:rPr>
                <w:rFonts w:hint="eastAsia" w:ascii="宋体" w:hAnsi="宋体" w:eastAsia="宋体" w:cs="宋体"/>
                <w:sz w:val="21"/>
                <w:szCs w:val="22"/>
                <w:lang w:val="zh-CN" w:eastAsia="zh-CN" w:bidi="zh-CN"/>
              </w:rPr>
            </w:pPr>
            <w:r>
              <w:rPr>
                <w:rFonts w:hint="eastAsia" w:ascii="宋体" w:hAnsi="宋体" w:eastAsia="宋体" w:cs="宋体"/>
                <w:sz w:val="21"/>
              </w:rPr>
              <w:t>＋偏差率×100×</w:t>
            </w:r>
            <w:r>
              <w:rPr>
                <w:rFonts w:hint="eastAsia" w:cs="宋体"/>
                <w:sz w:val="21"/>
                <w:lang w:val="en-US" w:eastAsia="zh-CN"/>
              </w:rPr>
              <w:t>0.5</w:t>
            </w:r>
            <w:r>
              <w:rPr>
                <w:rFonts w:hint="eastAsia" w:ascii="宋体" w:hAnsi="宋体" w:eastAsia="宋体" w:cs="宋体"/>
                <w:sz w:val="21"/>
                <w:vertAlign w:val="baseline"/>
              </w:rPr>
              <w:t>。</w:t>
            </w:r>
          </w:p>
        </w:tc>
      </w:tr>
    </w:tbl>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384" w:right="638" w:firstLine="419"/>
        <w:jc w:val="both"/>
        <w:textAlignment w:val="auto"/>
        <w:rPr>
          <w:rFonts w:hint="eastAsia" w:ascii="宋体" w:hAnsi="宋体" w:eastAsia="宋体" w:cs="宋体"/>
          <w:sz w:val="21"/>
          <w:szCs w:val="21"/>
        </w:rPr>
      </w:pPr>
      <w:r>
        <w:rPr>
          <w:rFonts w:hint="eastAsia" w:cs="宋体"/>
          <w:sz w:val="21"/>
          <w:szCs w:val="21"/>
          <w:lang w:val="en-US" w:eastAsia="zh-CN"/>
        </w:rPr>
        <w:t>3、</w:t>
      </w:r>
      <w:r>
        <w:rPr>
          <w:rFonts w:hint="eastAsia" w:ascii="宋体" w:hAnsi="宋体" w:eastAsia="宋体" w:cs="宋体"/>
          <w:sz w:val="21"/>
          <w:szCs w:val="21"/>
        </w:rPr>
        <w:t>企业信用评审</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384" w:right="638" w:firstLine="419"/>
        <w:jc w:val="both"/>
        <w:textAlignment w:val="auto"/>
        <w:rPr>
          <w:rFonts w:hint="eastAsia" w:ascii="宋体" w:hAnsi="宋体" w:eastAsia="宋体" w:cs="宋体"/>
          <w:sz w:val="21"/>
          <w:szCs w:val="21"/>
        </w:rPr>
      </w:pPr>
      <w:r>
        <w:rPr>
          <w:rFonts w:hint="eastAsia" w:cs="宋体"/>
          <w:sz w:val="21"/>
          <w:szCs w:val="21"/>
          <w:lang w:val="en-US" w:eastAsia="zh-CN"/>
        </w:rPr>
        <w:t>3</w:t>
      </w:r>
      <w:r>
        <w:rPr>
          <w:rFonts w:hint="eastAsia" w:ascii="宋体" w:hAnsi="宋体" w:eastAsia="宋体" w:cs="宋体"/>
          <w:sz w:val="21"/>
          <w:szCs w:val="21"/>
          <w:lang w:val="en-US" w:eastAsia="zh-CN"/>
        </w:rPr>
        <w:t>.</w:t>
      </w:r>
      <w:r>
        <w:rPr>
          <w:rFonts w:hint="eastAsia" w:cs="宋体"/>
          <w:sz w:val="21"/>
          <w:szCs w:val="21"/>
          <w:lang w:val="en-US" w:eastAsia="zh-CN"/>
        </w:rPr>
        <w:t>1</w:t>
      </w:r>
      <w:r>
        <w:rPr>
          <w:rFonts w:hint="eastAsia" w:ascii="宋体" w:hAnsi="宋体" w:eastAsia="宋体" w:cs="宋体"/>
          <w:sz w:val="21"/>
          <w:szCs w:val="21"/>
        </w:rPr>
        <w:t>失信被执行人</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384" w:right="638" w:firstLine="419"/>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对</w:t>
      </w:r>
      <w:r>
        <w:rPr>
          <w:rFonts w:hint="eastAsia" w:cs="宋体"/>
          <w:sz w:val="21"/>
          <w:szCs w:val="21"/>
          <w:lang w:val="en-US" w:eastAsia="zh-CN"/>
        </w:rPr>
        <w:t>报价得分</w:t>
      </w:r>
      <w:r>
        <w:rPr>
          <w:rFonts w:hint="eastAsia" w:ascii="宋体" w:hAnsi="宋体" w:eastAsia="宋体" w:cs="宋体"/>
          <w:sz w:val="21"/>
          <w:szCs w:val="21"/>
          <w:lang w:val="en-US" w:eastAsia="zh-CN"/>
        </w:rPr>
        <w:t>排名</w:t>
      </w:r>
      <w:r>
        <w:rPr>
          <w:rFonts w:hint="eastAsia" w:cs="宋体"/>
          <w:sz w:val="21"/>
          <w:szCs w:val="21"/>
          <w:lang w:val="en-US" w:eastAsia="zh-CN"/>
        </w:rPr>
        <w:t>前3名</w:t>
      </w:r>
      <w:r>
        <w:rPr>
          <w:rFonts w:hint="eastAsia" w:ascii="宋体" w:hAnsi="宋体" w:eastAsia="宋体" w:cs="宋体"/>
          <w:sz w:val="21"/>
          <w:szCs w:val="21"/>
          <w:lang w:val="en-US" w:eastAsia="zh-CN"/>
        </w:rPr>
        <w:t>的投标人及投标人拟派项目经理（项目负责人）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评标委员会</w:t>
      </w:r>
      <w:r>
        <w:rPr>
          <w:rFonts w:hint="eastAsia" w:ascii="宋体" w:hAnsi="宋体" w:eastAsia="宋体" w:cs="宋体"/>
          <w:sz w:val="21"/>
          <w:szCs w:val="21"/>
        </w:rPr>
        <w:t>现场查询其是否为失信被执行人（查询</w:t>
      </w:r>
      <w:r>
        <w:rPr>
          <w:rFonts w:hint="eastAsia" w:ascii="宋体" w:hAnsi="宋体" w:eastAsia="宋体" w:cs="宋体"/>
          <w:sz w:val="21"/>
          <w:szCs w:val="21"/>
          <w:lang w:val="en-US" w:eastAsia="zh-CN"/>
        </w:rPr>
        <w:t>信用中国网站或中国执行信息公开网），</w:t>
      </w:r>
      <w:r>
        <w:rPr>
          <w:rFonts w:hint="eastAsia" w:ascii="宋体" w:hAnsi="宋体" w:eastAsia="宋体" w:cs="宋体"/>
          <w:sz w:val="21"/>
          <w:szCs w:val="21"/>
        </w:rPr>
        <w:t>查询结果显示投标人</w:t>
      </w:r>
      <w:r>
        <w:rPr>
          <w:rFonts w:hint="eastAsia" w:ascii="宋体" w:hAnsi="宋体" w:eastAsia="宋体" w:cs="宋体"/>
          <w:sz w:val="21"/>
          <w:szCs w:val="21"/>
          <w:lang w:val="en-US" w:eastAsia="zh-CN"/>
        </w:rPr>
        <w:t>或投标人拟派项目经理（项目负责人）</w:t>
      </w:r>
      <w:r>
        <w:rPr>
          <w:rFonts w:hint="eastAsia" w:ascii="宋体" w:hAnsi="宋体" w:eastAsia="宋体" w:cs="宋体"/>
          <w:sz w:val="21"/>
          <w:szCs w:val="21"/>
        </w:rPr>
        <w:t>在网</w:t>
      </w:r>
      <w:r>
        <w:rPr>
          <w:rFonts w:hint="eastAsia" w:ascii="宋体" w:hAnsi="宋体" w:eastAsia="宋体" w:cs="宋体"/>
          <w:sz w:val="21"/>
          <w:szCs w:val="21"/>
          <w:lang w:val="en-US" w:eastAsia="zh-CN"/>
        </w:rPr>
        <w:t>站</w:t>
      </w:r>
      <w:r>
        <w:rPr>
          <w:rFonts w:hint="eastAsia" w:ascii="宋体" w:hAnsi="宋体" w:eastAsia="宋体" w:cs="宋体"/>
          <w:sz w:val="21"/>
          <w:szCs w:val="21"/>
        </w:rPr>
        <w:t>有失信被执行人记录的，信用</w:t>
      </w:r>
      <w:r>
        <w:rPr>
          <w:rFonts w:hint="eastAsia" w:ascii="宋体" w:hAnsi="宋体" w:eastAsia="宋体" w:cs="宋体"/>
          <w:sz w:val="21"/>
          <w:szCs w:val="21"/>
          <w:lang w:val="en-US" w:eastAsia="zh-CN"/>
        </w:rPr>
        <w:t>评审</w:t>
      </w:r>
      <w:r>
        <w:rPr>
          <w:rFonts w:hint="eastAsia" w:ascii="宋体" w:hAnsi="宋体" w:eastAsia="宋体" w:cs="宋体"/>
          <w:sz w:val="21"/>
          <w:szCs w:val="21"/>
        </w:rPr>
        <w:t>不合格。</w:t>
      </w:r>
      <w:r>
        <w:rPr>
          <w:rFonts w:hint="eastAsia" w:ascii="宋体" w:hAnsi="宋体" w:eastAsia="宋体" w:cs="宋体"/>
          <w:sz w:val="21"/>
          <w:szCs w:val="21"/>
          <w:lang w:eastAsia="zh-CN"/>
        </w:rPr>
        <w:t>投标人因失信被执行人查询被否决的，如有合格的投标人可递补，按照</w:t>
      </w:r>
      <w:r>
        <w:rPr>
          <w:rFonts w:hint="eastAsia" w:cs="宋体"/>
          <w:sz w:val="21"/>
          <w:szCs w:val="21"/>
          <w:lang w:val="en-US" w:eastAsia="zh-CN"/>
        </w:rPr>
        <w:t>报价得分排名</w:t>
      </w:r>
      <w:r>
        <w:rPr>
          <w:rFonts w:hint="eastAsia" w:ascii="宋体" w:hAnsi="宋体" w:eastAsia="宋体" w:cs="宋体"/>
          <w:sz w:val="21"/>
          <w:szCs w:val="21"/>
          <w:lang w:eastAsia="zh-CN"/>
        </w:rPr>
        <w:t>顺序递补查询</w:t>
      </w:r>
      <w:r>
        <w:rPr>
          <w:rFonts w:hint="eastAsia" w:ascii="宋体" w:hAnsi="宋体" w:eastAsia="宋体" w:cs="宋体"/>
          <w:sz w:val="21"/>
          <w:szCs w:val="21"/>
          <w:lang w:val="en-US" w:eastAsia="zh-CN"/>
        </w:rPr>
        <w:t>。</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384" w:right="638" w:firstLine="419"/>
        <w:jc w:val="both"/>
        <w:textAlignment w:val="auto"/>
        <w:rPr>
          <w:rFonts w:hint="eastAsia" w:ascii="宋体" w:hAnsi="宋体" w:eastAsia="宋体" w:cs="宋体"/>
          <w:sz w:val="21"/>
          <w:szCs w:val="21"/>
          <w:lang w:val="en-US" w:eastAsia="zh-CN"/>
        </w:rPr>
      </w:pPr>
      <w:r>
        <w:rPr>
          <w:rFonts w:hint="eastAsia" w:cs="宋体"/>
          <w:sz w:val="21"/>
          <w:szCs w:val="21"/>
          <w:lang w:val="en-US" w:eastAsia="zh-CN"/>
        </w:rPr>
        <w:t>3</w:t>
      </w:r>
      <w:r>
        <w:rPr>
          <w:rFonts w:hint="eastAsia" w:ascii="宋体" w:hAnsi="宋体" w:eastAsia="宋体" w:cs="宋体"/>
          <w:sz w:val="21"/>
          <w:szCs w:val="21"/>
          <w:lang w:val="en-US" w:eastAsia="zh-CN"/>
        </w:rPr>
        <w:t>.</w:t>
      </w:r>
      <w:r>
        <w:rPr>
          <w:rFonts w:hint="eastAsia" w:cs="宋体"/>
          <w:sz w:val="21"/>
          <w:szCs w:val="21"/>
          <w:lang w:val="en-US" w:eastAsia="zh-CN"/>
        </w:rPr>
        <w:t>2</w:t>
      </w:r>
      <w:r>
        <w:rPr>
          <w:rFonts w:hint="eastAsia" w:ascii="宋体" w:hAnsi="宋体" w:eastAsia="宋体" w:cs="宋体"/>
          <w:sz w:val="21"/>
          <w:szCs w:val="21"/>
          <w:lang w:val="en-US" w:eastAsia="zh-CN"/>
        </w:rPr>
        <w:t>行贿犯罪记录</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384" w:right="638" w:firstLine="419"/>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w:t>
      </w:r>
      <w:r>
        <w:rPr>
          <w:rFonts w:hint="eastAsia" w:cs="宋体"/>
          <w:sz w:val="21"/>
          <w:szCs w:val="21"/>
          <w:lang w:val="en-US" w:eastAsia="zh-CN"/>
        </w:rPr>
        <w:t>报价得分</w:t>
      </w:r>
      <w:r>
        <w:rPr>
          <w:rFonts w:hint="eastAsia" w:ascii="宋体" w:hAnsi="宋体" w:eastAsia="宋体" w:cs="宋体"/>
          <w:sz w:val="21"/>
          <w:szCs w:val="21"/>
          <w:lang w:val="en-US" w:eastAsia="zh-CN"/>
        </w:rPr>
        <w:t>排名</w:t>
      </w:r>
      <w:r>
        <w:rPr>
          <w:rFonts w:hint="eastAsia" w:cs="宋体"/>
          <w:sz w:val="21"/>
          <w:szCs w:val="21"/>
          <w:lang w:val="en-US" w:eastAsia="zh-CN"/>
        </w:rPr>
        <w:t>前3名</w:t>
      </w:r>
      <w:r>
        <w:rPr>
          <w:rFonts w:hint="eastAsia" w:ascii="宋体" w:hAnsi="宋体" w:eastAsia="宋体" w:cs="宋体"/>
          <w:sz w:val="21"/>
          <w:szCs w:val="21"/>
          <w:lang w:val="en-US" w:eastAsia="zh-CN"/>
        </w:rPr>
        <w:t>的投标人</w:t>
      </w:r>
      <w:r>
        <w:rPr>
          <w:rFonts w:hint="eastAsia" w:cs="宋体"/>
          <w:sz w:val="21"/>
          <w:szCs w:val="21"/>
          <w:lang w:val="en-US" w:eastAsia="zh-CN"/>
        </w:rPr>
        <w:t>，</w:t>
      </w:r>
      <w:r>
        <w:rPr>
          <w:rFonts w:hint="eastAsia" w:ascii="宋体" w:hAnsi="宋体" w:eastAsia="宋体" w:cs="宋体"/>
          <w:sz w:val="21"/>
          <w:szCs w:val="21"/>
          <w:lang w:val="en-US" w:eastAsia="zh-CN"/>
        </w:rPr>
        <w:t>评标委员会</w:t>
      </w:r>
      <w:r>
        <w:rPr>
          <w:rFonts w:hint="eastAsia" w:ascii="宋体" w:hAnsi="宋体" w:eastAsia="宋体" w:cs="宋体"/>
          <w:sz w:val="21"/>
          <w:szCs w:val="21"/>
        </w:rPr>
        <w:t>现场查询自本公告发布之日起前三年投标人</w:t>
      </w:r>
      <w:r>
        <w:rPr>
          <w:rFonts w:hint="eastAsia" w:ascii="宋体" w:hAnsi="宋体" w:eastAsia="宋体" w:cs="宋体"/>
          <w:sz w:val="21"/>
          <w:szCs w:val="21"/>
          <w:lang w:val="en-US" w:eastAsia="zh-CN"/>
        </w:rPr>
        <w:t>的</w:t>
      </w:r>
      <w:r>
        <w:rPr>
          <w:rFonts w:hint="eastAsia" w:ascii="宋体" w:hAnsi="宋体" w:eastAsia="宋体" w:cs="宋体"/>
          <w:sz w:val="21"/>
          <w:szCs w:val="21"/>
        </w:rPr>
        <w:t>行贿犯罪记录</w:t>
      </w:r>
      <w:r>
        <w:rPr>
          <w:rFonts w:hint="eastAsia" w:ascii="宋体" w:hAnsi="宋体" w:eastAsia="宋体" w:cs="宋体"/>
          <w:sz w:val="21"/>
          <w:szCs w:val="21"/>
          <w:lang w:val="en-US" w:eastAsia="zh-CN"/>
        </w:rPr>
        <w:t>情况（查询中国裁判文书网）。</w:t>
      </w:r>
      <w:r>
        <w:rPr>
          <w:rFonts w:hint="eastAsia" w:ascii="宋体" w:hAnsi="宋体" w:eastAsia="宋体" w:cs="宋体"/>
          <w:sz w:val="21"/>
          <w:szCs w:val="21"/>
        </w:rPr>
        <w:t>查询结果显示投标人</w:t>
      </w:r>
      <w:r>
        <w:rPr>
          <w:rFonts w:hint="eastAsia" w:ascii="宋体" w:hAnsi="宋体" w:eastAsia="宋体" w:cs="宋体"/>
          <w:sz w:val="21"/>
          <w:szCs w:val="21"/>
          <w:lang w:val="en-US" w:eastAsia="zh-CN"/>
        </w:rPr>
        <w:t>近三年</w:t>
      </w:r>
      <w:r>
        <w:rPr>
          <w:rFonts w:hint="eastAsia" w:ascii="宋体" w:hAnsi="宋体" w:eastAsia="宋体" w:cs="宋体"/>
          <w:sz w:val="21"/>
          <w:szCs w:val="21"/>
        </w:rPr>
        <w:t>有</w:t>
      </w:r>
      <w:r>
        <w:rPr>
          <w:rFonts w:hint="eastAsia" w:ascii="宋体" w:hAnsi="宋体" w:eastAsia="宋体" w:cs="宋体"/>
          <w:sz w:val="21"/>
          <w:szCs w:val="21"/>
          <w:lang w:val="en-US" w:eastAsia="zh-CN"/>
        </w:rPr>
        <w:t>行贿犯罪</w:t>
      </w:r>
      <w:r>
        <w:rPr>
          <w:rFonts w:hint="eastAsia" w:ascii="宋体" w:hAnsi="宋体" w:eastAsia="宋体" w:cs="宋体"/>
          <w:sz w:val="21"/>
          <w:szCs w:val="21"/>
        </w:rPr>
        <w:t>记录的，信用</w:t>
      </w:r>
      <w:r>
        <w:rPr>
          <w:rFonts w:hint="eastAsia" w:ascii="宋体" w:hAnsi="宋体" w:eastAsia="宋体" w:cs="宋体"/>
          <w:sz w:val="21"/>
          <w:szCs w:val="21"/>
          <w:lang w:val="en-US" w:eastAsia="zh-CN"/>
        </w:rPr>
        <w:t>评审</w:t>
      </w:r>
      <w:r>
        <w:rPr>
          <w:rFonts w:hint="eastAsia" w:ascii="宋体" w:hAnsi="宋体" w:eastAsia="宋体" w:cs="宋体"/>
          <w:sz w:val="21"/>
          <w:szCs w:val="21"/>
        </w:rPr>
        <w:t>不合格。</w:t>
      </w:r>
      <w:r>
        <w:rPr>
          <w:rFonts w:hint="eastAsia" w:ascii="宋体" w:hAnsi="宋体" w:eastAsia="宋体" w:cs="宋体"/>
          <w:sz w:val="21"/>
          <w:szCs w:val="21"/>
          <w:lang w:eastAsia="zh-CN"/>
        </w:rPr>
        <w:t>投标人因</w:t>
      </w:r>
      <w:r>
        <w:rPr>
          <w:rFonts w:hint="eastAsia" w:ascii="宋体" w:hAnsi="宋体" w:eastAsia="宋体" w:cs="宋体"/>
          <w:sz w:val="21"/>
          <w:szCs w:val="21"/>
        </w:rPr>
        <w:t>行贿犯罪记录</w:t>
      </w:r>
      <w:r>
        <w:rPr>
          <w:rFonts w:hint="eastAsia" w:ascii="宋体" w:hAnsi="宋体" w:eastAsia="宋体" w:cs="宋体"/>
          <w:sz w:val="21"/>
          <w:szCs w:val="21"/>
          <w:lang w:eastAsia="zh-CN"/>
        </w:rPr>
        <w:t>查询被否决，如有合格的投标人可递补，按照</w:t>
      </w:r>
      <w:r>
        <w:rPr>
          <w:rFonts w:hint="eastAsia" w:ascii="宋体" w:hAnsi="宋体" w:eastAsia="宋体" w:cs="宋体"/>
          <w:sz w:val="21"/>
          <w:szCs w:val="21"/>
          <w:lang w:val="en-US" w:eastAsia="zh-CN"/>
        </w:rPr>
        <w:t>报价得分</w:t>
      </w:r>
      <w:r>
        <w:rPr>
          <w:rFonts w:hint="eastAsia" w:cs="宋体"/>
          <w:sz w:val="21"/>
          <w:szCs w:val="21"/>
          <w:lang w:val="en-US" w:eastAsia="zh-CN"/>
        </w:rPr>
        <w:t>排名</w:t>
      </w:r>
      <w:r>
        <w:rPr>
          <w:rFonts w:hint="eastAsia" w:ascii="宋体" w:hAnsi="宋体" w:eastAsia="宋体" w:cs="宋体"/>
          <w:sz w:val="21"/>
          <w:szCs w:val="21"/>
          <w:lang w:eastAsia="zh-CN"/>
        </w:rPr>
        <w:t>顺序递补查询</w:t>
      </w:r>
      <w:r>
        <w:rPr>
          <w:rFonts w:hint="eastAsia" w:ascii="宋体" w:hAnsi="宋体" w:eastAsia="宋体" w:cs="宋体"/>
          <w:sz w:val="21"/>
          <w:szCs w:val="21"/>
          <w:lang w:val="en-US" w:eastAsia="zh-CN"/>
        </w:rPr>
        <w:t>。</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384" w:right="638" w:firstLine="419"/>
        <w:jc w:val="both"/>
        <w:textAlignment w:val="auto"/>
        <w:rPr>
          <w:rFonts w:hint="eastAsia" w:ascii="宋体" w:hAnsi="宋体" w:eastAsia="宋体" w:cs="宋体"/>
          <w:sz w:val="21"/>
          <w:szCs w:val="21"/>
          <w:lang w:val="en-US" w:eastAsia="zh-CN"/>
        </w:rPr>
      </w:pPr>
      <w:r>
        <w:rPr>
          <w:rFonts w:hint="eastAsia" w:cs="宋体"/>
          <w:sz w:val="21"/>
          <w:szCs w:val="21"/>
          <w:lang w:val="en-US" w:eastAsia="zh-CN"/>
        </w:rPr>
        <w:t>3</w:t>
      </w:r>
      <w:r>
        <w:rPr>
          <w:rFonts w:hint="eastAsia" w:ascii="宋体" w:hAnsi="宋体" w:eastAsia="宋体" w:cs="宋体"/>
          <w:sz w:val="21"/>
          <w:szCs w:val="21"/>
          <w:lang w:val="en-US" w:eastAsia="zh-CN"/>
        </w:rPr>
        <w:t>.</w:t>
      </w:r>
      <w:r>
        <w:rPr>
          <w:rFonts w:hint="eastAsia" w:cs="宋体"/>
          <w:sz w:val="21"/>
          <w:szCs w:val="21"/>
          <w:lang w:val="en-US" w:eastAsia="zh-CN"/>
        </w:rPr>
        <w:t>3</w:t>
      </w:r>
      <w:r>
        <w:rPr>
          <w:rFonts w:hint="eastAsia" w:ascii="宋体" w:hAnsi="宋体" w:eastAsia="宋体" w:cs="宋体"/>
          <w:sz w:val="21"/>
          <w:szCs w:val="21"/>
          <w:lang w:val="en-US" w:eastAsia="zh-CN"/>
        </w:rPr>
        <w:t>拖欠农民工工资“黑名单”</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384" w:right="638" w:firstLine="419"/>
        <w:jc w:val="both"/>
        <w:textAlignment w:val="auto"/>
        <w:rPr>
          <w:rFonts w:hint="eastAsia" w:ascii="宋体" w:hAnsi="宋体" w:eastAsia="宋体" w:cs="宋体"/>
          <w:sz w:val="21"/>
        </w:rPr>
      </w:pPr>
      <w:r>
        <w:rPr>
          <w:rFonts w:hint="eastAsia" w:ascii="宋体" w:hAnsi="宋体" w:eastAsia="宋体" w:cs="宋体"/>
          <w:sz w:val="21"/>
          <w:szCs w:val="21"/>
          <w:lang w:val="en-US" w:eastAsia="zh-CN"/>
        </w:rPr>
        <w:t>对</w:t>
      </w:r>
      <w:r>
        <w:rPr>
          <w:rFonts w:hint="eastAsia" w:cs="宋体"/>
          <w:sz w:val="21"/>
          <w:szCs w:val="21"/>
          <w:lang w:val="en-US" w:eastAsia="zh-CN"/>
        </w:rPr>
        <w:t>报价得分</w:t>
      </w:r>
      <w:r>
        <w:rPr>
          <w:rFonts w:hint="eastAsia" w:ascii="宋体" w:hAnsi="宋体" w:eastAsia="宋体" w:cs="宋体"/>
          <w:sz w:val="21"/>
          <w:szCs w:val="21"/>
          <w:lang w:val="en-US" w:eastAsia="zh-CN"/>
        </w:rPr>
        <w:t>排名</w:t>
      </w:r>
      <w:r>
        <w:rPr>
          <w:rFonts w:hint="eastAsia" w:cs="宋体"/>
          <w:sz w:val="21"/>
          <w:szCs w:val="21"/>
          <w:lang w:val="en-US" w:eastAsia="zh-CN"/>
        </w:rPr>
        <w:t>前3名</w:t>
      </w:r>
      <w:r>
        <w:rPr>
          <w:rFonts w:hint="eastAsia" w:ascii="宋体" w:hAnsi="宋体" w:eastAsia="宋体" w:cs="宋体"/>
          <w:sz w:val="21"/>
          <w:szCs w:val="21"/>
          <w:lang w:val="en-US" w:eastAsia="zh-CN"/>
        </w:rPr>
        <w:t>的投标人</w:t>
      </w:r>
      <w:r>
        <w:rPr>
          <w:rFonts w:hint="eastAsia" w:cs="宋体"/>
          <w:sz w:val="21"/>
          <w:szCs w:val="21"/>
          <w:lang w:val="en-US" w:eastAsia="zh-CN"/>
        </w:rPr>
        <w:t>，</w:t>
      </w:r>
      <w:r>
        <w:rPr>
          <w:rFonts w:hint="default" w:ascii="宋体" w:hAnsi="宋体" w:eastAsia="宋体" w:cs="宋体"/>
          <w:sz w:val="21"/>
          <w:szCs w:val="21"/>
          <w:lang w:val="en-US" w:eastAsia="zh-CN"/>
        </w:rPr>
        <w:t>被人力资源社会保障行政部门列入拖欠农民工工资“黑名单”，此项以信用铜陵（http://xytl.tl.gov.cn/）的查询结果为准，具体查询该网站红黑榜下黑榜中的人力资源和社会保障部门发布的信息</w:t>
      </w:r>
      <w:r>
        <w:rPr>
          <w:rFonts w:hint="eastAsia" w:ascii="宋体" w:hAnsi="宋体" w:eastAsia="宋体" w:cs="宋体"/>
          <w:sz w:val="21"/>
          <w:szCs w:val="21"/>
          <w:lang w:val="en-US" w:eastAsia="zh-CN"/>
        </w:rPr>
        <w:t>。被列入“黑名单”的信用评审不合格</w:t>
      </w:r>
      <w:r>
        <w:rPr>
          <w:rFonts w:hint="eastAsia" w:cs="宋体"/>
          <w:sz w:val="21"/>
          <w:szCs w:val="21"/>
          <w:lang w:val="en-US" w:eastAsia="zh-CN"/>
        </w:rPr>
        <w:t>。</w:t>
      </w:r>
      <w:r>
        <w:rPr>
          <w:rFonts w:hint="default" w:ascii="宋体" w:hAnsi="宋体" w:eastAsia="宋体" w:cs="宋体"/>
          <w:sz w:val="21"/>
          <w:szCs w:val="21"/>
          <w:lang w:val="en-US" w:eastAsia="zh-CN"/>
        </w:rPr>
        <w:t>如有合格的投标人可递补，按照</w:t>
      </w:r>
      <w:r>
        <w:rPr>
          <w:rFonts w:hint="eastAsia" w:ascii="宋体" w:hAnsi="宋体" w:eastAsia="宋体" w:cs="宋体"/>
          <w:sz w:val="21"/>
          <w:szCs w:val="21"/>
          <w:lang w:val="en-US" w:eastAsia="zh-CN"/>
        </w:rPr>
        <w:t>报价得分</w:t>
      </w:r>
      <w:r>
        <w:rPr>
          <w:rFonts w:hint="eastAsia" w:cs="宋体"/>
          <w:sz w:val="21"/>
          <w:szCs w:val="21"/>
          <w:lang w:val="en-US" w:eastAsia="zh-CN"/>
        </w:rPr>
        <w:t>排名</w:t>
      </w:r>
      <w:r>
        <w:rPr>
          <w:rFonts w:hint="default" w:ascii="宋体" w:hAnsi="宋体" w:eastAsia="宋体" w:cs="宋体"/>
          <w:sz w:val="21"/>
          <w:szCs w:val="21"/>
          <w:lang w:val="en-US" w:eastAsia="zh-CN"/>
        </w:rPr>
        <w:t>的排名顺序递补查询。</w:t>
      </w:r>
    </w:p>
    <w:p>
      <w:pPr>
        <w:pStyle w:val="8"/>
        <w:keepNext w:val="0"/>
        <w:keepLines w:val="0"/>
        <w:pageBreakBefore w:val="0"/>
        <w:widowControl w:val="0"/>
        <w:numPr>
          <w:ilvl w:val="0"/>
          <w:numId w:val="6"/>
        </w:numPr>
        <w:tabs>
          <w:tab w:val="left" w:pos="685"/>
        </w:tabs>
        <w:kinsoku/>
        <w:wordWrap/>
        <w:overflowPunct/>
        <w:topLinePunct w:val="0"/>
        <w:autoSpaceDE w:val="0"/>
        <w:autoSpaceDN w:val="0"/>
        <w:bidi w:val="0"/>
        <w:adjustRightInd/>
        <w:snapToGrid/>
        <w:spacing w:before="0" w:after="0" w:line="360" w:lineRule="auto"/>
        <w:ind w:left="684" w:right="0" w:hanging="301"/>
        <w:jc w:val="left"/>
        <w:textAlignment w:val="auto"/>
        <w:rPr>
          <w:rFonts w:hint="eastAsia" w:ascii="宋体" w:hAnsi="宋体" w:eastAsia="宋体" w:cs="宋体"/>
          <w:sz w:val="21"/>
          <w:szCs w:val="21"/>
        </w:rPr>
      </w:pPr>
      <w:r>
        <w:rPr>
          <w:rFonts w:hint="eastAsia" w:ascii="宋体" w:hAnsi="宋体" w:eastAsia="宋体" w:cs="宋体"/>
          <w:sz w:val="21"/>
          <w:szCs w:val="21"/>
        </w:rPr>
        <w:t>评标方法</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804"/>
        <w:textAlignment w:val="auto"/>
        <w:rPr>
          <w:rFonts w:hint="eastAsia" w:ascii="宋体" w:hAnsi="宋体" w:eastAsia="宋体" w:cs="宋体"/>
          <w:sz w:val="21"/>
          <w:szCs w:val="21"/>
        </w:rPr>
      </w:pPr>
      <w:r>
        <w:rPr>
          <w:rFonts w:hint="eastAsia" w:ascii="宋体" w:hAnsi="宋体" w:eastAsia="宋体" w:cs="宋体"/>
          <w:sz w:val="21"/>
          <w:szCs w:val="21"/>
        </w:rPr>
        <w:t>本次评标采用合理低价法。评标委员会对满足招标文件实质性要求的投标文件按照本章第</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384" w:right="631"/>
        <w:textAlignment w:val="auto"/>
        <w:rPr>
          <w:rFonts w:hint="eastAsia" w:ascii="宋体" w:hAnsi="宋体" w:eastAsia="宋体" w:cs="宋体"/>
          <w:sz w:val="21"/>
          <w:szCs w:val="21"/>
        </w:rPr>
      </w:pPr>
      <w:r>
        <w:rPr>
          <w:rFonts w:hint="eastAsia" w:ascii="宋体" w:hAnsi="宋体" w:eastAsia="宋体" w:cs="宋体"/>
          <w:sz w:val="21"/>
          <w:szCs w:val="21"/>
        </w:rPr>
        <w:t>2.2 款的规定的评分标准进行打分，按照得分由高到低</w:t>
      </w:r>
      <w:r>
        <w:rPr>
          <w:rFonts w:hint="eastAsia" w:cs="宋体"/>
          <w:sz w:val="21"/>
          <w:szCs w:val="21"/>
          <w:lang w:val="en-US" w:eastAsia="zh-CN"/>
        </w:rPr>
        <w:t>且企业信用评审合格</w:t>
      </w:r>
      <w:r>
        <w:rPr>
          <w:rFonts w:hint="eastAsia" w:ascii="宋体" w:hAnsi="宋体" w:eastAsia="宋体" w:cs="宋体"/>
          <w:sz w:val="21"/>
          <w:szCs w:val="21"/>
        </w:rPr>
        <w:t>依次推荐中标候选人。如得分相同的，按照评标办法前附表中的规定确定中标候选人顺序。</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384" w:right="638" w:firstLine="419"/>
        <w:jc w:val="both"/>
        <w:textAlignment w:val="auto"/>
        <w:rPr>
          <w:rFonts w:hint="eastAsia" w:ascii="宋体" w:hAnsi="宋体" w:eastAsia="宋体" w:cs="宋体"/>
          <w:sz w:val="21"/>
          <w:szCs w:val="21"/>
        </w:rPr>
      </w:pPr>
      <w:r>
        <w:rPr>
          <w:rFonts w:hint="eastAsia" w:ascii="宋体" w:hAnsi="宋体" w:eastAsia="宋体" w:cs="宋体"/>
          <w:sz w:val="21"/>
          <w:szCs w:val="21"/>
        </w:rPr>
        <w:t>本次评标的先后顺序及最多可中标段数量详见评标办法前附表。投标人使用相同的项目经理或主要管理人员投多个标段的，最多只能中</w:t>
      </w:r>
      <w:r>
        <w:rPr>
          <w:rFonts w:hint="eastAsia" w:cs="宋体"/>
          <w:sz w:val="21"/>
          <w:szCs w:val="21"/>
          <w:lang w:val="en-US" w:eastAsia="zh-CN"/>
        </w:rPr>
        <w:t>一</w:t>
      </w:r>
      <w:r>
        <w:rPr>
          <w:rFonts w:hint="eastAsia" w:ascii="宋体" w:hAnsi="宋体" w:eastAsia="宋体" w:cs="宋体"/>
          <w:sz w:val="21"/>
          <w:szCs w:val="21"/>
        </w:rPr>
        <w:t>个标段。被推荐为第一中标候选人的标段个数已达到最多允许中标的标段个数的投标人，在后续标段不再被推荐为中标候选人，但仍参与评审。评标结束后如有某标段的第一中标候选人发生变化的情况，不影响其他标段排序。</w:t>
      </w:r>
    </w:p>
    <w:p>
      <w:pPr>
        <w:pStyle w:val="8"/>
        <w:keepNext w:val="0"/>
        <w:keepLines w:val="0"/>
        <w:pageBreakBefore w:val="0"/>
        <w:widowControl w:val="0"/>
        <w:numPr>
          <w:ilvl w:val="0"/>
          <w:numId w:val="6"/>
        </w:numPr>
        <w:tabs>
          <w:tab w:val="left" w:pos="685"/>
        </w:tabs>
        <w:kinsoku/>
        <w:wordWrap/>
        <w:overflowPunct/>
        <w:topLinePunct w:val="0"/>
        <w:autoSpaceDE w:val="0"/>
        <w:autoSpaceDN w:val="0"/>
        <w:bidi w:val="0"/>
        <w:adjustRightInd/>
        <w:snapToGrid/>
        <w:spacing w:before="0" w:after="0" w:line="360" w:lineRule="auto"/>
        <w:ind w:left="684" w:right="0" w:hanging="301"/>
        <w:jc w:val="left"/>
        <w:textAlignment w:val="auto"/>
        <w:rPr>
          <w:rFonts w:hint="eastAsia" w:ascii="宋体" w:hAnsi="宋体" w:eastAsia="宋体" w:cs="宋体"/>
          <w:sz w:val="21"/>
          <w:szCs w:val="21"/>
        </w:rPr>
      </w:pPr>
      <w:bookmarkStart w:id="4" w:name="_bookmark84"/>
      <w:bookmarkEnd w:id="4"/>
      <w:r>
        <w:rPr>
          <w:rFonts w:hint="eastAsia" w:ascii="宋体" w:hAnsi="宋体" w:eastAsia="宋体" w:cs="宋体"/>
          <w:sz w:val="21"/>
          <w:szCs w:val="21"/>
        </w:rPr>
        <w:t>评审标准</w:t>
      </w:r>
    </w:p>
    <w:p>
      <w:pPr>
        <w:pStyle w:val="8"/>
        <w:keepNext w:val="0"/>
        <w:keepLines w:val="0"/>
        <w:pageBreakBefore w:val="0"/>
        <w:widowControl w:val="0"/>
        <w:numPr>
          <w:ilvl w:val="1"/>
          <w:numId w:val="6"/>
        </w:numPr>
        <w:tabs>
          <w:tab w:val="left" w:pos="805"/>
        </w:tabs>
        <w:kinsoku/>
        <w:wordWrap/>
        <w:overflowPunct/>
        <w:topLinePunct w:val="0"/>
        <w:autoSpaceDE w:val="0"/>
        <w:autoSpaceDN w:val="0"/>
        <w:bidi w:val="0"/>
        <w:adjustRightInd/>
        <w:snapToGrid/>
        <w:spacing w:before="0" w:after="0" w:line="360" w:lineRule="auto"/>
        <w:ind w:left="804" w:right="0" w:hanging="421"/>
        <w:jc w:val="left"/>
        <w:textAlignment w:val="auto"/>
        <w:rPr>
          <w:rFonts w:hint="eastAsia" w:ascii="宋体" w:hAnsi="宋体" w:eastAsia="宋体" w:cs="宋体"/>
          <w:sz w:val="21"/>
          <w:szCs w:val="21"/>
        </w:rPr>
      </w:pPr>
      <w:bookmarkStart w:id="5" w:name="_bookmark85"/>
      <w:bookmarkEnd w:id="5"/>
      <w:r>
        <w:rPr>
          <w:rFonts w:hint="eastAsia" w:ascii="宋体" w:hAnsi="宋体" w:eastAsia="宋体" w:cs="宋体"/>
          <w:sz w:val="21"/>
          <w:szCs w:val="21"/>
        </w:rPr>
        <w:t>初步评审标准</w:t>
      </w:r>
    </w:p>
    <w:p>
      <w:pPr>
        <w:pStyle w:val="8"/>
        <w:keepNext w:val="0"/>
        <w:keepLines w:val="0"/>
        <w:pageBreakBefore w:val="0"/>
        <w:widowControl w:val="0"/>
        <w:numPr>
          <w:ilvl w:val="2"/>
          <w:numId w:val="6"/>
        </w:numPr>
        <w:tabs>
          <w:tab w:val="left" w:pos="1330"/>
        </w:tabs>
        <w:kinsoku/>
        <w:wordWrap/>
        <w:overflowPunct/>
        <w:topLinePunct w:val="0"/>
        <w:autoSpaceDE w:val="0"/>
        <w:autoSpaceDN w:val="0"/>
        <w:bidi w:val="0"/>
        <w:adjustRightInd/>
        <w:snapToGrid/>
        <w:spacing w:before="0" w:after="0" w:line="360" w:lineRule="auto"/>
        <w:ind w:left="1330" w:right="0" w:hanging="526"/>
        <w:jc w:val="left"/>
        <w:textAlignment w:val="auto"/>
        <w:rPr>
          <w:rFonts w:hint="eastAsia" w:ascii="宋体" w:hAnsi="宋体" w:eastAsia="宋体" w:cs="宋体"/>
          <w:sz w:val="21"/>
          <w:szCs w:val="21"/>
        </w:rPr>
      </w:pPr>
      <w:r>
        <w:rPr>
          <w:rFonts w:hint="eastAsia" w:ascii="宋体" w:hAnsi="宋体" w:eastAsia="宋体" w:cs="宋体"/>
          <w:spacing w:val="-3"/>
          <w:sz w:val="21"/>
          <w:szCs w:val="21"/>
        </w:rPr>
        <w:t>形式评审标准：见评标办法前附表。</w:t>
      </w:r>
    </w:p>
    <w:p>
      <w:pPr>
        <w:pStyle w:val="8"/>
        <w:keepNext w:val="0"/>
        <w:keepLines w:val="0"/>
        <w:pageBreakBefore w:val="0"/>
        <w:widowControl w:val="0"/>
        <w:numPr>
          <w:ilvl w:val="2"/>
          <w:numId w:val="6"/>
        </w:numPr>
        <w:tabs>
          <w:tab w:val="left" w:pos="1330"/>
        </w:tabs>
        <w:kinsoku/>
        <w:wordWrap/>
        <w:overflowPunct/>
        <w:topLinePunct w:val="0"/>
        <w:autoSpaceDE w:val="0"/>
        <w:autoSpaceDN w:val="0"/>
        <w:bidi w:val="0"/>
        <w:adjustRightInd/>
        <w:snapToGrid/>
        <w:spacing w:before="0" w:after="0" w:line="360" w:lineRule="auto"/>
        <w:ind w:left="1330" w:right="0" w:hanging="526"/>
        <w:jc w:val="left"/>
        <w:textAlignment w:val="auto"/>
        <w:rPr>
          <w:rFonts w:hint="eastAsia" w:ascii="宋体" w:hAnsi="宋体" w:eastAsia="宋体" w:cs="宋体"/>
          <w:sz w:val="21"/>
          <w:szCs w:val="21"/>
        </w:rPr>
      </w:pPr>
      <w:r>
        <w:rPr>
          <w:rFonts w:hint="eastAsia" w:ascii="宋体" w:hAnsi="宋体" w:eastAsia="宋体" w:cs="宋体"/>
          <w:spacing w:val="-3"/>
          <w:sz w:val="21"/>
          <w:szCs w:val="21"/>
        </w:rPr>
        <w:t>资格评审标准：见评标办法前附表。</w:t>
      </w:r>
    </w:p>
    <w:p>
      <w:pPr>
        <w:pStyle w:val="8"/>
        <w:keepNext w:val="0"/>
        <w:keepLines w:val="0"/>
        <w:pageBreakBefore w:val="0"/>
        <w:widowControl w:val="0"/>
        <w:numPr>
          <w:ilvl w:val="2"/>
          <w:numId w:val="6"/>
        </w:numPr>
        <w:tabs>
          <w:tab w:val="left" w:pos="1330"/>
        </w:tabs>
        <w:kinsoku/>
        <w:wordWrap/>
        <w:overflowPunct/>
        <w:topLinePunct w:val="0"/>
        <w:autoSpaceDE w:val="0"/>
        <w:autoSpaceDN w:val="0"/>
        <w:bidi w:val="0"/>
        <w:adjustRightInd/>
        <w:snapToGrid/>
        <w:spacing w:before="0" w:after="0" w:line="360" w:lineRule="auto"/>
        <w:ind w:left="1330" w:right="0" w:hanging="526"/>
        <w:jc w:val="left"/>
        <w:textAlignment w:val="auto"/>
        <w:rPr>
          <w:rFonts w:hint="eastAsia" w:ascii="宋体" w:hAnsi="宋体" w:eastAsia="宋体" w:cs="宋体"/>
          <w:sz w:val="21"/>
          <w:szCs w:val="21"/>
        </w:rPr>
      </w:pPr>
      <w:r>
        <w:rPr>
          <w:rFonts w:hint="eastAsia" w:ascii="宋体" w:hAnsi="宋体" w:eastAsia="宋体" w:cs="宋体"/>
          <w:spacing w:val="-3"/>
          <w:sz w:val="21"/>
          <w:szCs w:val="21"/>
        </w:rPr>
        <w:t>响应性评审标准：见评标办法前附表。</w:t>
      </w:r>
    </w:p>
    <w:p>
      <w:pPr>
        <w:pStyle w:val="8"/>
        <w:keepNext w:val="0"/>
        <w:keepLines w:val="0"/>
        <w:pageBreakBefore w:val="0"/>
        <w:widowControl w:val="0"/>
        <w:numPr>
          <w:ilvl w:val="1"/>
          <w:numId w:val="6"/>
        </w:numPr>
        <w:tabs>
          <w:tab w:val="left" w:pos="805"/>
        </w:tabs>
        <w:kinsoku/>
        <w:wordWrap/>
        <w:overflowPunct/>
        <w:topLinePunct w:val="0"/>
        <w:autoSpaceDE w:val="0"/>
        <w:autoSpaceDN w:val="0"/>
        <w:bidi w:val="0"/>
        <w:adjustRightInd/>
        <w:snapToGrid/>
        <w:spacing w:before="0" w:after="0" w:line="360" w:lineRule="auto"/>
        <w:ind w:left="804" w:right="0" w:hanging="421"/>
        <w:jc w:val="left"/>
        <w:textAlignment w:val="auto"/>
        <w:rPr>
          <w:rFonts w:hint="eastAsia" w:ascii="宋体" w:hAnsi="宋体" w:eastAsia="宋体" w:cs="宋体"/>
          <w:sz w:val="21"/>
          <w:szCs w:val="21"/>
        </w:rPr>
      </w:pPr>
      <w:bookmarkStart w:id="6" w:name="_bookmark86"/>
      <w:bookmarkEnd w:id="6"/>
      <w:r>
        <w:rPr>
          <w:rFonts w:hint="eastAsia" w:ascii="宋体" w:hAnsi="宋体" w:eastAsia="宋体" w:cs="宋体"/>
          <w:sz w:val="21"/>
          <w:szCs w:val="21"/>
        </w:rPr>
        <w:t>分值构成与评审标准</w:t>
      </w:r>
    </w:p>
    <w:p>
      <w:pPr>
        <w:pStyle w:val="8"/>
        <w:keepNext w:val="0"/>
        <w:keepLines w:val="0"/>
        <w:pageBreakBefore w:val="0"/>
        <w:widowControl w:val="0"/>
        <w:numPr>
          <w:ilvl w:val="2"/>
          <w:numId w:val="6"/>
        </w:numPr>
        <w:tabs>
          <w:tab w:val="left" w:pos="1278"/>
        </w:tabs>
        <w:kinsoku/>
        <w:wordWrap/>
        <w:overflowPunct/>
        <w:topLinePunct w:val="0"/>
        <w:autoSpaceDE w:val="0"/>
        <w:autoSpaceDN w:val="0"/>
        <w:bidi w:val="0"/>
        <w:adjustRightInd/>
        <w:snapToGrid/>
        <w:spacing w:before="0" w:after="0" w:line="360" w:lineRule="auto"/>
        <w:ind w:left="1277" w:right="0" w:hanging="474"/>
        <w:jc w:val="left"/>
        <w:textAlignment w:val="auto"/>
        <w:rPr>
          <w:rFonts w:hint="eastAsia" w:ascii="宋体" w:hAnsi="宋体" w:eastAsia="宋体" w:cs="宋体"/>
          <w:sz w:val="21"/>
          <w:szCs w:val="21"/>
        </w:rPr>
      </w:pPr>
      <w:r>
        <w:rPr>
          <w:rFonts w:hint="eastAsia" w:ascii="宋体" w:hAnsi="宋体" w:eastAsia="宋体" w:cs="宋体"/>
          <w:spacing w:val="-3"/>
          <w:sz w:val="21"/>
          <w:szCs w:val="21"/>
        </w:rPr>
        <w:t>分值构成：</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804"/>
        <w:textAlignment w:val="auto"/>
        <w:rPr>
          <w:rFonts w:hint="eastAsia" w:ascii="宋体" w:hAnsi="宋体" w:eastAsia="宋体" w:cs="宋体"/>
          <w:sz w:val="21"/>
          <w:szCs w:val="21"/>
        </w:rPr>
      </w:pPr>
      <w:r>
        <w:rPr>
          <w:rFonts w:hint="eastAsia" w:ascii="宋体" w:hAnsi="宋体" w:eastAsia="宋体" w:cs="宋体"/>
          <w:sz w:val="21"/>
          <w:szCs w:val="21"/>
        </w:rPr>
        <w:t>评标价：见评标办法前附表。</w:t>
      </w:r>
    </w:p>
    <w:p>
      <w:pPr>
        <w:pStyle w:val="8"/>
        <w:keepNext w:val="0"/>
        <w:keepLines w:val="0"/>
        <w:pageBreakBefore w:val="0"/>
        <w:widowControl w:val="0"/>
        <w:numPr>
          <w:ilvl w:val="2"/>
          <w:numId w:val="6"/>
        </w:numPr>
        <w:tabs>
          <w:tab w:val="left" w:pos="1330"/>
        </w:tabs>
        <w:kinsoku/>
        <w:wordWrap/>
        <w:overflowPunct/>
        <w:topLinePunct w:val="0"/>
        <w:autoSpaceDE w:val="0"/>
        <w:autoSpaceDN w:val="0"/>
        <w:bidi w:val="0"/>
        <w:adjustRightInd/>
        <w:snapToGrid/>
        <w:spacing w:before="0" w:after="0" w:line="360" w:lineRule="auto"/>
        <w:ind w:left="1330" w:right="0" w:hanging="526"/>
        <w:jc w:val="left"/>
        <w:textAlignment w:val="auto"/>
        <w:rPr>
          <w:rFonts w:hint="eastAsia" w:ascii="宋体" w:hAnsi="宋体" w:eastAsia="宋体" w:cs="宋体"/>
          <w:sz w:val="21"/>
          <w:szCs w:val="21"/>
        </w:rPr>
      </w:pPr>
      <w:r>
        <w:rPr>
          <w:rFonts w:hint="eastAsia" w:ascii="宋体" w:hAnsi="宋体" w:eastAsia="宋体" w:cs="宋体"/>
          <w:spacing w:val="-3"/>
          <w:sz w:val="21"/>
          <w:szCs w:val="21"/>
        </w:rPr>
        <w:t>评标基准价计算</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804"/>
        <w:textAlignment w:val="auto"/>
        <w:rPr>
          <w:rFonts w:hint="eastAsia" w:ascii="宋体" w:hAnsi="宋体" w:eastAsia="宋体" w:cs="宋体"/>
          <w:sz w:val="21"/>
          <w:szCs w:val="21"/>
        </w:rPr>
      </w:pPr>
      <w:r>
        <w:rPr>
          <w:rFonts w:hint="eastAsia" w:ascii="宋体" w:hAnsi="宋体" w:eastAsia="宋体" w:cs="宋体"/>
          <w:sz w:val="21"/>
          <w:szCs w:val="21"/>
        </w:rPr>
        <w:t>评标基准价计算方法：见评标办法前附表。</w:t>
      </w:r>
    </w:p>
    <w:p>
      <w:pPr>
        <w:pStyle w:val="8"/>
        <w:keepNext w:val="0"/>
        <w:keepLines w:val="0"/>
        <w:pageBreakBefore w:val="0"/>
        <w:widowControl w:val="0"/>
        <w:numPr>
          <w:ilvl w:val="2"/>
          <w:numId w:val="6"/>
        </w:numPr>
        <w:tabs>
          <w:tab w:val="left" w:pos="1330"/>
        </w:tabs>
        <w:kinsoku/>
        <w:wordWrap/>
        <w:overflowPunct/>
        <w:topLinePunct w:val="0"/>
        <w:autoSpaceDE w:val="0"/>
        <w:autoSpaceDN w:val="0"/>
        <w:bidi w:val="0"/>
        <w:adjustRightInd/>
        <w:snapToGrid/>
        <w:spacing w:before="0" w:after="0" w:line="360" w:lineRule="auto"/>
        <w:ind w:left="1330" w:right="0" w:hanging="526"/>
        <w:jc w:val="left"/>
        <w:textAlignment w:val="auto"/>
        <w:rPr>
          <w:rFonts w:hint="eastAsia" w:ascii="宋体" w:hAnsi="宋体" w:eastAsia="宋体" w:cs="宋体"/>
          <w:sz w:val="21"/>
          <w:szCs w:val="21"/>
        </w:rPr>
      </w:pPr>
      <w:r>
        <w:rPr>
          <w:rFonts w:hint="eastAsia" w:ascii="宋体" w:hAnsi="宋体" w:eastAsia="宋体" w:cs="宋体"/>
          <w:spacing w:val="-3"/>
          <w:sz w:val="21"/>
          <w:szCs w:val="21"/>
        </w:rPr>
        <w:t>评标价的偏差率计算</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804"/>
        <w:textAlignment w:val="auto"/>
        <w:rPr>
          <w:rFonts w:hint="eastAsia" w:ascii="宋体" w:hAnsi="宋体" w:eastAsia="宋体" w:cs="宋体"/>
          <w:sz w:val="21"/>
          <w:szCs w:val="21"/>
        </w:rPr>
      </w:pPr>
      <w:r>
        <w:rPr>
          <w:rFonts w:hint="eastAsia" w:ascii="宋体" w:hAnsi="宋体" w:eastAsia="宋体" w:cs="宋体"/>
          <w:sz w:val="21"/>
          <w:szCs w:val="21"/>
        </w:rPr>
        <w:t>评标价的偏差率计算公式：见评标办法前附表。</w:t>
      </w:r>
    </w:p>
    <w:p>
      <w:pPr>
        <w:pStyle w:val="8"/>
        <w:keepNext w:val="0"/>
        <w:keepLines w:val="0"/>
        <w:pageBreakBefore w:val="0"/>
        <w:widowControl w:val="0"/>
        <w:numPr>
          <w:ilvl w:val="2"/>
          <w:numId w:val="6"/>
        </w:numPr>
        <w:tabs>
          <w:tab w:val="left" w:pos="1278"/>
        </w:tabs>
        <w:kinsoku/>
        <w:wordWrap/>
        <w:overflowPunct/>
        <w:topLinePunct w:val="0"/>
        <w:autoSpaceDE w:val="0"/>
        <w:autoSpaceDN w:val="0"/>
        <w:bidi w:val="0"/>
        <w:adjustRightInd/>
        <w:snapToGrid/>
        <w:spacing w:before="0" w:after="0" w:line="360" w:lineRule="auto"/>
        <w:ind w:left="1277" w:right="0" w:hanging="474"/>
        <w:jc w:val="left"/>
        <w:textAlignment w:val="auto"/>
        <w:rPr>
          <w:rFonts w:hint="eastAsia" w:ascii="宋体" w:hAnsi="宋体" w:eastAsia="宋体" w:cs="宋体"/>
          <w:sz w:val="21"/>
          <w:szCs w:val="21"/>
        </w:rPr>
      </w:pPr>
      <w:r>
        <w:rPr>
          <w:rFonts w:hint="eastAsia" w:ascii="宋体" w:hAnsi="宋体" w:eastAsia="宋体" w:cs="宋体"/>
          <w:spacing w:val="-3"/>
          <w:sz w:val="21"/>
          <w:szCs w:val="21"/>
        </w:rPr>
        <w:t>评分标准：</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804"/>
        <w:textAlignment w:val="auto"/>
        <w:rPr>
          <w:rFonts w:hint="eastAsia" w:ascii="宋体" w:hAnsi="宋体" w:eastAsia="宋体" w:cs="宋体"/>
          <w:sz w:val="21"/>
          <w:szCs w:val="21"/>
        </w:rPr>
      </w:pPr>
      <w:r>
        <w:rPr>
          <w:rFonts w:hint="eastAsia" w:ascii="宋体" w:hAnsi="宋体" w:eastAsia="宋体" w:cs="宋体"/>
          <w:sz w:val="21"/>
          <w:szCs w:val="21"/>
        </w:rPr>
        <w:t>评标价：见评标办法前附表。</w:t>
      </w:r>
    </w:p>
    <w:p>
      <w:pPr>
        <w:pStyle w:val="8"/>
        <w:keepNext w:val="0"/>
        <w:keepLines w:val="0"/>
        <w:pageBreakBefore w:val="0"/>
        <w:widowControl w:val="0"/>
        <w:numPr>
          <w:ilvl w:val="0"/>
          <w:numId w:val="6"/>
        </w:numPr>
        <w:tabs>
          <w:tab w:val="left" w:pos="685"/>
        </w:tabs>
        <w:kinsoku/>
        <w:wordWrap/>
        <w:overflowPunct/>
        <w:topLinePunct w:val="0"/>
        <w:autoSpaceDE w:val="0"/>
        <w:autoSpaceDN w:val="0"/>
        <w:bidi w:val="0"/>
        <w:adjustRightInd/>
        <w:snapToGrid/>
        <w:spacing w:before="0" w:after="0" w:line="360" w:lineRule="auto"/>
        <w:ind w:left="684" w:right="0" w:hanging="301"/>
        <w:jc w:val="left"/>
        <w:textAlignment w:val="auto"/>
        <w:rPr>
          <w:rFonts w:hint="eastAsia" w:ascii="宋体" w:hAnsi="宋体" w:eastAsia="宋体" w:cs="宋体"/>
          <w:sz w:val="21"/>
          <w:szCs w:val="21"/>
        </w:rPr>
      </w:pPr>
      <w:bookmarkStart w:id="7" w:name="_bookmark87"/>
      <w:bookmarkEnd w:id="7"/>
      <w:r>
        <w:rPr>
          <w:rFonts w:hint="eastAsia" w:ascii="宋体" w:hAnsi="宋体" w:eastAsia="宋体" w:cs="宋体"/>
          <w:sz w:val="21"/>
          <w:szCs w:val="21"/>
        </w:rPr>
        <w:t>评标程序</w:t>
      </w:r>
    </w:p>
    <w:p>
      <w:pPr>
        <w:pStyle w:val="8"/>
        <w:keepNext w:val="0"/>
        <w:keepLines w:val="0"/>
        <w:pageBreakBefore w:val="0"/>
        <w:widowControl w:val="0"/>
        <w:numPr>
          <w:ilvl w:val="1"/>
          <w:numId w:val="6"/>
        </w:numPr>
        <w:tabs>
          <w:tab w:val="left" w:pos="805"/>
        </w:tabs>
        <w:kinsoku/>
        <w:wordWrap/>
        <w:overflowPunct/>
        <w:topLinePunct w:val="0"/>
        <w:autoSpaceDE w:val="0"/>
        <w:autoSpaceDN w:val="0"/>
        <w:bidi w:val="0"/>
        <w:adjustRightInd/>
        <w:snapToGrid/>
        <w:spacing w:before="0" w:after="0" w:line="360" w:lineRule="auto"/>
        <w:ind w:left="804" w:right="0" w:hanging="421"/>
        <w:jc w:val="left"/>
        <w:textAlignment w:val="auto"/>
        <w:rPr>
          <w:rFonts w:hint="eastAsia" w:ascii="宋体" w:hAnsi="宋体" w:eastAsia="宋体" w:cs="宋体"/>
          <w:sz w:val="21"/>
          <w:szCs w:val="21"/>
        </w:rPr>
      </w:pPr>
      <w:bookmarkStart w:id="8" w:name="_bookmark88"/>
      <w:bookmarkEnd w:id="8"/>
      <w:r>
        <w:rPr>
          <w:rFonts w:hint="eastAsia" w:ascii="宋体" w:hAnsi="宋体" w:eastAsia="宋体" w:cs="宋体"/>
          <w:sz w:val="21"/>
          <w:szCs w:val="21"/>
        </w:rPr>
        <w:t>商务文件、技术文件初步评审</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384" w:right="631" w:firstLine="419"/>
        <w:jc w:val="both"/>
        <w:textAlignment w:val="auto"/>
        <w:rPr>
          <w:rFonts w:hint="eastAsia" w:ascii="宋体" w:hAnsi="宋体" w:eastAsia="宋体" w:cs="宋体"/>
          <w:sz w:val="21"/>
          <w:szCs w:val="21"/>
        </w:rPr>
      </w:pPr>
      <w:r>
        <w:rPr>
          <w:rFonts w:hint="eastAsia" w:ascii="宋体" w:hAnsi="宋体" w:eastAsia="宋体" w:cs="宋体"/>
          <w:spacing w:val="-8"/>
          <w:sz w:val="21"/>
          <w:szCs w:val="21"/>
        </w:rPr>
        <w:t xml:space="preserve">评标委员会依据本章第 </w:t>
      </w:r>
      <w:r>
        <w:rPr>
          <w:rFonts w:hint="eastAsia" w:ascii="宋体" w:hAnsi="宋体" w:eastAsia="宋体" w:cs="宋体"/>
          <w:sz w:val="21"/>
          <w:szCs w:val="21"/>
        </w:rPr>
        <w:t xml:space="preserve">2.1.1 </w:t>
      </w:r>
      <w:r>
        <w:rPr>
          <w:rFonts w:hint="eastAsia" w:ascii="宋体" w:hAnsi="宋体" w:eastAsia="宋体" w:cs="宋体"/>
          <w:spacing w:val="-15"/>
          <w:sz w:val="21"/>
          <w:szCs w:val="21"/>
        </w:rPr>
        <w:t xml:space="preserve">项、第 </w:t>
      </w:r>
      <w:r>
        <w:rPr>
          <w:rFonts w:hint="eastAsia" w:ascii="宋体" w:hAnsi="宋体" w:eastAsia="宋体" w:cs="宋体"/>
          <w:sz w:val="21"/>
          <w:szCs w:val="21"/>
        </w:rPr>
        <w:t xml:space="preserve">2.1.2 </w:t>
      </w:r>
      <w:r>
        <w:rPr>
          <w:rFonts w:hint="eastAsia" w:ascii="宋体" w:hAnsi="宋体" w:eastAsia="宋体" w:cs="宋体"/>
          <w:spacing w:val="-15"/>
          <w:sz w:val="21"/>
          <w:szCs w:val="21"/>
        </w:rPr>
        <w:t xml:space="preserve">项、第 </w:t>
      </w:r>
      <w:r>
        <w:rPr>
          <w:rFonts w:hint="eastAsia" w:ascii="宋体" w:hAnsi="宋体" w:eastAsia="宋体" w:cs="宋体"/>
          <w:sz w:val="21"/>
          <w:szCs w:val="21"/>
        </w:rPr>
        <w:t xml:space="preserve">2.1.3 </w:t>
      </w:r>
      <w:r>
        <w:rPr>
          <w:rFonts w:hint="eastAsia" w:ascii="宋体" w:hAnsi="宋体" w:eastAsia="宋体" w:cs="宋体"/>
          <w:spacing w:val="-4"/>
          <w:sz w:val="21"/>
          <w:szCs w:val="21"/>
        </w:rPr>
        <w:t>项规定的标准对商务文件、技术文件</w:t>
      </w:r>
      <w:r>
        <w:rPr>
          <w:rFonts w:hint="eastAsia" w:ascii="宋体" w:hAnsi="宋体" w:eastAsia="宋体" w:cs="宋体"/>
          <w:spacing w:val="-3"/>
          <w:sz w:val="21"/>
          <w:szCs w:val="21"/>
        </w:rPr>
        <w:t>进行评审。有一项不符合评审标准的，评标委员会应否决其投标。</w:t>
      </w:r>
    </w:p>
    <w:p>
      <w:pPr>
        <w:pStyle w:val="8"/>
        <w:keepNext w:val="0"/>
        <w:keepLines w:val="0"/>
        <w:pageBreakBefore w:val="0"/>
        <w:widowControl w:val="0"/>
        <w:numPr>
          <w:ilvl w:val="1"/>
          <w:numId w:val="6"/>
        </w:numPr>
        <w:tabs>
          <w:tab w:val="left" w:pos="805"/>
        </w:tabs>
        <w:kinsoku/>
        <w:wordWrap/>
        <w:overflowPunct/>
        <w:topLinePunct w:val="0"/>
        <w:autoSpaceDE w:val="0"/>
        <w:autoSpaceDN w:val="0"/>
        <w:bidi w:val="0"/>
        <w:adjustRightInd/>
        <w:snapToGrid/>
        <w:spacing w:before="0" w:after="0" w:line="360" w:lineRule="auto"/>
        <w:ind w:left="804" w:right="0" w:hanging="421"/>
        <w:jc w:val="left"/>
        <w:textAlignment w:val="auto"/>
        <w:rPr>
          <w:rFonts w:hint="eastAsia" w:ascii="宋体" w:hAnsi="宋体" w:eastAsia="宋体" w:cs="宋体"/>
          <w:sz w:val="21"/>
          <w:szCs w:val="21"/>
        </w:rPr>
      </w:pPr>
      <w:bookmarkStart w:id="9" w:name="_bookmark89"/>
      <w:bookmarkEnd w:id="9"/>
      <w:r>
        <w:rPr>
          <w:rFonts w:hint="eastAsia" w:ascii="宋体" w:hAnsi="宋体" w:eastAsia="宋体" w:cs="宋体"/>
          <w:sz w:val="21"/>
          <w:szCs w:val="21"/>
        </w:rPr>
        <w:t>报价文件开标</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384" w:right="630" w:firstLine="419"/>
        <w:jc w:val="both"/>
        <w:textAlignment w:val="auto"/>
        <w:rPr>
          <w:rFonts w:hint="eastAsia" w:ascii="宋体" w:hAnsi="宋体" w:eastAsia="宋体" w:cs="宋体"/>
          <w:sz w:val="21"/>
          <w:szCs w:val="21"/>
        </w:rPr>
      </w:pPr>
      <w:r>
        <w:rPr>
          <w:rFonts w:hint="eastAsia" w:ascii="宋体" w:hAnsi="宋体" w:eastAsia="宋体" w:cs="宋体"/>
          <w:spacing w:val="-9"/>
          <w:sz w:val="21"/>
          <w:szCs w:val="21"/>
        </w:rPr>
        <w:t xml:space="preserve">商务文件、技术文件评审结束后，招标人将按第二章“投标人须知”第 </w:t>
      </w:r>
      <w:r>
        <w:rPr>
          <w:rFonts w:hint="eastAsia" w:ascii="宋体" w:hAnsi="宋体" w:eastAsia="宋体" w:cs="宋体"/>
          <w:sz w:val="21"/>
          <w:szCs w:val="21"/>
        </w:rPr>
        <w:t xml:space="preserve">5.1 </w:t>
      </w:r>
      <w:r>
        <w:rPr>
          <w:rFonts w:hint="eastAsia" w:ascii="宋体" w:hAnsi="宋体" w:eastAsia="宋体" w:cs="宋体"/>
          <w:spacing w:val="-3"/>
          <w:sz w:val="21"/>
          <w:szCs w:val="21"/>
        </w:rPr>
        <w:t>款规定的时间和地点对通过商务和技术文件评审的投标文件报价文件进行开标。</w:t>
      </w:r>
    </w:p>
    <w:p>
      <w:pPr>
        <w:pStyle w:val="8"/>
        <w:keepNext w:val="0"/>
        <w:keepLines w:val="0"/>
        <w:pageBreakBefore w:val="0"/>
        <w:widowControl w:val="0"/>
        <w:numPr>
          <w:ilvl w:val="1"/>
          <w:numId w:val="6"/>
        </w:numPr>
        <w:tabs>
          <w:tab w:val="left" w:pos="805"/>
        </w:tabs>
        <w:kinsoku/>
        <w:wordWrap/>
        <w:overflowPunct/>
        <w:topLinePunct w:val="0"/>
        <w:autoSpaceDE w:val="0"/>
        <w:autoSpaceDN w:val="0"/>
        <w:bidi w:val="0"/>
        <w:adjustRightInd/>
        <w:snapToGrid/>
        <w:spacing w:before="0" w:after="0" w:line="360" w:lineRule="auto"/>
        <w:ind w:left="804" w:right="0" w:hanging="421"/>
        <w:jc w:val="left"/>
        <w:textAlignment w:val="auto"/>
        <w:rPr>
          <w:rFonts w:hint="eastAsia" w:ascii="宋体" w:hAnsi="宋体" w:eastAsia="宋体" w:cs="宋体"/>
          <w:sz w:val="21"/>
          <w:szCs w:val="21"/>
        </w:rPr>
      </w:pPr>
      <w:r>
        <w:rPr>
          <w:rFonts w:hint="eastAsia" w:ascii="宋体" w:hAnsi="宋体" w:eastAsia="宋体" w:cs="宋体"/>
          <w:sz w:val="21"/>
          <w:szCs w:val="21"/>
        </w:rPr>
        <w:t>报价文件初步评审</w:t>
      </w:r>
    </w:p>
    <w:p>
      <w:pPr>
        <w:pStyle w:val="8"/>
        <w:keepNext w:val="0"/>
        <w:keepLines w:val="0"/>
        <w:pageBreakBefore w:val="0"/>
        <w:widowControl w:val="0"/>
        <w:numPr>
          <w:ilvl w:val="2"/>
          <w:numId w:val="6"/>
        </w:numPr>
        <w:tabs>
          <w:tab w:val="left" w:pos="1266"/>
        </w:tabs>
        <w:kinsoku/>
        <w:wordWrap/>
        <w:overflowPunct/>
        <w:topLinePunct w:val="0"/>
        <w:autoSpaceDE w:val="0"/>
        <w:autoSpaceDN w:val="0"/>
        <w:bidi w:val="0"/>
        <w:adjustRightInd/>
        <w:snapToGrid/>
        <w:spacing w:before="0" w:after="0" w:line="360" w:lineRule="auto"/>
        <w:ind w:left="384" w:right="631" w:firstLine="419"/>
        <w:jc w:val="both"/>
        <w:textAlignment w:val="auto"/>
        <w:rPr>
          <w:rFonts w:hint="eastAsia" w:ascii="宋体" w:hAnsi="宋体" w:eastAsia="宋体" w:cs="宋体"/>
          <w:sz w:val="21"/>
          <w:szCs w:val="21"/>
        </w:rPr>
      </w:pPr>
      <w:r>
        <w:rPr>
          <w:rFonts w:hint="eastAsia" w:ascii="宋体" w:hAnsi="宋体" w:eastAsia="宋体" w:cs="宋体"/>
          <w:spacing w:val="-8"/>
          <w:sz w:val="21"/>
          <w:szCs w:val="21"/>
        </w:rPr>
        <w:t xml:space="preserve">评标委员会依据本章第 </w:t>
      </w:r>
      <w:r>
        <w:rPr>
          <w:rFonts w:hint="eastAsia" w:ascii="宋体" w:hAnsi="宋体" w:eastAsia="宋体" w:cs="宋体"/>
          <w:sz w:val="21"/>
          <w:szCs w:val="21"/>
        </w:rPr>
        <w:t>2.1.1</w:t>
      </w:r>
      <w:r>
        <w:rPr>
          <w:rFonts w:hint="eastAsia" w:ascii="宋体" w:hAnsi="宋体" w:eastAsia="宋体" w:cs="宋体"/>
          <w:spacing w:val="-6"/>
          <w:sz w:val="21"/>
          <w:szCs w:val="21"/>
        </w:rPr>
        <w:t xml:space="preserve"> </w:t>
      </w:r>
      <w:r>
        <w:rPr>
          <w:rFonts w:hint="eastAsia" w:ascii="宋体" w:hAnsi="宋体" w:eastAsia="宋体" w:cs="宋体"/>
          <w:spacing w:val="-42"/>
          <w:sz w:val="21"/>
          <w:szCs w:val="21"/>
        </w:rPr>
        <w:t xml:space="preserve">项、第 </w:t>
      </w:r>
      <w:r>
        <w:rPr>
          <w:rFonts w:hint="eastAsia" w:ascii="宋体" w:hAnsi="宋体" w:eastAsia="宋体" w:cs="宋体"/>
          <w:sz w:val="21"/>
          <w:szCs w:val="21"/>
        </w:rPr>
        <w:t>2.1.3</w:t>
      </w:r>
      <w:r>
        <w:rPr>
          <w:rFonts w:hint="eastAsia" w:ascii="宋体" w:hAnsi="宋体" w:eastAsia="宋体" w:cs="宋体"/>
          <w:spacing w:val="-6"/>
          <w:sz w:val="21"/>
          <w:szCs w:val="21"/>
        </w:rPr>
        <w:t xml:space="preserve"> </w:t>
      </w:r>
      <w:r>
        <w:rPr>
          <w:rFonts w:hint="eastAsia" w:ascii="宋体" w:hAnsi="宋体" w:eastAsia="宋体" w:cs="宋体"/>
          <w:spacing w:val="-3"/>
          <w:sz w:val="21"/>
          <w:szCs w:val="21"/>
        </w:rPr>
        <w:t>项规定的评审标准对报价文件进行初步评审。有一项不符合评审标准的，评标委员会应否决其投标。</w:t>
      </w:r>
    </w:p>
    <w:p>
      <w:pPr>
        <w:pStyle w:val="8"/>
        <w:keepNext w:val="0"/>
        <w:keepLines w:val="0"/>
        <w:pageBreakBefore w:val="0"/>
        <w:widowControl w:val="0"/>
        <w:numPr>
          <w:ilvl w:val="2"/>
          <w:numId w:val="6"/>
        </w:numPr>
        <w:tabs>
          <w:tab w:val="left" w:pos="1330"/>
        </w:tabs>
        <w:kinsoku/>
        <w:wordWrap/>
        <w:overflowPunct/>
        <w:topLinePunct w:val="0"/>
        <w:autoSpaceDE w:val="0"/>
        <w:autoSpaceDN w:val="0"/>
        <w:bidi w:val="0"/>
        <w:adjustRightInd/>
        <w:snapToGrid/>
        <w:spacing w:before="0" w:after="0" w:line="360" w:lineRule="auto"/>
        <w:ind w:left="384" w:right="631" w:firstLine="419"/>
        <w:jc w:val="both"/>
        <w:textAlignment w:val="auto"/>
        <w:rPr>
          <w:rFonts w:hint="eastAsia" w:ascii="宋体" w:hAnsi="宋体" w:eastAsia="宋体" w:cs="宋体"/>
          <w:sz w:val="21"/>
          <w:szCs w:val="21"/>
        </w:rPr>
      </w:pPr>
      <w:r>
        <w:rPr>
          <w:rFonts w:hint="eastAsia" w:ascii="宋体" w:hAnsi="宋体" w:eastAsia="宋体" w:cs="宋体"/>
          <w:spacing w:val="-5"/>
          <w:sz w:val="21"/>
          <w:szCs w:val="21"/>
        </w:rPr>
        <w:t>初步评审时，评标委员会应对报价文件进行分析和整理工作，从而发现并提取其中可能存在的对招标范围理解的偏差、投标报价的算术性错误、缺漏项、投标报价构成不合理、不平衡报价等存在明显异常的问题，并就这些问题整理审议后，决定需要投标人进行书面澄清、</w:t>
      </w:r>
      <w:r>
        <w:rPr>
          <w:rFonts w:hint="eastAsia" w:ascii="宋体" w:hAnsi="宋体" w:eastAsia="宋体" w:cs="宋体"/>
          <w:spacing w:val="-4"/>
          <w:sz w:val="21"/>
          <w:szCs w:val="21"/>
        </w:rPr>
        <w:t>说明的问题，向投标人发出问题澄清通知。</w:t>
      </w:r>
    </w:p>
    <w:p>
      <w:pPr>
        <w:pStyle w:val="8"/>
        <w:keepNext w:val="0"/>
        <w:keepLines w:val="0"/>
        <w:pageBreakBefore w:val="0"/>
        <w:widowControl w:val="0"/>
        <w:numPr>
          <w:ilvl w:val="2"/>
          <w:numId w:val="6"/>
        </w:numPr>
        <w:tabs>
          <w:tab w:val="left" w:pos="1330"/>
        </w:tabs>
        <w:kinsoku/>
        <w:wordWrap/>
        <w:overflowPunct/>
        <w:topLinePunct w:val="0"/>
        <w:autoSpaceDE w:val="0"/>
        <w:autoSpaceDN w:val="0"/>
        <w:bidi w:val="0"/>
        <w:adjustRightInd/>
        <w:snapToGrid/>
        <w:spacing w:before="0" w:after="0" w:line="360" w:lineRule="auto"/>
        <w:ind w:left="1330" w:right="0" w:hanging="526"/>
        <w:jc w:val="both"/>
        <w:textAlignment w:val="auto"/>
        <w:rPr>
          <w:rFonts w:hint="eastAsia" w:ascii="宋体" w:hAnsi="宋体" w:eastAsia="宋体" w:cs="宋体"/>
          <w:sz w:val="21"/>
          <w:szCs w:val="21"/>
        </w:rPr>
      </w:pPr>
      <w:r>
        <w:rPr>
          <w:rFonts w:hint="eastAsia" w:ascii="宋体" w:hAnsi="宋体" w:eastAsia="宋体" w:cs="宋体"/>
          <w:spacing w:val="-3"/>
          <w:sz w:val="21"/>
          <w:szCs w:val="21"/>
        </w:rPr>
        <w:t>分析和整理工作的内容和步骤：</w:t>
      </w:r>
    </w:p>
    <w:p>
      <w:pPr>
        <w:pStyle w:val="8"/>
        <w:keepNext w:val="0"/>
        <w:keepLines w:val="0"/>
        <w:pageBreakBefore w:val="0"/>
        <w:widowControl w:val="0"/>
        <w:numPr>
          <w:ilvl w:val="0"/>
          <w:numId w:val="7"/>
        </w:numPr>
        <w:tabs>
          <w:tab w:val="left" w:pos="1334"/>
        </w:tabs>
        <w:kinsoku/>
        <w:wordWrap/>
        <w:overflowPunct/>
        <w:topLinePunct w:val="0"/>
        <w:autoSpaceDE w:val="0"/>
        <w:autoSpaceDN w:val="0"/>
        <w:bidi w:val="0"/>
        <w:adjustRightInd/>
        <w:snapToGrid/>
        <w:spacing w:before="0" w:after="0" w:line="360" w:lineRule="auto"/>
        <w:ind w:left="1333" w:right="0" w:hanging="530"/>
        <w:jc w:val="left"/>
        <w:textAlignment w:val="auto"/>
        <w:rPr>
          <w:rFonts w:hint="eastAsia" w:ascii="宋体" w:hAnsi="宋体" w:eastAsia="宋体" w:cs="宋体"/>
          <w:sz w:val="21"/>
          <w:szCs w:val="21"/>
        </w:rPr>
      </w:pPr>
      <w:r>
        <w:rPr>
          <w:rFonts w:hint="eastAsia" w:ascii="宋体" w:hAnsi="宋体" w:eastAsia="宋体" w:cs="宋体"/>
          <w:spacing w:val="-3"/>
          <w:sz w:val="21"/>
          <w:szCs w:val="21"/>
        </w:rPr>
        <w:t>投标文件在符合性、响应性等方面存在的偏差；</w:t>
      </w:r>
    </w:p>
    <w:p>
      <w:pPr>
        <w:pStyle w:val="8"/>
        <w:keepNext w:val="0"/>
        <w:keepLines w:val="0"/>
        <w:pageBreakBefore w:val="0"/>
        <w:widowControl w:val="0"/>
        <w:numPr>
          <w:ilvl w:val="0"/>
          <w:numId w:val="7"/>
        </w:numPr>
        <w:tabs>
          <w:tab w:val="left" w:pos="1334"/>
        </w:tabs>
        <w:kinsoku/>
        <w:wordWrap/>
        <w:overflowPunct/>
        <w:topLinePunct w:val="0"/>
        <w:autoSpaceDE w:val="0"/>
        <w:autoSpaceDN w:val="0"/>
        <w:bidi w:val="0"/>
        <w:adjustRightInd/>
        <w:snapToGrid/>
        <w:spacing w:before="0" w:after="0" w:line="360" w:lineRule="auto"/>
        <w:ind w:left="1333" w:right="0" w:hanging="530"/>
        <w:jc w:val="left"/>
        <w:textAlignment w:val="auto"/>
        <w:rPr>
          <w:rFonts w:hint="eastAsia" w:ascii="宋体" w:hAnsi="宋体" w:eastAsia="宋体" w:cs="宋体"/>
          <w:sz w:val="21"/>
          <w:szCs w:val="21"/>
        </w:rPr>
      </w:pPr>
      <w:r>
        <w:rPr>
          <w:rFonts w:hint="eastAsia" w:ascii="宋体" w:hAnsi="宋体" w:eastAsia="宋体" w:cs="宋体"/>
          <w:spacing w:val="-3"/>
          <w:sz w:val="21"/>
          <w:szCs w:val="21"/>
        </w:rPr>
        <w:t>投标文件存在的算术计算错误和修正结果；</w:t>
      </w:r>
    </w:p>
    <w:p>
      <w:pPr>
        <w:pStyle w:val="8"/>
        <w:keepNext w:val="0"/>
        <w:keepLines w:val="0"/>
        <w:pageBreakBefore w:val="0"/>
        <w:widowControl w:val="0"/>
        <w:numPr>
          <w:ilvl w:val="0"/>
          <w:numId w:val="7"/>
        </w:numPr>
        <w:tabs>
          <w:tab w:val="left" w:pos="1334"/>
        </w:tabs>
        <w:kinsoku/>
        <w:wordWrap/>
        <w:overflowPunct/>
        <w:topLinePunct w:val="0"/>
        <w:autoSpaceDE w:val="0"/>
        <w:autoSpaceDN w:val="0"/>
        <w:bidi w:val="0"/>
        <w:adjustRightInd/>
        <w:snapToGrid/>
        <w:spacing w:before="0" w:after="0" w:line="360" w:lineRule="auto"/>
        <w:ind w:left="384" w:right="633" w:firstLine="419"/>
        <w:jc w:val="left"/>
        <w:textAlignment w:val="auto"/>
        <w:rPr>
          <w:rFonts w:hint="eastAsia" w:ascii="宋体" w:hAnsi="宋体" w:eastAsia="宋体" w:cs="宋体"/>
          <w:sz w:val="21"/>
          <w:szCs w:val="21"/>
        </w:rPr>
      </w:pPr>
      <w:r>
        <w:rPr>
          <w:rFonts w:hint="eastAsia" w:ascii="宋体" w:hAnsi="宋体" w:eastAsia="宋体" w:cs="宋体"/>
          <w:spacing w:val="-4"/>
          <w:sz w:val="21"/>
          <w:szCs w:val="21"/>
        </w:rPr>
        <w:t>在列出的所有偏差中，属于重大偏差的情形和相关依据；在列出的所有偏差中，属于</w:t>
      </w:r>
      <w:r>
        <w:rPr>
          <w:rFonts w:hint="eastAsia" w:ascii="宋体" w:hAnsi="宋体" w:eastAsia="宋体" w:cs="宋体"/>
          <w:spacing w:val="-3"/>
          <w:sz w:val="21"/>
          <w:szCs w:val="21"/>
        </w:rPr>
        <w:t>细微偏差的情形；</w:t>
      </w:r>
    </w:p>
    <w:p>
      <w:pPr>
        <w:pStyle w:val="8"/>
        <w:keepNext w:val="0"/>
        <w:keepLines w:val="0"/>
        <w:pageBreakBefore w:val="0"/>
        <w:widowControl w:val="0"/>
        <w:numPr>
          <w:ilvl w:val="0"/>
          <w:numId w:val="7"/>
        </w:numPr>
        <w:tabs>
          <w:tab w:val="left" w:pos="1334"/>
        </w:tabs>
        <w:kinsoku/>
        <w:wordWrap/>
        <w:overflowPunct/>
        <w:topLinePunct w:val="0"/>
        <w:autoSpaceDE w:val="0"/>
        <w:autoSpaceDN w:val="0"/>
        <w:bidi w:val="0"/>
        <w:adjustRightInd/>
        <w:snapToGrid/>
        <w:spacing w:before="0" w:after="0" w:line="360" w:lineRule="auto"/>
        <w:ind w:left="1333" w:right="0" w:hanging="530"/>
        <w:jc w:val="left"/>
        <w:textAlignment w:val="auto"/>
        <w:rPr>
          <w:rFonts w:hint="eastAsia" w:ascii="宋体" w:hAnsi="宋体" w:eastAsia="宋体" w:cs="宋体"/>
          <w:sz w:val="21"/>
          <w:szCs w:val="21"/>
        </w:rPr>
      </w:pPr>
      <w:r>
        <w:rPr>
          <w:rFonts w:hint="eastAsia" w:ascii="宋体" w:hAnsi="宋体" w:eastAsia="宋体" w:cs="宋体"/>
          <w:spacing w:val="-3"/>
          <w:sz w:val="21"/>
          <w:szCs w:val="21"/>
        </w:rPr>
        <w:t>评标委员会审核确认分析和整理工作结果。</w:t>
      </w:r>
    </w:p>
    <w:p>
      <w:pPr>
        <w:pStyle w:val="8"/>
        <w:keepNext w:val="0"/>
        <w:keepLines w:val="0"/>
        <w:pageBreakBefore w:val="0"/>
        <w:widowControl w:val="0"/>
        <w:numPr>
          <w:ilvl w:val="2"/>
          <w:numId w:val="6"/>
        </w:numPr>
        <w:tabs>
          <w:tab w:val="left" w:pos="1330"/>
        </w:tabs>
        <w:kinsoku/>
        <w:wordWrap/>
        <w:overflowPunct/>
        <w:topLinePunct w:val="0"/>
        <w:autoSpaceDE w:val="0"/>
        <w:autoSpaceDN w:val="0"/>
        <w:bidi w:val="0"/>
        <w:adjustRightInd/>
        <w:snapToGrid/>
        <w:spacing w:before="0" w:after="0" w:line="360" w:lineRule="auto"/>
        <w:ind w:left="384" w:right="631" w:firstLine="419"/>
        <w:jc w:val="left"/>
        <w:textAlignment w:val="auto"/>
        <w:rPr>
          <w:rFonts w:hint="eastAsia" w:ascii="宋体" w:hAnsi="宋体" w:eastAsia="宋体" w:cs="宋体"/>
          <w:sz w:val="21"/>
          <w:szCs w:val="21"/>
        </w:rPr>
      </w:pPr>
      <w:r>
        <w:rPr>
          <w:rFonts w:hint="eastAsia" w:ascii="宋体" w:hAnsi="宋体" w:eastAsia="宋体" w:cs="宋体"/>
          <w:spacing w:val="-8"/>
          <w:sz w:val="21"/>
          <w:szCs w:val="21"/>
        </w:rPr>
        <w:t xml:space="preserve">除按照第二章“投标人须知”第 </w:t>
      </w:r>
      <w:r>
        <w:rPr>
          <w:rFonts w:hint="eastAsia" w:ascii="宋体" w:hAnsi="宋体" w:eastAsia="宋体" w:cs="宋体"/>
          <w:sz w:val="21"/>
          <w:szCs w:val="21"/>
        </w:rPr>
        <w:t>1.12.3</w:t>
      </w:r>
      <w:r>
        <w:rPr>
          <w:rFonts w:hint="eastAsia" w:ascii="宋体" w:hAnsi="宋体" w:eastAsia="宋体" w:cs="宋体"/>
          <w:spacing w:val="6"/>
          <w:sz w:val="21"/>
          <w:szCs w:val="21"/>
        </w:rPr>
        <w:t xml:space="preserve"> </w:t>
      </w:r>
      <w:r>
        <w:rPr>
          <w:rFonts w:hint="eastAsia" w:ascii="宋体" w:hAnsi="宋体" w:eastAsia="宋体" w:cs="宋体"/>
          <w:spacing w:val="-13"/>
          <w:sz w:val="21"/>
          <w:szCs w:val="21"/>
        </w:rPr>
        <w:t xml:space="preserve">项、第 </w:t>
      </w:r>
      <w:r>
        <w:rPr>
          <w:rFonts w:hint="eastAsia" w:ascii="宋体" w:hAnsi="宋体" w:eastAsia="宋体" w:cs="宋体"/>
          <w:sz w:val="21"/>
          <w:szCs w:val="21"/>
        </w:rPr>
        <w:t>1.12.4</w:t>
      </w:r>
      <w:r>
        <w:rPr>
          <w:rFonts w:hint="eastAsia" w:ascii="宋体" w:hAnsi="宋体" w:eastAsia="宋体" w:cs="宋体"/>
          <w:spacing w:val="6"/>
          <w:sz w:val="21"/>
          <w:szCs w:val="21"/>
        </w:rPr>
        <w:t xml:space="preserve"> </w:t>
      </w:r>
      <w:r>
        <w:rPr>
          <w:rFonts w:hint="eastAsia" w:ascii="宋体" w:hAnsi="宋体" w:eastAsia="宋体" w:cs="宋体"/>
          <w:spacing w:val="-4"/>
          <w:sz w:val="21"/>
          <w:szCs w:val="21"/>
        </w:rPr>
        <w:t>项对细微偏差进行处理外，对于</w:t>
      </w:r>
      <w:r>
        <w:rPr>
          <w:rFonts w:hint="eastAsia" w:ascii="宋体" w:hAnsi="宋体" w:eastAsia="宋体" w:cs="宋体"/>
          <w:spacing w:val="-3"/>
          <w:sz w:val="21"/>
          <w:szCs w:val="21"/>
        </w:rPr>
        <w:t>其他细微偏差按以下规定处理</w:t>
      </w:r>
      <w:r>
        <w:rPr>
          <w:rFonts w:hint="eastAsia" w:ascii="宋体" w:hAnsi="宋体" w:eastAsia="宋体" w:cs="宋体"/>
          <w:sz w:val="21"/>
          <w:szCs w:val="21"/>
        </w:rPr>
        <w:t>：</w:t>
      </w:r>
    </w:p>
    <w:p>
      <w:pPr>
        <w:pStyle w:val="8"/>
        <w:keepNext w:val="0"/>
        <w:keepLines w:val="0"/>
        <w:pageBreakBefore w:val="0"/>
        <w:widowControl w:val="0"/>
        <w:numPr>
          <w:ilvl w:val="0"/>
          <w:numId w:val="8"/>
        </w:numPr>
        <w:tabs>
          <w:tab w:val="left" w:pos="1334"/>
        </w:tabs>
        <w:kinsoku/>
        <w:wordWrap/>
        <w:overflowPunct/>
        <w:topLinePunct w:val="0"/>
        <w:autoSpaceDE w:val="0"/>
        <w:autoSpaceDN w:val="0"/>
        <w:bidi w:val="0"/>
        <w:adjustRightInd/>
        <w:snapToGrid/>
        <w:spacing w:before="0" w:after="0" w:line="360" w:lineRule="auto"/>
        <w:ind w:left="384" w:right="631" w:firstLine="419"/>
        <w:jc w:val="left"/>
        <w:textAlignment w:val="auto"/>
        <w:rPr>
          <w:rFonts w:hint="eastAsia" w:ascii="宋体" w:hAnsi="宋体" w:eastAsia="宋体" w:cs="宋体"/>
          <w:sz w:val="21"/>
          <w:szCs w:val="21"/>
        </w:rPr>
      </w:pPr>
      <w:r>
        <w:rPr>
          <w:rFonts w:hint="eastAsia" w:ascii="宋体" w:hAnsi="宋体" w:eastAsia="宋体" w:cs="宋体"/>
          <w:spacing w:val="-5"/>
          <w:sz w:val="21"/>
          <w:szCs w:val="21"/>
        </w:rPr>
        <w:t>投标文件中填报的投标报价、投标工期、工程质量标准、安全目标前后不一致时，以</w:t>
      </w:r>
      <w:r>
        <w:rPr>
          <w:rFonts w:hint="eastAsia" w:ascii="宋体" w:hAnsi="宋体" w:eastAsia="宋体" w:cs="宋体"/>
          <w:spacing w:val="-4"/>
          <w:sz w:val="21"/>
          <w:szCs w:val="21"/>
        </w:rPr>
        <w:t>投标函填报的为准；</w:t>
      </w:r>
    </w:p>
    <w:p>
      <w:pPr>
        <w:pStyle w:val="8"/>
        <w:keepNext w:val="0"/>
        <w:keepLines w:val="0"/>
        <w:pageBreakBefore w:val="0"/>
        <w:widowControl w:val="0"/>
        <w:numPr>
          <w:ilvl w:val="0"/>
          <w:numId w:val="8"/>
        </w:numPr>
        <w:tabs>
          <w:tab w:val="left" w:pos="1334"/>
        </w:tabs>
        <w:kinsoku/>
        <w:wordWrap/>
        <w:overflowPunct/>
        <w:topLinePunct w:val="0"/>
        <w:autoSpaceDE w:val="0"/>
        <w:autoSpaceDN w:val="0"/>
        <w:bidi w:val="0"/>
        <w:adjustRightInd/>
        <w:snapToGrid/>
        <w:spacing w:before="0" w:after="0" w:line="360" w:lineRule="auto"/>
        <w:ind w:left="384" w:right="631" w:firstLine="419"/>
        <w:jc w:val="left"/>
        <w:textAlignment w:val="auto"/>
        <w:rPr>
          <w:rFonts w:hint="eastAsia" w:ascii="宋体" w:hAnsi="宋体" w:eastAsia="宋体" w:cs="宋体"/>
          <w:sz w:val="21"/>
          <w:szCs w:val="21"/>
        </w:rPr>
      </w:pPr>
      <w:r>
        <w:rPr>
          <w:rFonts w:hint="eastAsia" w:ascii="宋体" w:hAnsi="宋体" w:eastAsia="宋体" w:cs="宋体"/>
          <w:spacing w:val="-5"/>
          <w:sz w:val="21"/>
          <w:szCs w:val="21"/>
        </w:rPr>
        <w:t>投标报价有算术错误的，评标委员会按以下原则对投标报价进行修正，修正的价格经</w:t>
      </w:r>
      <w:r>
        <w:rPr>
          <w:rFonts w:hint="eastAsia" w:ascii="宋体" w:hAnsi="宋体" w:eastAsia="宋体" w:cs="宋体"/>
          <w:spacing w:val="-4"/>
          <w:sz w:val="21"/>
          <w:szCs w:val="21"/>
        </w:rPr>
        <w:t>投标人书面确认后具有约束力。投标人不接受修正价格的，评标委员会应否决其投标。</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804"/>
        <w:textAlignment w:val="auto"/>
        <w:rPr>
          <w:rFonts w:hint="eastAsia" w:ascii="宋体" w:hAnsi="宋体" w:eastAsia="宋体" w:cs="宋体"/>
          <w:sz w:val="21"/>
          <w:szCs w:val="21"/>
        </w:rPr>
      </w:pPr>
      <w:r>
        <w:rPr>
          <w:rFonts w:hint="eastAsia" w:ascii="宋体" w:hAnsi="宋体" w:eastAsia="宋体" w:cs="宋体"/>
          <w:spacing w:val="-3"/>
          <w:sz w:val="21"/>
          <w:szCs w:val="21"/>
        </w:rPr>
        <w:t>①投标文件中的大写金额与小写金额不一致的，以大写金额为准；</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384" w:right="638" w:firstLine="419"/>
        <w:textAlignment w:val="auto"/>
        <w:rPr>
          <w:rFonts w:hint="eastAsia" w:ascii="宋体" w:hAnsi="宋体" w:eastAsia="宋体" w:cs="宋体"/>
          <w:sz w:val="21"/>
          <w:szCs w:val="21"/>
        </w:rPr>
      </w:pPr>
      <w:r>
        <w:rPr>
          <w:rFonts w:hint="eastAsia" w:ascii="宋体" w:hAnsi="宋体" w:eastAsia="宋体" w:cs="宋体"/>
          <w:sz w:val="21"/>
          <w:szCs w:val="21"/>
        </w:rPr>
        <w:t>②总价金额与依据单价计算出的结果不一致的，以单价金额为准修正总价，但单价金额小数点有明显错误的除外；</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384" w:right="631" w:firstLine="419"/>
        <w:textAlignment w:val="auto"/>
        <w:rPr>
          <w:rFonts w:hint="eastAsia" w:ascii="宋体" w:hAnsi="宋体" w:eastAsia="宋体" w:cs="宋体"/>
          <w:sz w:val="21"/>
          <w:szCs w:val="21"/>
        </w:rPr>
      </w:pPr>
      <w:r>
        <w:rPr>
          <w:rFonts w:hint="eastAsia" w:ascii="宋体" w:hAnsi="宋体" w:eastAsia="宋体" w:cs="宋体"/>
          <w:spacing w:val="-10"/>
          <w:sz w:val="21"/>
          <w:szCs w:val="21"/>
        </w:rPr>
        <w:t xml:space="preserve">③当单价与数量相乘不等于合价时，以单价计算为准，如果单价有明显的小数点位置差错， </w:t>
      </w:r>
      <w:r>
        <w:rPr>
          <w:rFonts w:hint="eastAsia" w:ascii="宋体" w:hAnsi="宋体" w:eastAsia="宋体" w:cs="宋体"/>
          <w:spacing w:val="-5"/>
          <w:sz w:val="21"/>
          <w:szCs w:val="21"/>
        </w:rPr>
        <w:t>应以标出的合价为准，同时对单价予以修正；</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804"/>
        <w:textAlignment w:val="auto"/>
        <w:rPr>
          <w:rFonts w:hint="eastAsia" w:ascii="宋体" w:hAnsi="宋体" w:eastAsia="宋体" w:cs="宋体"/>
          <w:spacing w:val="-5"/>
          <w:sz w:val="21"/>
          <w:szCs w:val="21"/>
          <w:lang w:val="zh-CN" w:eastAsia="zh-CN" w:bidi="zh-CN"/>
        </w:rPr>
      </w:pPr>
      <w:r>
        <w:rPr>
          <w:rFonts w:hint="eastAsia" w:ascii="宋体" w:hAnsi="宋体" w:eastAsia="宋体" w:cs="宋体"/>
          <w:spacing w:val="-5"/>
          <w:sz w:val="21"/>
          <w:szCs w:val="21"/>
          <w:lang w:val="zh-CN" w:eastAsia="zh-CN" w:bidi="zh-CN"/>
        </w:rPr>
        <w:t>④当各子目的合价累计不等于总价时，应以各子目合价累计数为准，修正总价。</w:t>
      </w:r>
    </w:p>
    <w:p>
      <w:pPr>
        <w:pStyle w:val="8"/>
        <w:keepNext w:val="0"/>
        <w:keepLines w:val="0"/>
        <w:pageBreakBefore w:val="0"/>
        <w:widowControl w:val="0"/>
        <w:numPr>
          <w:ilvl w:val="0"/>
          <w:numId w:val="8"/>
        </w:numPr>
        <w:tabs>
          <w:tab w:val="left" w:pos="1334"/>
        </w:tabs>
        <w:kinsoku/>
        <w:wordWrap/>
        <w:overflowPunct/>
        <w:topLinePunct w:val="0"/>
        <w:autoSpaceDE w:val="0"/>
        <w:autoSpaceDN w:val="0"/>
        <w:bidi w:val="0"/>
        <w:adjustRightInd/>
        <w:snapToGrid/>
        <w:spacing w:before="0" w:after="0" w:line="360" w:lineRule="auto"/>
        <w:ind w:left="384" w:right="631" w:firstLine="419"/>
        <w:jc w:val="left"/>
        <w:textAlignment w:val="auto"/>
        <w:rPr>
          <w:rFonts w:hint="eastAsia" w:ascii="宋体" w:hAnsi="宋体" w:eastAsia="宋体" w:cs="宋体"/>
          <w:spacing w:val="-5"/>
          <w:sz w:val="21"/>
          <w:szCs w:val="21"/>
          <w:lang w:val="zh-CN" w:eastAsia="zh-CN" w:bidi="zh-CN"/>
        </w:rPr>
      </w:pPr>
      <w:r>
        <w:rPr>
          <w:rFonts w:hint="eastAsia" w:ascii="宋体" w:hAnsi="宋体" w:eastAsia="宋体" w:cs="宋体"/>
          <w:spacing w:val="-5"/>
          <w:sz w:val="21"/>
          <w:szCs w:val="21"/>
          <w:lang w:val="zh-CN" w:eastAsia="zh-CN" w:bidi="zh-CN"/>
        </w:rPr>
        <w:t>工程量清单中的投标报价有其他错误的，评标委员会按以下原则对投标报价进行修正 ，修正的价格经投标人书面确认后具有约束力。投标人不接受修正价格的，评标委员会应否决 其投标。</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384" w:right="631" w:firstLine="419"/>
        <w:textAlignment w:val="auto"/>
        <w:rPr>
          <w:rFonts w:hint="eastAsia" w:ascii="宋体" w:hAnsi="宋体" w:eastAsia="宋体" w:cs="宋体"/>
          <w:spacing w:val="-10"/>
          <w:sz w:val="21"/>
          <w:szCs w:val="21"/>
        </w:rPr>
      </w:pPr>
      <w:r>
        <w:rPr>
          <w:rFonts w:hint="eastAsia" w:ascii="宋体" w:hAnsi="宋体" w:eastAsia="宋体" w:cs="宋体"/>
          <w:spacing w:val="-10"/>
          <w:sz w:val="21"/>
          <w:szCs w:val="21"/>
          <w:lang w:val="zh-CN" w:eastAsia="zh-CN"/>
        </w:rPr>
        <w:t>①在招标人给定的工程量清</w:t>
      </w:r>
      <w:r>
        <w:rPr>
          <w:rFonts w:hint="eastAsia" w:ascii="宋体" w:hAnsi="宋体" w:eastAsia="宋体" w:cs="宋体"/>
          <w:spacing w:val="-10"/>
          <w:sz w:val="21"/>
          <w:szCs w:val="21"/>
        </w:rPr>
        <w:t>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384" w:right="629" w:firstLine="419"/>
        <w:jc w:val="both"/>
        <w:textAlignment w:val="auto"/>
        <w:rPr>
          <w:rFonts w:hint="eastAsia" w:ascii="宋体" w:hAnsi="宋体" w:eastAsia="宋体" w:cs="宋体"/>
          <w:sz w:val="21"/>
          <w:szCs w:val="21"/>
        </w:rPr>
      </w:pPr>
      <w:r>
        <w:rPr>
          <w:rFonts w:hint="eastAsia" w:ascii="宋体" w:hAnsi="宋体" w:eastAsia="宋体" w:cs="宋体"/>
          <w:spacing w:val="-8"/>
          <w:sz w:val="21"/>
          <w:szCs w:val="21"/>
        </w:rPr>
        <w:t>②在招标人给定的工程量清单中多报了某个工程子目的单价、合价或总额价，或所报单价、合价或总额价增加了报价范围，则从投标报价中扣除多报的工程子目报价或工程子目报价中增</w:t>
      </w:r>
      <w:r>
        <w:rPr>
          <w:rFonts w:hint="eastAsia" w:ascii="宋体" w:hAnsi="宋体" w:eastAsia="宋体" w:cs="宋体"/>
          <w:spacing w:val="-5"/>
          <w:sz w:val="21"/>
          <w:szCs w:val="21"/>
        </w:rPr>
        <w:t>加了报价范围的部分报价。</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384" w:right="638" w:firstLine="419"/>
        <w:textAlignment w:val="auto"/>
        <w:rPr>
          <w:rFonts w:hint="eastAsia" w:ascii="宋体" w:hAnsi="宋体" w:eastAsia="宋体" w:cs="宋体"/>
          <w:sz w:val="21"/>
          <w:szCs w:val="21"/>
        </w:rPr>
      </w:pPr>
      <w:r>
        <w:rPr>
          <w:rFonts w:hint="eastAsia" w:ascii="宋体" w:hAnsi="宋体" w:eastAsia="宋体" w:cs="宋体"/>
          <w:sz w:val="21"/>
          <w:szCs w:val="21"/>
        </w:rPr>
        <w:t>③当单价与数量的乘积与合价（金额）虽然一致，但投标人修改了该子目的工程数量，则其合价按招标人给定的工程数量乘以投标人所报单价予以修正。</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804"/>
        <w:textAlignment w:val="auto"/>
        <w:rPr>
          <w:rFonts w:hint="eastAsia" w:ascii="宋体" w:hAnsi="宋体" w:eastAsia="宋体" w:cs="宋体"/>
          <w:sz w:val="21"/>
          <w:szCs w:val="21"/>
        </w:rPr>
      </w:pPr>
      <w:r>
        <w:rPr>
          <w:rFonts w:hint="eastAsia" w:ascii="宋体" w:hAnsi="宋体" w:eastAsia="宋体" w:cs="宋体"/>
          <w:sz w:val="21"/>
          <w:szCs w:val="21"/>
        </w:rPr>
        <w:t>④当各子目的合价累计不等于总价时，应以各子目合价累计数为准，修正总价。</w:t>
      </w:r>
    </w:p>
    <w:p>
      <w:pPr>
        <w:pStyle w:val="8"/>
        <w:keepNext w:val="0"/>
        <w:keepLines w:val="0"/>
        <w:pageBreakBefore w:val="0"/>
        <w:widowControl w:val="0"/>
        <w:numPr>
          <w:ilvl w:val="0"/>
          <w:numId w:val="8"/>
        </w:numPr>
        <w:tabs>
          <w:tab w:val="left" w:pos="1334"/>
        </w:tabs>
        <w:kinsoku/>
        <w:wordWrap/>
        <w:overflowPunct/>
        <w:topLinePunct w:val="0"/>
        <w:autoSpaceDE w:val="0"/>
        <w:autoSpaceDN w:val="0"/>
        <w:bidi w:val="0"/>
        <w:adjustRightInd/>
        <w:snapToGrid/>
        <w:spacing w:before="0" w:after="0" w:line="360" w:lineRule="auto"/>
        <w:ind w:left="384" w:right="629" w:firstLine="419"/>
        <w:jc w:val="left"/>
        <w:textAlignment w:val="auto"/>
        <w:rPr>
          <w:rFonts w:hint="eastAsia" w:ascii="宋体" w:hAnsi="宋体" w:eastAsia="宋体" w:cs="宋体"/>
          <w:sz w:val="21"/>
          <w:szCs w:val="21"/>
        </w:rPr>
      </w:pPr>
      <w:r>
        <w:rPr>
          <w:rFonts w:hint="eastAsia" w:ascii="宋体" w:hAnsi="宋体" w:eastAsia="宋体" w:cs="宋体"/>
          <w:spacing w:val="-5"/>
          <w:sz w:val="21"/>
          <w:szCs w:val="21"/>
        </w:rPr>
        <w:t>投标报价存在细微偏差的，评标委员会按以上原则对投标报价进行处理，并要求投标</w:t>
      </w:r>
      <w:r>
        <w:rPr>
          <w:rFonts w:hint="eastAsia" w:ascii="宋体" w:hAnsi="宋体" w:eastAsia="宋体" w:cs="宋体"/>
          <w:spacing w:val="-4"/>
          <w:sz w:val="21"/>
          <w:szCs w:val="21"/>
        </w:rPr>
        <w:t>人书面澄清确认，投标人拒不澄清确认的，评标委员会应当否决其投标。</w:t>
      </w:r>
    </w:p>
    <w:p>
      <w:pPr>
        <w:pStyle w:val="8"/>
        <w:keepNext w:val="0"/>
        <w:keepLines w:val="0"/>
        <w:pageBreakBefore w:val="0"/>
        <w:widowControl w:val="0"/>
        <w:numPr>
          <w:ilvl w:val="2"/>
          <w:numId w:val="6"/>
        </w:numPr>
        <w:tabs>
          <w:tab w:val="left" w:pos="1330"/>
        </w:tabs>
        <w:kinsoku/>
        <w:wordWrap/>
        <w:overflowPunct/>
        <w:topLinePunct w:val="0"/>
        <w:autoSpaceDE w:val="0"/>
        <w:autoSpaceDN w:val="0"/>
        <w:bidi w:val="0"/>
        <w:adjustRightInd/>
        <w:snapToGrid/>
        <w:spacing w:before="0" w:after="0" w:line="360" w:lineRule="auto"/>
        <w:ind w:left="1330" w:right="0" w:hanging="526"/>
        <w:jc w:val="left"/>
        <w:textAlignment w:val="auto"/>
        <w:rPr>
          <w:rFonts w:hint="eastAsia" w:ascii="宋体" w:hAnsi="宋体" w:eastAsia="宋体" w:cs="宋体"/>
          <w:sz w:val="21"/>
          <w:szCs w:val="21"/>
        </w:rPr>
      </w:pPr>
      <w:r>
        <w:rPr>
          <w:rFonts w:hint="eastAsia" w:ascii="宋体" w:hAnsi="宋体" w:eastAsia="宋体" w:cs="宋体"/>
          <w:spacing w:val="-3"/>
          <w:w w:val="100"/>
          <w:sz w:val="21"/>
          <w:szCs w:val="21"/>
        </w:rPr>
        <w:t>修正后的最终投标报价若超过最高投标限价（</w:t>
      </w:r>
      <w:r>
        <w:rPr>
          <w:rFonts w:hint="eastAsia" w:ascii="宋体" w:hAnsi="宋体" w:eastAsia="宋体" w:cs="宋体"/>
          <w:w w:val="100"/>
          <w:sz w:val="21"/>
          <w:szCs w:val="21"/>
        </w:rPr>
        <w:t>如有</w:t>
      </w:r>
      <w:r>
        <w:rPr>
          <w:rFonts w:hint="eastAsia" w:ascii="宋体" w:hAnsi="宋体" w:eastAsia="宋体" w:cs="宋体"/>
          <w:spacing w:val="-108"/>
          <w:w w:val="100"/>
          <w:sz w:val="21"/>
          <w:szCs w:val="21"/>
        </w:rPr>
        <w:t>）</w:t>
      </w:r>
      <w:r>
        <w:rPr>
          <w:rFonts w:hint="eastAsia" w:ascii="宋体" w:hAnsi="宋体" w:eastAsia="宋体" w:cs="宋体"/>
          <w:spacing w:val="-3"/>
          <w:w w:val="100"/>
          <w:sz w:val="21"/>
          <w:szCs w:val="21"/>
        </w:rPr>
        <w:t>，评标委员会应否决其投标。</w:t>
      </w:r>
    </w:p>
    <w:p>
      <w:pPr>
        <w:pStyle w:val="8"/>
        <w:keepNext w:val="0"/>
        <w:keepLines w:val="0"/>
        <w:pageBreakBefore w:val="0"/>
        <w:widowControl w:val="0"/>
        <w:numPr>
          <w:ilvl w:val="2"/>
          <w:numId w:val="6"/>
        </w:numPr>
        <w:tabs>
          <w:tab w:val="left" w:pos="1278"/>
        </w:tabs>
        <w:kinsoku/>
        <w:wordWrap/>
        <w:overflowPunct/>
        <w:topLinePunct w:val="0"/>
        <w:autoSpaceDE w:val="0"/>
        <w:autoSpaceDN w:val="0"/>
        <w:bidi w:val="0"/>
        <w:adjustRightInd/>
        <w:snapToGrid/>
        <w:spacing w:before="0" w:after="0" w:line="360" w:lineRule="auto"/>
        <w:ind w:left="1277" w:right="0" w:hanging="474"/>
        <w:jc w:val="left"/>
        <w:textAlignment w:val="auto"/>
        <w:rPr>
          <w:rFonts w:hint="eastAsia" w:ascii="宋体" w:hAnsi="宋体" w:eastAsia="宋体" w:cs="宋体"/>
          <w:sz w:val="21"/>
          <w:szCs w:val="21"/>
        </w:rPr>
      </w:pPr>
      <w:r>
        <w:rPr>
          <w:rFonts w:hint="eastAsia" w:ascii="宋体" w:hAnsi="宋体" w:eastAsia="宋体" w:cs="宋体"/>
          <w:spacing w:val="-3"/>
          <w:sz w:val="21"/>
          <w:szCs w:val="21"/>
        </w:rPr>
        <w:t>修正后的最终投标报价仅作为签订合同的一个依据，不参与评标价得分的计算。</w:t>
      </w:r>
    </w:p>
    <w:p>
      <w:pPr>
        <w:pStyle w:val="8"/>
        <w:keepNext w:val="0"/>
        <w:keepLines w:val="0"/>
        <w:pageBreakBefore w:val="0"/>
        <w:widowControl w:val="0"/>
        <w:numPr>
          <w:ilvl w:val="1"/>
          <w:numId w:val="6"/>
        </w:numPr>
        <w:tabs>
          <w:tab w:val="left" w:pos="805"/>
        </w:tabs>
        <w:kinsoku/>
        <w:wordWrap/>
        <w:overflowPunct/>
        <w:topLinePunct w:val="0"/>
        <w:autoSpaceDE w:val="0"/>
        <w:autoSpaceDN w:val="0"/>
        <w:bidi w:val="0"/>
        <w:adjustRightInd/>
        <w:snapToGrid/>
        <w:spacing w:before="0" w:after="0" w:line="360" w:lineRule="auto"/>
        <w:ind w:left="804" w:right="0" w:hanging="421"/>
        <w:jc w:val="left"/>
        <w:textAlignment w:val="auto"/>
        <w:rPr>
          <w:rFonts w:hint="eastAsia" w:ascii="宋体" w:hAnsi="宋体" w:eastAsia="宋体" w:cs="宋体"/>
          <w:sz w:val="21"/>
          <w:szCs w:val="21"/>
        </w:rPr>
      </w:pPr>
      <w:bookmarkStart w:id="10" w:name="_bookmark91"/>
      <w:bookmarkEnd w:id="10"/>
      <w:r>
        <w:rPr>
          <w:rFonts w:hint="eastAsia" w:ascii="宋体" w:hAnsi="宋体" w:eastAsia="宋体" w:cs="宋体"/>
          <w:sz w:val="21"/>
          <w:szCs w:val="21"/>
        </w:rPr>
        <w:t>报价文件详细评审</w:t>
      </w:r>
    </w:p>
    <w:p>
      <w:pPr>
        <w:pStyle w:val="8"/>
        <w:keepNext w:val="0"/>
        <w:keepLines w:val="0"/>
        <w:pageBreakBefore w:val="0"/>
        <w:widowControl w:val="0"/>
        <w:numPr>
          <w:ilvl w:val="2"/>
          <w:numId w:val="6"/>
        </w:numPr>
        <w:tabs>
          <w:tab w:val="left" w:pos="1376"/>
        </w:tabs>
        <w:kinsoku/>
        <w:wordWrap/>
        <w:overflowPunct/>
        <w:topLinePunct w:val="0"/>
        <w:autoSpaceDE w:val="0"/>
        <w:autoSpaceDN w:val="0"/>
        <w:bidi w:val="0"/>
        <w:adjustRightInd/>
        <w:snapToGrid/>
        <w:spacing w:before="0" w:after="0" w:line="360" w:lineRule="auto"/>
        <w:ind w:left="384" w:right="631" w:firstLine="439"/>
        <w:jc w:val="both"/>
        <w:textAlignment w:val="auto"/>
        <w:rPr>
          <w:rFonts w:hint="eastAsia" w:ascii="宋体" w:hAnsi="宋体" w:eastAsia="宋体" w:cs="宋体"/>
          <w:sz w:val="21"/>
          <w:szCs w:val="21"/>
        </w:rPr>
      </w:pPr>
      <w:r>
        <w:rPr>
          <w:rFonts w:hint="eastAsia" w:ascii="宋体" w:hAnsi="宋体" w:eastAsia="宋体" w:cs="宋体"/>
          <w:spacing w:val="-4"/>
          <w:sz w:val="21"/>
          <w:szCs w:val="21"/>
        </w:rPr>
        <w:t xml:space="preserve">评标委员会按本章第 </w:t>
      </w:r>
      <w:r>
        <w:rPr>
          <w:rFonts w:hint="eastAsia" w:ascii="宋体" w:hAnsi="宋体" w:eastAsia="宋体" w:cs="宋体"/>
          <w:sz w:val="21"/>
          <w:szCs w:val="21"/>
        </w:rPr>
        <w:t>2.2.4</w:t>
      </w:r>
      <w:r>
        <w:rPr>
          <w:rFonts w:hint="eastAsia" w:ascii="宋体" w:hAnsi="宋体" w:eastAsia="宋体" w:cs="宋体"/>
          <w:spacing w:val="40"/>
          <w:sz w:val="21"/>
          <w:szCs w:val="21"/>
        </w:rPr>
        <w:t xml:space="preserve"> </w:t>
      </w:r>
      <w:r>
        <w:rPr>
          <w:rFonts w:hint="eastAsia" w:ascii="宋体" w:hAnsi="宋体" w:eastAsia="宋体" w:cs="宋体"/>
          <w:spacing w:val="-3"/>
          <w:sz w:val="21"/>
          <w:szCs w:val="21"/>
        </w:rPr>
        <w:t>目规定的评审因素和分值进行打分，并计算出各投标人的综合评估得分（即评标价得分）</w:t>
      </w:r>
      <w:r>
        <w:rPr>
          <w:rFonts w:hint="eastAsia" w:ascii="宋体" w:hAnsi="宋体" w:eastAsia="宋体" w:cs="宋体"/>
          <w:sz w:val="21"/>
          <w:szCs w:val="21"/>
        </w:rPr>
        <w:t>。</w:t>
      </w:r>
    </w:p>
    <w:p>
      <w:pPr>
        <w:pStyle w:val="8"/>
        <w:keepNext w:val="0"/>
        <w:keepLines w:val="0"/>
        <w:pageBreakBefore w:val="0"/>
        <w:widowControl w:val="0"/>
        <w:numPr>
          <w:ilvl w:val="2"/>
          <w:numId w:val="6"/>
        </w:numPr>
        <w:tabs>
          <w:tab w:val="left" w:pos="1376"/>
        </w:tabs>
        <w:kinsoku/>
        <w:wordWrap/>
        <w:overflowPunct/>
        <w:topLinePunct w:val="0"/>
        <w:autoSpaceDE w:val="0"/>
        <w:autoSpaceDN w:val="0"/>
        <w:bidi w:val="0"/>
        <w:adjustRightInd/>
        <w:snapToGrid/>
        <w:spacing w:before="0" w:after="0" w:line="360" w:lineRule="auto"/>
        <w:ind w:left="1375" w:right="0" w:hanging="553"/>
        <w:jc w:val="both"/>
        <w:textAlignment w:val="auto"/>
        <w:rPr>
          <w:rFonts w:hint="eastAsia" w:ascii="宋体" w:hAnsi="宋体" w:eastAsia="宋体" w:cs="宋体"/>
          <w:sz w:val="21"/>
          <w:szCs w:val="21"/>
        </w:rPr>
      </w:pPr>
      <w:r>
        <w:rPr>
          <w:rFonts w:hint="eastAsia" w:ascii="宋体" w:hAnsi="宋体" w:eastAsia="宋体" w:cs="宋体"/>
          <w:spacing w:val="-2"/>
          <w:sz w:val="21"/>
          <w:szCs w:val="21"/>
        </w:rPr>
        <w:t>评标价</w:t>
      </w:r>
      <w:r>
        <w:rPr>
          <w:rFonts w:hint="eastAsia" w:ascii="宋体" w:hAnsi="宋体" w:eastAsia="宋体" w:cs="宋体"/>
          <w:spacing w:val="-3"/>
          <w:sz w:val="21"/>
          <w:szCs w:val="21"/>
        </w:rPr>
        <w:t>打分保留小数点后两位</w:t>
      </w:r>
      <w:r>
        <w:rPr>
          <w:rFonts w:hint="eastAsia" w:ascii="宋体" w:hAnsi="宋体" w:eastAsia="宋体" w:cs="宋体"/>
          <w:spacing w:val="-2"/>
          <w:sz w:val="21"/>
          <w:szCs w:val="21"/>
        </w:rPr>
        <w:t>，小数点后第三位</w:t>
      </w:r>
      <w:r>
        <w:rPr>
          <w:rFonts w:hint="eastAsia" w:ascii="宋体" w:hAnsi="宋体" w:eastAsia="宋体" w:cs="宋体"/>
          <w:sz w:val="21"/>
          <w:szCs w:val="21"/>
        </w:rPr>
        <w:t>“</w:t>
      </w:r>
      <w:r>
        <w:rPr>
          <w:rFonts w:hint="eastAsia" w:ascii="宋体" w:hAnsi="宋体" w:eastAsia="宋体" w:cs="宋体"/>
          <w:spacing w:val="-3"/>
          <w:sz w:val="21"/>
          <w:szCs w:val="21"/>
        </w:rPr>
        <w:t>四舍五入</w:t>
      </w:r>
      <w:r>
        <w:rPr>
          <w:rFonts w:hint="eastAsia" w:ascii="宋体" w:hAnsi="宋体" w:eastAsia="宋体" w:cs="宋体"/>
          <w:sz w:val="21"/>
          <w:szCs w:val="21"/>
        </w:rPr>
        <w:t>”。</w:t>
      </w:r>
    </w:p>
    <w:p>
      <w:pPr>
        <w:pStyle w:val="8"/>
        <w:keepNext w:val="0"/>
        <w:keepLines w:val="0"/>
        <w:pageBreakBefore w:val="0"/>
        <w:widowControl w:val="0"/>
        <w:numPr>
          <w:ilvl w:val="2"/>
          <w:numId w:val="6"/>
        </w:numPr>
        <w:tabs>
          <w:tab w:val="left" w:pos="1376"/>
        </w:tabs>
        <w:kinsoku/>
        <w:wordWrap/>
        <w:overflowPunct/>
        <w:topLinePunct w:val="0"/>
        <w:autoSpaceDE w:val="0"/>
        <w:autoSpaceDN w:val="0"/>
        <w:bidi w:val="0"/>
        <w:adjustRightInd/>
        <w:snapToGrid/>
        <w:spacing w:before="0" w:after="0" w:line="360" w:lineRule="auto"/>
        <w:ind w:left="384" w:right="631" w:firstLine="439"/>
        <w:jc w:val="both"/>
        <w:textAlignment w:val="auto"/>
        <w:rPr>
          <w:rFonts w:hint="eastAsia" w:ascii="宋体" w:hAnsi="宋体" w:eastAsia="宋体" w:cs="宋体"/>
          <w:sz w:val="21"/>
          <w:szCs w:val="21"/>
        </w:rPr>
      </w:pPr>
      <w:r>
        <w:rPr>
          <w:rFonts w:hint="eastAsia" w:ascii="宋体" w:hAnsi="宋体" w:eastAsia="宋体" w:cs="宋体"/>
          <w:spacing w:val="-2"/>
          <w:sz w:val="21"/>
          <w:szCs w:val="21"/>
        </w:rPr>
        <w:t>评标委</w:t>
      </w:r>
      <w:r>
        <w:rPr>
          <w:rFonts w:hint="eastAsia" w:ascii="宋体" w:hAnsi="宋体" w:eastAsia="宋体" w:cs="宋体"/>
          <w:spacing w:val="-8"/>
          <w:sz w:val="21"/>
          <w:szCs w:val="21"/>
        </w:rPr>
        <w:t>员会发现投标人的报价明显低于其他投标报价，使得其投标报价可能低于其成本的，应当要求该投标人作出书面说明并提供相应的证明材料。投标人不能合理说明或者不能</w:t>
      </w:r>
      <w:r>
        <w:rPr>
          <w:rFonts w:hint="eastAsia" w:ascii="宋体" w:hAnsi="宋体" w:eastAsia="宋体" w:cs="宋体"/>
          <w:spacing w:val="-5"/>
          <w:sz w:val="21"/>
          <w:szCs w:val="21"/>
        </w:rPr>
        <w:t>提供相应证明材料的，评标委员会应当认定该投标人以低于成本报价竞标，否决其投标。</w:t>
      </w:r>
    </w:p>
    <w:p>
      <w:pPr>
        <w:pStyle w:val="8"/>
        <w:keepNext w:val="0"/>
        <w:keepLines w:val="0"/>
        <w:pageBreakBefore w:val="0"/>
        <w:widowControl w:val="0"/>
        <w:numPr>
          <w:ilvl w:val="1"/>
          <w:numId w:val="6"/>
        </w:numPr>
        <w:tabs>
          <w:tab w:val="left" w:pos="805"/>
        </w:tabs>
        <w:kinsoku/>
        <w:wordWrap/>
        <w:overflowPunct/>
        <w:topLinePunct w:val="0"/>
        <w:autoSpaceDE w:val="0"/>
        <w:autoSpaceDN w:val="0"/>
        <w:bidi w:val="0"/>
        <w:adjustRightInd/>
        <w:snapToGrid/>
        <w:spacing w:before="0" w:after="0" w:line="360" w:lineRule="auto"/>
        <w:ind w:left="804" w:right="0" w:hanging="421"/>
        <w:jc w:val="left"/>
        <w:textAlignment w:val="auto"/>
        <w:rPr>
          <w:rFonts w:hint="eastAsia" w:ascii="宋体" w:hAnsi="宋体" w:eastAsia="宋体" w:cs="宋体"/>
          <w:sz w:val="21"/>
          <w:szCs w:val="21"/>
        </w:rPr>
      </w:pPr>
      <w:bookmarkStart w:id="11" w:name="_bookmark92"/>
      <w:bookmarkEnd w:id="11"/>
      <w:r>
        <w:rPr>
          <w:rFonts w:hint="eastAsia" w:ascii="宋体" w:hAnsi="宋体" w:eastAsia="宋体" w:cs="宋体"/>
          <w:sz w:val="21"/>
          <w:szCs w:val="21"/>
        </w:rPr>
        <w:t>否决投标的其他情形</w:t>
      </w:r>
    </w:p>
    <w:p>
      <w:pPr>
        <w:pStyle w:val="8"/>
        <w:keepNext w:val="0"/>
        <w:keepLines w:val="0"/>
        <w:pageBreakBefore w:val="0"/>
        <w:widowControl w:val="0"/>
        <w:numPr>
          <w:ilvl w:val="2"/>
          <w:numId w:val="6"/>
        </w:numPr>
        <w:tabs>
          <w:tab w:val="left" w:pos="1330"/>
        </w:tabs>
        <w:kinsoku/>
        <w:wordWrap/>
        <w:overflowPunct/>
        <w:topLinePunct w:val="0"/>
        <w:autoSpaceDE w:val="0"/>
        <w:autoSpaceDN w:val="0"/>
        <w:bidi w:val="0"/>
        <w:adjustRightInd/>
        <w:snapToGrid/>
        <w:spacing w:before="0" w:after="0" w:line="360" w:lineRule="auto"/>
        <w:ind w:left="384" w:right="631" w:firstLine="419"/>
        <w:jc w:val="both"/>
        <w:textAlignment w:val="auto"/>
        <w:rPr>
          <w:rFonts w:hint="eastAsia" w:ascii="宋体" w:hAnsi="宋体" w:eastAsia="宋体" w:cs="宋体"/>
          <w:sz w:val="21"/>
          <w:szCs w:val="21"/>
        </w:rPr>
      </w:pPr>
      <w:r>
        <w:rPr>
          <w:rFonts w:hint="eastAsia" w:ascii="宋体" w:hAnsi="宋体" w:eastAsia="宋体" w:cs="宋体"/>
          <w:spacing w:val="-5"/>
          <w:sz w:val="21"/>
          <w:szCs w:val="21"/>
        </w:rPr>
        <w:t>在评标过程中，评标委员会应查询交通运输主管部门“公路建设市场信用信息管理系</w:t>
      </w:r>
      <w:r>
        <w:rPr>
          <w:rFonts w:hint="eastAsia" w:ascii="宋体" w:hAnsi="宋体" w:eastAsia="宋体" w:cs="宋体"/>
          <w:spacing w:val="-13"/>
          <w:w w:val="100"/>
          <w:sz w:val="21"/>
          <w:szCs w:val="21"/>
        </w:rPr>
        <w:t>统”，对投标人的资质、业绩、主要人员资历和目前在岗情况、信用等级等信息进行核实。若投</w:t>
      </w:r>
      <w:r>
        <w:rPr>
          <w:rFonts w:hint="eastAsia" w:ascii="宋体" w:hAnsi="宋体" w:eastAsia="宋体" w:cs="宋体"/>
          <w:sz w:val="21"/>
          <w:szCs w:val="21"/>
        </w:rPr>
        <w:t xml:space="preserve">标文件载明的信息与交通运输主管部门“公路建设市场信用信息管理系统”发布的信息不符， </w:t>
      </w:r>
      <w:r>
        <w:rPr>
          <w:rFonts w:hint="eastAsia" w:ascii="宋体" w:hAnsi="宋体" w:eastAsia="宋体" w:cs="宋体"/>
          <w:spacing w:val="-3"/>
          <w:sz w:val="21"/>
          <w:szCs w:val="21"/>
        </w:rPr>
        <w:t>使得投标人的资格条件不符合招标文件规定的，评标委员会应否决其投标。</w:t>
      </w:r>
    </w:p>
    <w:p>
      <w:pPr>
        <w:pStyle w:val="8"/>
        <w:keepNext w:val="0"/>
        <w:keepLines w:val="0"/>
        <w:pageBreakBefore w:val="0"/>
        <w:widowControl w:val="0"/>
        <w:numPr>
          <w:ilvl w:val="2"/>
          <w:numId w:val="6"/>
        </w:numPr>
        <w:tabs>
          <w:tab w:val="left" w:pos="1330"/>
        </w:tabs>
        <w:kinsoku/>
        <w:wordWrap/>
        <w:overflowPunct/>
        <w:topLinePunct w:val="0"/>
        <w:autoSpaceDE w:val="0"/>
        <w:autoSpaceDN w:val="0"/>
        <w:bidi w:val="0"/>
        <w:adjustRightInd/>
        <w:snapToGrid/>
        <w:spacing w:before="0" w:after="0" w:line="360" w:lineRule="auto"/>
        <w:ind w:left="384" w:right="631" w:firstLine="419"/>
        <w:jc w:val="both"/>
        <w:textAlignment w:val="auto"/>
        <w:rPr>
          <w:rFonts w:hint="eastAsia" w:ascii="宋体" w:hAnsi="宋体" w:eastAsia="宋体" w:cs="宋体"/>
          <w:sz w:val="21"/>
          <w:szCs w:val="21"/>
        </w:rPr>
      </w:pPr>
      <w:r>
        <w:rPr>
          <w:rFonts w:hint="eastAsia" w:ascii="宋体" w:hAnsi="宋体" w:eastAsia="宋体" w:cs="宋体"/>
          <w:spacing w:val="-4"/>
          <w:sz w:val="21"/>
          <w:szCs w:val="21"/>
        </w:rPr>
        <w:t>评标委员会应对在评标过程中发现的投标人与投标人之间、投标人与招标人之间存在的串通投标的情形进行评审和认定。投标人存在串通投标、弄虚作假、行贿等违法行为的，评</w:t>
      </w:r>
      <w:r>
        <w:rPr>
          <w:rFonts w:hint="eastAsia" w:ascii="宋体" w:hAnsi="宋体" w:eastAsia="宋体" w:cs="宋体"/>
          <w:spacing w:val="-3"/>
          <w:sz w:val="21"/>
          <w:szCs w:val="21"/>
        </w:rPr>
        <w:t>标委员会应否决其投标。</w:t>
      </w:r>
    </w:p>
    <w:p>
      <w:pPr>
        <w:pStyle w:val="8"/>
        <w:keepNext w:val="0"/>
        <w:keepLines w:val="0"/>
        <w:pageBreakBefore w:val="0"/>
        <w:widowControl w:val="0"/>
        <w:numPr>
          <w:ilvl w:val="0"/>
          <w:numId w:val="9"/>
        </w:numPr>
        <w:tabs>
          <w:tab w:val="left" w:pos="1334"/>
        </w:tabs>
        <w:kinsoku/>
        <w:wordWrap/>
        <w:overflowPunct/>
        <w:topLinePunct w:val="0"/>
        <w:autoSpaceDE w:val="0"/>
        <w:autoSpaceDN w:val="0"/>
        <w:bidi w:val="0"/>
        <w:adjustRightInd/>
        <w:snapToGrid/>
        <w:spacing w:before="0" w:after="0" w:line="360" w:lineRule="auto"/>
        <w:ind w:left="1333" w:right="0" w:hanging="530"/>
        <w:jc w:val="left"/>
        <w:textAlignment w:val="auto"/>
        <w:rPr>
          <w:rFonts w:hint="eastAsia" w:ascii="宋体" w:hAnsi="宋体" w:eastAsia="宋体" w:cs="宋体"/>
          <w:sz w:val="21"/>
          <w:szCs w:val="21"/>
        </w:rPr>
      </w:pPr>
      <w:r>
        <w:rPr>
          <w:rFonts w:hint="eastAsia" w:ascii="宋体" w:hAnsi="宋体" w:eastAsia="宋体" w:cs="宋体"/>
          <w:spacing w:val="-3"/>
          <w:sz w:val="21"/>
          <w:szCs w:val="21"/>
        </w:rPr>
        <w:t>有下列情形之一的，属于投标人相互串通投标：</w:t>
      </w:r>
    </w:p>
    <w:p>
      <w:pPr>
        <w:pStyle w:val="8"/>
        <w:keepNext w:val="0"/>
        <w:keepLines w:val="0"/>
        <w:pageBreakBefore w:val="0"/>
        <w:widowControl w:val="0"/>
        <w:numPr>
          <w:ilvl w:val="0"/>
          <w:numId w:val="10"/>
        </w:numPr>
        <w:tabs>
          <w:tab w:val="left" w:pos="952"/>
        </w:tabs>
        <w:kinsoku/>
        <w:wordWrap/>
        <w:overflowPunct/>
        <w:topLinePunct w:val="0"/>
        <w:autoSpaceDE w:val="0"/>
        <w:autoSpaceDN w:val="0"/>
        <w:bidi w:val="0"/>
        <w:adjustRightInd/>
        <w:snapToGrid/>
        <w:spacing w:before="0" w:after="0" w:line="360" w:lineRule="auto"/>
        <w:ind w:left="951" w:right="0" w:hanging="148"/>
        <w:jc w:val="left"/>
        <w:textAlignment w:val="auto"/>
        <w:rPr>
          <w:rFonts w:hint="eastAsia" w:ascii="宋体" w:hAnsi="宋体" w:eastAsia="宋体" w:cs="宋体"/>
          <w:sz w:val="21"/>
          <w:szCs w:val="21"/>
        </w:rPr>
      </w:pPr>
      <w:r>
        <w:rPr>
          <w:rFonts w:hint="eastAsia" w:ascii="宋体" w:hAnsi="宋体" w:eastAsia="宋体" w:cs="宋体"/>
          <w:spacing w:val="-3"/>
          <w:sz w:val="21"/>
          <w:szCs w:val="21"/>
        </w:rPr>
        <w:t>投标人之间协商投标报价等投标文件的实质性内容；</w:t>
      </w:r>
    </w:p>
    <w:p>
      <w:pPr>
        <w:pStyle w:val="8"/>
        <w:keepNext w:val="0"/>
        <w:keepLines w:val="0"/>
        <w:pageBreakBefore w:val="0"/>
        <w:widowControl w:val="0"/>
        <w:numPr>
          <w:ilvl w:val="0"/>
          <w:numId w:val="10"/>
        </w:numPr>
        <w:tabs>
          <w:tab w:val="left" w:pos="964"/>
        </w:tabs>
        <w:kinsoku/>
        <w:wordWrap/>
        <w:overflowPunct/>
        <w:topLinePunct w:val="0"/>
        <w:autoSpaceDE w:val="0"/>
        <w:autoSpaceDN w:val="0"/>
        <w:bidi w:val="0"/>
        <w:adjustRightInd/>
        <w:snapToGrid/>
        <w:spacing w:before="0" w:after="0" w:line="360" w:lineRule="auto"/>
        <w:ind w:left="963" w:right="0" w:hanging="160"/>
        <w:jc w:val="left"/>
        <w:textAlignment w:val="auto"/>
        <w:rPr>
          <w:rFonts w:hint="eastAsia" w:ascii="宋体" w:hAnsi="宋体" w:eastAsia="宋体" w:cs="宋体"/>
          <w:sz w:val="21"/>
          <w:szCs w:val="21"/>
        </w:rPr>
      </w:pPr>
      <w:r>
        <w:rPr>
          <w:rFonts w:hint="eastAsia" w:ascii="宋体" w:hAnsi="宋体" w:eastAsia="宋体" w:cs="宋体"/>
          <w:spacing w:val="-3"/>
          <w:sz w:val="21"/>
          <w:szCs w:val="21"/>
        </w:rPr>
        <w:t>投标人之间约定中标人；</w:t>
      </w:r>
    </w:p>
    <w:p>
      <w:pPr>
        <w:pStyle w:val="8"/>
        <w:keepNext w:val="0"/>
        <w:keepLines w:val="0"/>
        <w:pageBreakBefore w:val="0"/>
        <w:widowControl w:val="0"/>
        <w:numPr>
          <w:ilvl w:val="0"/>
          <w:numId w:val="10"/>
        </w:numPr>
        <w:tabs>
          <w:tab w:val="left" w:pos="952"/>
        </w:tabs>
        <w:kinsoku/>
        <w:wordWrap/>
        <w:overflowPunct/>
        <w:topLinePunct w:val="0"/>
        <w:autoSpaceDE w:val="0"/>
        <w:autoSpaceDN w:val="0"/>
        <w:bidi w:val="0"/>
        <w:adjustRightInd/>
        <w:snapToGrid/>
        <w:spacing w:before="0" w:after="0" w:line="360" w:lineRule="auto"/>
        <w:ind w:left="951" w:right="0" w:hanging="148"/>
        <w:jc w:val="left"/>
        <w:textAlignment w:val="auto"/>
        <w:rPr>
          <w:rFonts w:hint="eastAsia" w:ascii="宋体" w:hAnsi="宋体" w:eastAsia="宋体" w:cs="宋体"/>
          <w:sz w:val="21"/>
          <w:szCs w:val="21"/>
        </w:rPr>
      </w:pPr>
      <w:r>
        <w:rPr>
          <w:rFonts w:hint="eastAsia" w:ascii="宋体" w:hAnsi="宋体" w:eastAsia="宋体" w:cs="宋体"/>
          <w:spacing w:val="-3"/>
          <w:sz w:val="21"/>
          <w:szCs w:val="21"/>
        </w:rPr>
        <w:t>投标人之间约定部分投标人放弃投标或中标；</w:t>
      </w:r>
    </w:p>
    <w:p>
      <w:pPr>
        <w:pStyle w:val="8"/>
        <w:keepNext w:val="0"/>
        <w:keepLines w:val="0"/>
        <w:pageBreakBefore w:val="0"/>
        <w:widowControl w:val="0"/>
        <w:numPr>
          <w:ilvl w:val="0"/>
          <w:numId w:val="10"/>
        </w:numPr>
        <w:tabs>
          <w:tab w:val="left" w:pos="964"/>
        </w:tabs>
        <w:kinsoku/>
        <w:wordWrap/>
        <w:overflowPunct/>
        <w:topLinePunct w:val="0"/>
        <w:autoSpaceDE w:val="0"/>
        <w:autoSpaceDN w:val="0"/>
        <w:bidi w:val="0"/>
        <w:adjustRightInd/>
        <w:snapToGrid/>
        <w:spacing w:before="0" w:after="0" w:line="360" w:lineRule="auto"/>
        <w:ind w:left="804" w:right="1826" w:firstLine="0"/>
        <w:jc w:val="left"/>
        <w:textAlignment w:val="auto"/>
        <w:rPr>
          <w:rFonts w:hint="eastAsia" w:ascii="宋体" w:hAnsi="宋体" w:eastAsia="宋体" w:cs="宋体"/>
          <w:sz w:val="21"/>
          <w:szCs w:val="21"/>
        </w:rPr>
      </w:pPr>
      <w:r>
        <w:rPr>
          <w:rFonts w:hint="eastAsia" w:ascii="宋体" w:hAnsi="宋体" w:eastAsia="宋体" w:cs="宋体"/>
          <w:spacing w:val="-3"/>
          <w:sz w:val="21"/>
          <w:szCs w:val="21"/>
        </w:rPr>
        <w:t>属于同一集团、协会、商会等组织成员的投标人按照该组织要求协同投标；</w:t>
      </w:r>
    </w:p>
    <w:p>
      <w:pPr>
        <w:pStyle w:val="8"/>
        <w:keepNext w:val="0"/>
        <w:keepLines w:val="0"/>
        <w:pageBreakBefore w:val="0"/>
        <w:widowControl w:val="0"/>
        <w:numPr>
          <w:ilvl w:val="0"/>
          <w:numId w:val="0"/>
        </w:numPr>
        <w:tabs>
          <w:tab w:val="left" w:pos="964"/>
        </w:tabs>
        <w:kinsoku/>
        <w:wordWrap/>
        <w:overflowPunct/>
        <w:topLinePunct w:val="0"/>
        <w:autoSpaceDE w:val="0"/>
        <w:autoSpaceDN w:val="0"/>
        <w:bidi w:val="0"/>
        <w:adjustRightInd/>
        <w:snapToGrid/>
        <w:spacing w:before="0" w:after="0" w:line="360" w:lineRule="auto"/>
        <w:ind w:left="804" w:leftChars="0" w:right="1826" w:rightChars="0"/>
        <w:jc w:val="left"/>
        <w:textAlignment w:val="auto"/>
        <w:rPr>
          <w:rFonts w:hint="eastAsia" w:ascii="宋体" w:hAnsi="宋体" w:eastAsia="宋体" w:cs="宋体"/>
          <w:sz w:val="21"/>
          <w:szCs w:val="21"/>
        </w:rPr>
      </w:pPr>
      <w:r>
        <w:rPr>
          <w:rFonts w:hint="eastAsia" w:ascii="宋体" w:hAnsi="宋体" w:eastAsia="宋体" w:cs="宋体"/>
          <w:spacing w:val="-3"/>
          <w:sz w:val="21"/>
          <w:szCs w:val="21"/>
        </w:rPr>
        <w:t>e.投标人之间为谋取中标或排斥特定投标人而采取的其他联合行动。</w:t>
      </w:r>
    </w:p>
    <w:p>
      <w:pPr>
        <w:pStyle w:val="8"/>
        <w:keepNext w:val="0"/>
        <w:keepLines w:val="0"/>
        <w:pageBreakBefore w:val="0"/>
        <w:widowControl w:val="0"/>
        <w:numPr>
          <w:ilvl w:val="2"/>
          <w:numId w:val="6"/>
        </w:numPr>
        <w:tabs>
          <w:tab w:val="left" w:pos="1330"/>
        </w:tabs>
        <w:kinsoku/>
        <w:wordWrap/>
        <w:overflowPunct/>
        <w:topLinePunct w:val="0"/>
        <w:autoSpaceDE w:val="0"/>
        <w:autoSpaceDN w:val="0"/>
        <w:bidi w:val="0"/>
        <w:adjustRightInd/>
        <w:snapToGrid/>
        <w:spacing w:before="0" w:after="0" w:line="360" w:lineRule="auto"/>
        <w:ind w:left="384" w:right="631" w:firstLine="419"/>
        <w:jc w:val="both"/>
        <w:textAlignment w:val="auto"/>
        <w:rPr>
          <w:rFonts w:hint="eastAsia" w:ascii="宋体" w:hAnsi="宋体" w:eastAsia="宋体" w:cs="宋体"/>
          <w:spacing w:val="-5"/>
          <w:sz w:val="21"/>
          <w:szCs w:val="21"/>
        </w:rPr>
      </w:pPr>
      <w:r>
        <w:rPr>
          <w:rFonts w:hint="eastAsia" w:ascii="宋体" w:hAnsi="宋体" w:eastAsia="宋体" w:cs="宋体"/>
          <w:spacing w:val="-5"/>
          <w:sz w:val="21"/>
          <w:szCs w:val="21"/>
        </w:rPr>
        <w:t>有下列情形之一的，视为投标人相互串通投标：</w:t>
      </w:r>
    </w:p>
    <w:p>
      <w:pPr>
        <w:pStyle w:val="8"/>
        <w:keepNext w:val="0"/>
        <w:keepLines w:val="0"/>
        <w:pageBreakBefore w:val="0"/>
        <w:widowControl w:val="0"/>
        <w:numPr>
          <w:ilvl w:val="0"/>
          <w:numId w:val="0"/>
        </w:numPr>
        <w:tabs>
          <w:tab w:val="left" w:pos="1330"/>
        </w:tabs>
        <w:kinsoku/>
        <w:wordWrap/>
        <w:overflowPunct/>
        <w:topLinePunct w:val="0"/>
        <w:autoSpaceDE w:val="0"/>
        <w:autoSpaceDN w:val="0"/>
        <w:bidi w:val="0"/>
        <w:adjustRightInd/>
        <w:snapToGrid/>
        <w:spacing w:before="0" w:after="0" w:line="360" w:lineRule="auto"/>
        <w:ind w:left="803" w:leftChars="0" w:right="631" w:rightChars="0"/>
        <w:jc w:val="both"/>
        <w:textAlignment w:val="auto"/>
        <w:rPr>
          <w:rFonts w:hint="eastAsia" w:ascii="宋体" w:hAnsi="宋体" w:eastAsia="宋体" w:cs="宋体"/>
          <w:spacing w:val="-5"/>
          <w:sz w:val="21"/>
          <w:szCs w:val="21"/>
        </w:rPr>
      </w:pPr>
      <w:r>
        <w:rPr>
          <w:rFonts w:hint="eastAsia" w:ascii="宋体" w:hAnsi="宋体" w:eastAsia="宋体" w:cs="宋体"/>
          <w:spacing w:val="-5"/>
          <w:sz w:val="21"/>
          <w:szCs w:val="21"/>
        </w:rPr>
        <w:t>a.不同投标人的投标文件由同一单位或个人编制； b.不同投标人委托同一单位或个人办理投标事宜；</w:t>
      </w:r>
    </w:p>
    <w:p>
      <w:pPr>
        <w:pStyle w:val="8"/>
        <w:keepNext w:val="0"/>
        <w:keepLines w:val="0"/>
        <w:pageBreakBefore w:val="0"/>
        <w:widowControl w:val="0"/>
        <w:numPr>
          <w:ilvl w:val="0"/>
          <w:numId w:val="11"/>
        </w:numPr>
        <w:tabs>
          <w:tab w:val="left" w:pos="952"/>
        </w:tabs>
        <w:kinsoku/>
        <w:wordWrap/>
        <w:overflowPunct/>
        <w:topLinePunct w:val="0"/>
        <w:autoSpaceDE w:val="0"/>
        <w:autoSpaceDN w:val="0"/>
        <w:bidi w:val="0"/>
        <w:adjustRightInd/>
        <w:snapToGrid/>
        <w:spacing w:before="0" w:after="0" w:line="360" w:lineRule="auto"/>
        <w:ind w:left="951" w:right="0" w:hanging="148"/>
        <w:jc w:val="left"/>
        <w:textAlignment w:val="auto"/>
        <w:rPr>
          <w:rFonts w:hint="eastAsia" w:ascii="宋体" w:hAnsi="宋体" w:eastAsia="宋体" w:cs="宋体"/>
          <w:sz w:val="21"/>
          <w:szCs w:val="21"/>
        </w:rPr>
      </w:pPr>
      <w:r>
        <w:rPr>
          <w:rFonts w:hint="eastAsia" w:ascii="宋体" w:hAnsi="宋体" w:eastAsia="宋体" w:cs="宋体"/>
          <w:spacing w:val="-3"/>
          <w:sz w:val="21"/>
          <w:szCs w:val="21"/>
        </w:rPr>
        <w:t>不同投标人的投标文件载明的项目管理成员为同一人；</w:t>
      </w:r>
    </w:p>
    <w:p>
      <w:pPr>
        <w:pStyle w:val="8"/>
        <w:keepNext w:val="0"/>
        <w:keepLines w:val="0"/>
        <w:pageBreakBefore w:val="0"/>
        <w:widowControl w:val="0"/>
        <w:numPr>
          <w:ilvl w:val="0"/>
          <w:numId w:val="11"/>
        </w:numPr>
        <w:tabs>
          <w:tab w:val="left" w:pos="964"/>
        </w:tabs>
        <w:kinsoku/>
        <w:wordWrap/>
        <w:overflowPunct/>
        <w:topLinePunct w:val="0"/>
        <w:autoSpaceDE w:val="0"/>
        <w:autoSpaceDN w:val="0"/>
        <w:bidi w:val="0"/>
        <w:adjustRightInd/>
        <w:snapToGrid/>
        <w:spacing w:before="0" w:after="0" w:line="360" w:lineRule="auto"/>
        <w:ind w:left="804" w:right="3295" w:firstLine="0"/>
        <w:jc w:val="left"/>
        <w:textAlignment w:val="auto"/>
        <w:rPr>
          <w:rFonts w:hint="eastAsia" w:ascii="宋体" w:hAnsi="宋体" w:eastAsia="宋体" w:cs="宋体"/>
          <w:sz w:val="21"/>
          <w:szCs w:val="21"/>
        </w:rPr>
      </w:pPr>
      <w:r>
        <w:rPr>
          <w:rFonts w:hint="eastAsia" w:ascii="宋体" w:hAnsi="宋体" w:eastAsia="宋体" w:cs="宋体"/>
          <w:spacing w:val="-3"/>
          <w:sz w:val="21"/>
          <w:szCs w:val="21"/>
        </w:rPr>
        <w:t>不同投标人的投标文件异常一致或投标报价呈规律性差异； e.不同投标人的投标文件相互混装；</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804"/>
        <w:textAlignment w:val="auto"/>
        <w:rPr>
          <w:rFonts w:hint="eastAsia" w:ascii="宋体" w:hAnsi="宋体" w:eastAsia="宋体" w:cs="宋体"/>
          <w:sz w:val="21"/>
          <w:szCs w:val="21"/>
        </w:rPr>
      </w:pPr>
      <w:r>
        <w:rPr>
          <w:rFonts w:hint="eastAsia" w:ascii="宋体" w:hAnsi="宋体" w:eastAsia="宋体" w:cs="宋体"/>
          <w:sz w:val="21"/>
          <w:szCs w:val="21"/>
        </w:rPr>
        <w:t>f.不同投标人的投标保证金从同一单位或个人的账户转出。</w:t>
      </w:r>
    </w:p>
    <w:p>
      <w:pPr>
        <w:pStyle w:val="8"/>
        <w:keepNext w:val="0"/>
        <w:keepLines w:val="0"/>
        <w:pageBreakBefore w:val="0"/>
        <w:widowControl w:val="0"/>
        <w:numPr>
          <w:ilvl w:val="0"/>
          <w:numId w:val="9"/>
        </w:numPr>
        <w:tabs>
          <w:tab w:val="left" w:pos="1334"/>
        </w:tabs>
        <w:kinsoku/>
        <w:wordWrap/>
        <w:overflowPunct/>
        <w:topLinePunct w:val="0"/>
        <w:autoSpaceDE w:val="0"/>
        <w:autoSpaceDN w:val="0"/>
        <w:bidi w:val="0"/>
        <w:adjustRightInd/>
        <w:snapToGrid/>
        <w:spacing w:before="0" w:after="0" w:line="360" w:lineRule="auto"/>
        <w:ind w:left="1333" w:right="0" w:hanging="530"/>
        <w:jc w:val="left"/>
        <w:textAlignment w:val="auto"/>
        <w:rPr>
          <w:rFonts w:hint="eastAsia" w:ascii="宋体" w:hAnsi="宋体" w:eastAsia="宋体" w:cs="宋体"/>
          <w:sz w:val="21"/>
          <w:szCs w:val="21"/>
        </w:rPr>
      </w:pPr>
      <w:r>
        <w:rPr>
          <w:rFonts w:hint="eastAsia" w:ascii="宋体" w:hAnsi="宋体" w:eastAsia="宋体" w:cs="宋体"/>
          <w:spacing w:val="-3"/>
          <w:sz w:val="21"/>
          <w:szCs w:val="21"/>
        </w:rPr>
        <w:t>有下列情形之一的，属于招标人与投标人串通投标：</w:t>
      </w:r>
    </w:p>
    <w:p>
      <w:pPr>
        <w:pStyle w:val="8"/>
        <w:keepNext w:val="0"/>
        <w:keepLines w:val="0"/>
        <w:pageBreakBefore w:val="0"/>
        <w:widowControl w:val="0"/>
        <w:numPr>
          <w:ilvl w:val="0"/>
          <w:numId w:val="0"/>
        </w:numPr>
        <w:tabs>
          <w:tab w:val="left" w:pos="1330"/>
        </w:tabs>
        <w:kinsoku/>
        <w:wordWrap/>
        <w:overflowPunct/>
        <w:topLinePunct w:val="0"/>
        <w:autoSpaceDE w:val="0"/>
        <w:autoSpaceDN w:val="0"/>
        <w:bidi w:val="0"/>
        <w:adjustRightInd/>
        <w:snapToGrid/>
        <w:spacing w:before="0" w:after="0" w:line="360" w:lineRule="auto"/>
        <w:ind w:left="803" w:leftChars="0" w:right="631" w:rightChars="0"/>
        <w:jc w:val="both"/>
        <w:textAlignment w:val="auto"/>
        <w:rPr>
          <w:rFonts w:hint="eastAsia" w:ascii="宋体" w:hAnsi="宋体" w:eastAsia="宋体" w:cs="宋体"/>
          <w:spacing w:val="-5"/>
          <w:sz w:val="21"/>
          <w:szCs w:val="21"/>
        </w:rPr>
      </w:pPr>
      <w:r>
        <w:rPr>
          <w:rFonts w:hint="eastAsia" w:ascii="宋体" w:hAnsi="宋体" w:eastAsia="宋体" w:cs="宋体"/>
          <w:spacing w:val="-5"/>
          <w:sz w:val="21"/>
          <w:szCs w:val="21"/>
        </w:rPr>
        <w:t xml:space="preserve">a.招标人在开标前开启投标文件并将有关信息泄露给其他投标人； </w:t>
      </w:r>
    </w:p>
    <w:p>
      <w:pPr>
        <w:pStyle w:val="8"/>
        <w:keepNext w:val="0"/>
        <w:keepLines w:val="0"/>
        <w:pageBreakBefore w:val="0"/>
        <w:widowControl w:val="0"/>
        <w:numPr>
          <w:ilvl w:val="0"/>
          <w:numId w:val="0"/>
        </w:numPr>
        <w:tabs>
          <w:tab w:val="left" w:pos="1330"/>
        </w:tabs>
        <w:kinsoku/>
        <w:wordWrap/>
        <w:overflowPunct/>
        <w:topLinePunct w:val="0"/>
        <w:autoSpaceDE w:val="0"/>
        <w:autoSpaceDN w:val="0"/>
        <w:bidi w:val="0"/>
        <w:adjustRightInd/>
        <w:snapToGrid/>
        <w:spacing w:before="0" w:after="0" w:line="360" w:lineRule="auto"/>
        <w:ind w:left="803" w:leftChars="0" w:right="631" w:rightChars="0"/>
        <w:jc w:val="both"/>
        <w:textAlignment w:val="auto"/>
        <w:rPr>
          <w:rFonts w:hint="eastAsia" w:ascii="宋体" w:hAnsi="宋体" w:eastAsia="宋体" w:cs="宋体"/>
          <w:spacing w:val="-5"/>
          <w:sz w:val="21"/>
          <w:szCs w:val="21"/>
        </w:rPr>
      </w:pPr>
      <w:r>
        <w:rPr>
          <w:rFonts w:hint="eastAsia" w:ascii="宋体" w:hAnsi="宋体" w:eastAsia="宋体" w:cs="宋体"/>
          <w:spacing w:val="-5"/>
          <w:sz w:val="21"/>
          <w:szCs w:val="21"/>
        </w:rPr>
        <w:t>b.招标人直接或间接向投标人泄露标底、评标委员会成员等信息；</w:t>
      </w:r>
    </w:p>
    <w:p>
      <w:pPr>
        <w:pStyle w:val="8"/>
        <w:keepNext w:val="0"/>
        <w:keepLines w:val="0"/>
        <w:pageBreakBefore w:val="0"/>
        <w:widowControl w:val="0"/>
        <w:numPr>
          <w:ilvl w:val="0"/>
          <w:numId w:val="0"/>
        </w:numPr>
        <w:tabs>
          <w:tab w:val="left" w:pos="1330"/>
        </w:tabs>
        <w:kinsoku/>
        <w:wordWrap/>
        <w:overflowPunct/>
        <w:topLinePunct w:val="0"/>
        <w:autoSpaceDE w:val="0"/>
        <w:autoSpaceDN w:val="0"/>
        <w:bidi w:val="0"/>
        <w:adjustRightInd/>
        <w:snapToGrid/>
        <w:spacing w:before="0" w:after="0" w:line="360" w:lineRule="auto"/>
        <w:ind w:left="803" w:leftChars="0" w:right="631" w:rightChars="0"/>
        <w:jc w:val="both"/>
        <w:textAlignment w:val="auto"/>
        <w:rPr>
          <w:rFonts w:hint="eastAsia" w:ascii="宋体" w:hAnsi="宋体" w:eastAsia="宋体" w:cs="宋体"/>
          <w:spacing w:val="-5"/>
          <w:sz w:val="21"/>
          <w:szCs w:val="21"/>
        </w:rPr>
      </w:pPr>
      <w:r>
        <w:rPr>
          <w:rFonts w:hint="eastAsia" w:ascii="宋体" w:hAnsi="宋体" w:eastAsia="宋体" w:cs="宋体"/>
          <w:spacing w:val="-5"/>
          <w:sz w:val="21"/>
          <w:szCs w:val="21"/>
        </w:rPr>
        <w:t>c.招标人明示或暗示投标人压低或抬高投标报价；</w:t>
      </w:r>
    </w:p>
    <w:p>
      <w:pPr>
        <w:pStyle w:val="8"/>
        <w:keepNext w:val="0"/>
        <w:keepLines w:val="0"/>
        <w:pageBreakBefore w:val="0"/>
        <w:widowControl w:val="0"/>
        <w:numPr>
          <w:ilvl w:val="0"/>
          <w:numId w:val="0"/>
        </w:numPr>
        <w:tabs>
          <w:tab w:val="left" w:pos="1330"/>
        </w:tabs>
        <w:kinsoku/>
        <w:wordWrap/>
        <w:overflowPunct/>
        <w:topLinePunct w:val="0"/>
        <w:autoSpaceDE w:val="0"/>
        <w:autoSpaceDN w:val="0"/>
        <w:bidi w:val="0"/>
        <w:adjustRightInd/>
        <w:snapToGrid/>
        <w:spacing w:before="0" w:after="0" w:line="360" w:lineRule="auto"/>
        <w:ind w:right="631" w:rightChars="0" w:firstLine="800" w:firstLineChars="400"/>
        <w:jc w:val="both"/>
        <w:textAlignment w:val="auto"/>
        <w:rPr>
          <w:rFonts w:hint="eastAsia" w:ascii="宋体" w:hAnsi="宋体" w:eastAsia="宋体" w:cs="宋体"/>
          <w:spacing w:val="-5"/>
          <w:sz w:val="21"/>
          <w:szCs w:val="21"/>
        </w:rPr>
      </w:pPr>
      <w:r>
        <w:rPr>
          <w:rFonts w:hint="eastAsia" w:ascii="宋体" w:hAnsi="宋体" w:eastAsia="宋体" w:cs="宋体"/>
          <w:spacing w:val="-5"/>
          <w:sz w:val="21"/>
          <w:szCs w:val="21"/>
          <w:lang w:val="en-US" w:eastAsia="zh-CN"/>
        </w:rPr>
        <w:t>d.</w:t>
      </w:r>
      <w:r>
        <w:rPr>
          <w:rFonts w:hint="eastAsia" w:ascii="宋体" w:hAnsi="宋体" w:eastAsia="宋体" w:cs="宋体"/>
          <w:spacing w:val="-5"/>
          <w:sz w:val="21"/>
          <w:szCs w:val="21"/>
        </w:rPr>
        <w:t>招标人授意投标人撤换、修改投标文件；</w:t>
      </w:r>
    </w:p>
    <w:p>
      <w:pPr>
        <w:pStyle w:val="8"/>
        <w:keepNext w:val="0"/>
        <w:keepLines w:val="0"/>
        <w:pageBreakBefore w:val="0"/>
        <w:widowControl w:val="0"/>
        <w:numPr>
          <w:ilvl w:val="0"/>
          <w:numId w:val="0"/>
        </w:numPr>
        <w:tabs>
          <w:tab w:val="left" w:pos="952"/>
        </w:tabs>
        <w:kinsoku/>
        <w:wordWrap/>
        <w:overflowPunct/>
        <w:topLinePunct w:val="0"/>
        <w:autoSpaceDE w:val="0"/>
        <w:autoSpaceDN w:val="0"/>
        <w:bidi w:val="0"/>
        <w:adjustRightInd/>
        <w:snapToGrid/>
        <w:spacing w:before="0" w:after="0" w:line="360" w:lineRule="auto"/>
        <w:ind w:left="803" w:leftChars="0" w:right="0" w:rightChars="0"/>
        <w:jc w:val="left"/>
        <w:textAlignment w:val="auto"/>
        <w:rPr>
          <w:rFonts w:hint="eastAsia" w:ascii="宋体" w:hAnsi="宋体" w:eastAsia="宋体" w:cs="宋体"/>
          <w:sz w:val="21"/>
          <w:szCs w:val="21"/>
        </w:rPr>
      </w:pPr>
      <w:r>
        <w:rPr>
          <w:rFonts w:hint="eastAsia" w:ascii="宋体" w:hAnsi="宋体" w:eastAsia="宋体" w:cs="宋体"/>
          <w:spacing w:val="-3"/>
          <w:sz w:val="21"/>
          <w:szCs w:val="21"/>
        </w:rPr>
        <w:t>e.招标人明示或暗示投标人为特定投标人中标提供方便；</w:t>
      </w:r>
    </w:p>
    <w:p>
      <w:pPr>
        <w:pStyle w:val="8"/>
        <w:keepNext w:val="0"/>
        <w:keepLines w:val="0"/>
        <w:pageBreakBefore w:val="0"/>
        <w:widowControl w:val="0"/>
        <w:numPr>
          <w:ilvl w:val="0"/>
          <w:numId w:val="0"/>
        </w:numPr>
        <w:tabs>
          <w:tab w:val="left" w:pos="928"/>
        </w:tabs>
        <w:kinsoku/>
        <w:wordWrap/>
        <w:overflowPunct/>
        <w:topLinePunct w:val="0"/>
        <w:autoSpaceDE w:val="0"/>
        <w:autoSpaceDN w:val="0"/>
        <w:bidi w:val="0"/>
        <w:adjustRightInd/>
        <w:snapToGrid/>
        <w:spacing w:before="0" w:after="0" w:line="360" w:lineRule="auto"/>
        <w:ind w:left="803" w:leftChars="0" w:right="0" w:rightChars="0"/>
        <w:jc w:val="left"/>
        <w:textAlignment w:val="auto"/>
        <w:rPr>
          <w:rFonts w:hint="eastAsia" w:ascii="宋体" w:hAnsi="宋体" w:eastAsia="宋体" w:cs="宋体"/>
          <w:sz w:val="21"/>
          <w:szCs w:val="21"/>
        </w:rPr>
      </w:pPr>
      <w:r>
        <w:rPr>
          <w:rFonts w:hint="eastAsia" w:ascii="宋体" w:hAnsi="宋体" w:eastAsia="宋体" w:cs="宋体"/>
          <w:sz w:val="21"/>
          <w:szCs w:val="21"/>
        </w:rPr>
        <w:t>f.</w:t>
      </w:r>
      <w:r>
        <w:rPr>
          <w:rFonts w:hint="eastAsia" w:ascii="宋体" w:hAnsi="宋体" w:eastAsia="宋体" w:cs="宋体"/>
          <w:spacing w:val="-3"/>
          <w:sz w:val="21"/>
          <w:szCs w:val="21"/>
        </w:rPr>
        <w:t>招标人与投标人为谋求特定投标人中标而采取的其他串通行为。</w:t>
      </w:r>
    </w:p>
    <w:p>
      <w:pPr>
        <w:pStyle w:val="8"/>
        <w:keepNext w:val="0"/>
        <w:keepLines w:val="0"/>
        <w:pageBreakBefore w:val="0"/>
        <w:widowControl w:val="0"/>
        <w:numPr>
          <w:ilvl w:val="0"/>
          <w:numId w:val="9"/>
        </w:numPr>
        <w:tabs>
          <w:tab w:val="left" w:pos="1334"/>
        </w:tabs>
        <w:kinsoku/>
        <w:wordWrap/>
        <w:overflowPunct/>
        <w:topLinePunct w:val="0"/>
        <w:autoSpaceDE w:val="0"/>
        <w:autoSpaceDN w:val="0"/>
        <w:bidi w:val="0"/>
        <w:adjustRightInd/>
        <w:snapToGrid/>
        <w:spacing w:before="0" w:after="0" w:line="360" w:lineRule="auto"/>
        <w:ind w:left="1333" w:right="0" w:hanging="530"/>
        <w:jc w:val="left"/>
        <w:textAlignment w:val="auto"/>
        <w:rPr>
          <w:rFonts w:hint="eastAsia" w:ascii="宋体" w:hAnsi="宋体" w:eastAsia="宋体" w:cs="宋体"/>
          <w:sz w:val="21"/>
          <w:szCs w:val="21"/>
        </w:rPr>
      </w:pPr>
      <w:r>
        <w:rPr>
          <w:rFonts w:hint="eastAsia" w:ascii="宋体" w:hAnsi="宋体" w:eastAsia="宋体" w:cs="宋体"/>
          <w:spacing w:val="-3"/>
          <w:sz w:val="21"/>
          <w:szCs w:val="21"/>
        </w:rPr>
        <w:t>投标人有下列情形之一的，属于弄虚作假的行为：</w:t>
      </w:r>
    </w:p>
    <w:p>
      <w:pPr>
        <w:pStyle w:val="8"/>
        <w:keepNext w:val="0"/>
        <w:keepLines w:val="0"/>
        <w:pageBreakBefore w:val="0"/>
        <w:widowControl w:val="0"/>
        <w:numPr>
          <w:ilvl w:val="0"/>
          <w:numId w:val="0"/>
        </w:numPr>
        <w:tabs>
          <w:tab w:val="left" w:pos="1330"/>
        </w:tabs>
        <w:kinsoku/>
        <w:wordWrap/>
        <w:overflowPunct/>
        <w:topLinePunct w:val="0"/>
        <w:autoSpaceDE w:val="0"/>
        <w:autoSpaceDN w:val="0"/>
        <w:bidi w:val="0"/>
        <w:adjustRightInd/>
        <w:snapToGrid/>
        <w:spacing w:before="0" w:after="0" w:line="360" w:lineRule="auto"/>
        <w:ind w:left="803" w:leftChars="0" w:right="631" w:rightChars="0"/>
        <w:jc w:val="both"/>
        <w:textAlignment w:val="auto"/>
        <w:rPr>
          <w:rFonts w:hint="eastAsia" w:ascii="宋体" w:hAnsi="宋体" w:eastAsia="宋体" w:cs="宋体"/>
          <w:spacing w:val="-5"/>
          <w:sz w:val="21"/>
          <w:szCs w:val="21"/>
        </w:rPr>
      </w:pPr>
      <w:r>
        <w:rPr>
          <w:rFonts w:hint="eastAsia" w:ascii="宋体" w:hAnsi="宋体" w:eastAsia="宋体" w:cs="宋体"/>
          <w:spacing w:val="-5"/>
          <w:sz w:val="21"/>
          <w:szCs w:val="21"/>
        </w:rPr>
        <w:t xml:space="preserve">a.使用通过受让或租借等方式获取的资格、资质证书投标； </w:t>
      </w:r>
    </w:p>
    <w:p>
      <w:pPr>
        <w:pStyle w:val="8"/>
        <w:keepNext w:val="0"/>
        <w:keepLines w:val="0"/>
        <w:pageBreakBefore w:val="0"/>
        <w:widowControl w:val="0"/>
        <w:numPr>
          <w:ilvl w:val="0"/>
          <w:numId w:val="0"/>
        </w:numPr>
        <w:tabs>
          <w:tab w:val="left" w:pos="1330"/>
        </w:tabs>
        <w:kinsoku/>
        <w:wordWrap/>
        <w:overflowPunct/>
        <w:topLinePunct w:val="0"/>
        <w:autoSpaceDE w:val="0"/>
        <w:autoSpaceDN w:val="0"/>
        <w:bidi w:val="0"/>
        <w:adjustRightInd/>
        <w:snapToGrid/>
        <w:spacing w:before="0" w:after="0" w:line="360" w:lineRule="auto"/>
        <w:ind w:left="803" w:leftChars="0" w:right="631" w:rightChars="0"/>
        <w:jc w:val="both"/>
        <w:textAlignment w:val="auto"/>
        <w:rPr>
          <w:rFonts w:hint="eastAsia" w:ascii="宋体" w:hAnsi="宋体" w:eastAsia="宋体" w:cs="宋体"/>
          <w:spacing w:val="-5"/>
          <w:sz w:val="21"/>
          <w:szCs w:val="21"/>
        </w:rPr>
      </w:pPr>
      <w:r>
        <w:rPr>
          <w:rFonts w:hint="eastAsia" w:ascii="宋体" w:hAnsi="宋体" w:eastAsia="宋体" w:cs="宋体"/>
          <w:spacing w:val="-5"/>
          <w:sz w:val="21"/>
          <w:szCs w:val="21"/>
        </w:rPr>
        <w:t>b.使用伪造、变造的许可证件；</w:t>
      </w:r>
    </w:p>
    <w:p>
      <w:pPr>
        <w:pStyle w:val="8"/>
        <w:keepNext w:val="0"/>
        <w:keepLines w:val="0"/>
        <w:pageBreakBefore w:val="0"/>
        <w:widowControl w:val="0"/>
        <w:numPr>
          <w:ilvl w:val="0"/>
          <w:numId w:val="0"/>
        </w:numPr>
        <w:tabs>
          <w:tab w:val="left" w:pos="1330"/>
        </w:tabs>
        <w:kinsoku/>
        <w:wordWrap/>
        <w:overflowPunct/>
        <w:topLinePunct w:val="0"/>
        <w:autoSpaceDE w:val="0"/>
        <w:autoSpaceDN w:val="0"/>
        <w:bidi w:val="0"/>
        <w:adjustRightInd/>
        <w:snapToGrid/>
        <w:spacing w:before="0" w:after="0" w:line="360" w:lineRule="auto"/>
        <w:ind w:left="803" w:leftChars="0" w:right="631" w:rightChars="0"/>
        <w:jc w:val="both"/>
        <w:textAlignment w:val="auto"/>
        <w:rPr>
          <w:rFonts w:hint="eastAsia" w:ascii="宋体" w:hAnsi="宋体" w:eastAsia="宋体" w:cs="宋体"/>
          <w:spacing w:val="-5"/>
          <w:sz w:val="21"/>
          <w:szCs w:val="21"/>
        </w:rPr>
      </w:pPr>
      <w:r>
        <w:rPr>
          <w:rFonts w:hint="eastAsia" w:ascii="宋体" w:hAnsi="宋体" w:eastAsia="宋体" w:cs="宋体"/>
          <w:spacing w:val="-5"/>
          <w:sz w:val="21"/>
          <w:szCs w:val="21"/>
        </w:rPr>
        <w:t>c.提供虚假的财务状况或业绩；</w:t>
      </w:r>
    </w:p>
    <w:p>
      <w:pPr>
        <w:pStyle w:val="8"/>
        <w:keepNext w:val="0"/>
        <w:keepLines w:val="0"/>
        <w:pageBreakBefore w:val="0"/>
        <w:widowControl w:val="0"/>
        <w:numPr>
          <w:ilvl w:val="0"/>
          <w:numId w:val="0"/>
        </w:numPr>
        <w:tabs>
          <w:tab w:val="left" w:pos="1330"/>
        </w:tabs>
        <w:kinsoku/>
        <w:wordWrap/>
        <w:overflowPunct/>
        <w:topLinePunct w:val="0"/>
        <w:autoSpaceDE w:val="0"/>
        <w:autoSpaceDN w:val="0"/>
        <w:bidi w:val="0"/>
        <w:adjustRightInd/>
        <w:snapToGrid/>
        <w:spacing w:before="0" w:after="0" w:line="360" w:lineRule="auto"/>
        <w:ind w:left="803" w:leftChars="0" w:right="631" w:rightChars="0"/>
        <w:jc w:val="both"/>
        <w:textAlignment w:val="auto"/>
        <w:rPr>
          <w:rFonts w:hint="eastAsia" w:ascii="宋体" w:hAnsi="宋体" w:eastAsia="宋体" w:cs="宋体"/>
          <w:spacing w:val="-5"/>
          <w:sz w:val="21"/>
          <w:szCs w:val="21"/>
        </w:rPr>
      </w:pPr>
      <w:r>
        <w:rPr>
          <w:rFonts w:hint="eastAsia" w:ascii="宋体" w:hAnsi="宋体" w:eastAsia="宋体" w:cs="宋体"/>
          <w:spacing w:val="-5"/>
          <w:sz w:val="21"/>
          <w:szCs w:val="21"/>
          <w:lang w:val="en-US" w:eastAsia="zh-CN"/>
        </w:rPr>
        <w:t>d.</w:t>
      </w:r>
      <w:r>
        <w:rPr>
          <w:rFonts w:hint="eastAsia" w:ascii="宋体" w:hAnsi="宋体" w:eastAsia="宋体" w:cs="宋体"/>
          <w:spacing w:val="-5"/>
          <w:sz w:val="21"/>
          <w:szCs w:val="21"/>
        </w:rPr>
        <w:t xml:space="preserve">提供虚假的项目经理或主要技术人员简历、劳动关系证明； </w:t>
      </w:r>
    </w:p>
    <w:p>
      <w:pPr>
        <w:pStyle w:val="8"/>
        <w:keepNext w:val="0"/>
        <w:keepLines w:val="0"/>
        <w:pageBreakBefore w:val="0"/>
        <w:widowControl w:val="0"/>
        <w:numPr>
          <w:ilvl w:val="0"/>
          <w:numId w:val="0"/>
        </w:numPr>
        <w:tabs>
          <w:tab w:val="left" w:pos="1330"/>
        </w:tabs>
        <w:kinsoku/>
        <w:wordWrap/>
        <w:overflowPunct/>
        <w:topLinePunct w:val="0"/>
        <w:autoSpaceDE w:val="0"/>
        <w:autoSpaceDN w:val="0"/>
        <w:bidi w:val="0"/>
        <w:adjustRightInd/>
        <w:snapToGrid/>
        <w:spacing w:before="0" w:after="0" w:line="360" w:lineRule="auto"/>
        <w:ind w:left="803" w:leftChars="0" w:right="631" w:rightChars="0"/>
        <w:jc w:val="both"/>
        <w:textAlignment w:val="auto"/>
        <w:rPr>
          <w:rFonts w:hint="eastAsia" w:ascii="宋体" w:hAnsi="宋体" w:eastAsia="宋体" w:cs="宋体"/>
          <w:spacing w:val="-5"/>
          <w:sz w:val="21"/>
          <w:szCs w:val="21"/>
        </w:rPr>
      </w:pPr>
      <w:r>
        <w:rPr>
          <w:rFonts w:hint="eastAsia" w:ascii="宋体" w:hAnsi="宋体" w:eastAsia="宋体" w:cs="宋体"/>
          <w:spacing w:val="-5"/>
          <w:sz w:val="21"/>
          <w:szCs w:val="21"/>
        </w:rPr>
        <w:t>e.提供虚假的信用状况；</w:t>
      </w:r>
    </w:p>
    <w:p>
      <w:pPr>
        <w:pStyle w:val="8"/>
        <w:keepNext w:val="0"/>
        <w:keepLines w:val="0"/>
        <w:pageBreakBefore w:val="0"/>
        <w:widowControl w:val="0"/>
        <w:numPr>
          <w:ilvl w:val="0"/>
          <w:numId w:val="0"/>
        </w:numPr>
        <w:tabs>
          <w:tab w:val="left" w:pos="1330"/>
        </w:tabs>
        <w:kinsoku/>
        <w:wordWrap/>
        <w:overflowPunct/>
        <w:topLinePunct w:val="0"/>
        <w:autoSpaceDE w:val="0"/>
        <w:autoSpaceDN w:val="0"/>
        <w:bidi w:val="0"/>
        <w:adjustRightInd/>
        <w:snapToGrid/>
        <w:spacing w:before="0" w:after="0" w:line="360" w:lineRule="auto"/>
        <w:ind w:left="803" w:leftChars="0" w:right="631" w:rightChars="0"/>
        <w:jc w:val="both"/>
        <w:textAlignment w:val="auto"/>
        <w:rPr>
          <w:rFonts w:hint="eastAsia" w:ascii="宋体" w:hAnsi="宋体" w:eastAsia="宋体" w:cs="宋体"/>
          <w:spacing w:val="-5"/>
          <w:sz w:val="21"/>
          <w:szCs w:val="21"/>
        </w:rPr>
      </w:pPr>
      <w:r>
        <w:rPr>
          <w:rFonts w:hint="eastAsia" w:ascii="宋体" w:hAnsi="宋体" w:eastAsia="宋体" w:cs="宋体"/>
          <w:spacing w:val="-5"/>
          <w:sz w:val="21"/>
          <w:szCs w:val="21"/>
        </w:rPr>
        <w:t>f.其他弄虚作假的行为。</w:t>
      </w:r>
    </w:p>
    <w:p>
      <w:pPr>
        <w:pStyle w:val="8"/>
        <w:keepNext w:val="0"/>
        <w:keepLines w:val="0"/>
        <w:pageBreakBefore w:val="0"/>
        <w:widowControl w:val="0"/>
        <w:numPr>
          <w:ilvl w:val="1"/>
          <w:numId w:val="6"/>
        </w:numPr>
        <w:tabs>
          <w:tab w:val="left" w:pos="805"/>
        </w:tabs>
        <w:kinsoku/>
        <w:wordWrap/>
        <w:overflowPunct/>
        <w:topLinePunct w:val="0"/>
        <w:autoSpaceDE w:val="0"/>
        <w:autoSpaceDN w:val="0"/>
        <w:bidi w:val="0"/>
        <w:adjustRightInd/>
        <w:snapToGrid/>
        <w:spacing w:before="0" w:after="0" w:line="360" w:lineRule="auto"/>
        <w:ind w:left="804" w:right="0" w:hanging="421"/>
        <w:jc w:val="left"/>
        <w:textAlignment w:val="auto"/>
        <w:rPr>
          <w:rFonts w:hint="eastAsia" w:ascii="宋体" w:hAnsi="宋体" w:eastAsia="宋体" w:cs="宋体"/>
          <w:sz w:val="21"/>
          <w:szCs w:val="21"/>
        </w:rPr>
      </w:pPr>
      <w:bookmarkStart w:id="12" w:name="_bookmark93"/>
      <w:bookmarkEnd w:id="12"/>
      <w:r>
        <w:rPr>
          <w:rFonts w:hint="eastAsia" w:ascii="宋体" w:hAnsi="宋体" w:eastAsia="宋体" w:cs="宋体"/>
          <w:sz w:val="21"/>
          <w:szCs w:val="21"/>
        </w:rPr>
        <w:t>投标文件的澄清和说明或补正</w:t>
      </w:r>
    </w:p>
    <w:p>
      <w:pPr>
        <w:pStyle w:val="8"/>
        <w:keepNext w:val="0"/>
        <w:keepLines w:val="0"/>
        <w:pageBreakBefore w:val="0"/>
        <w:widowControl w:val="0"/>
        <w:numPr>
          <w:ilvl w:val="2"/>
          <w:numId w:val="6"/>
        </w:numPr>
        <w:tabs>
          <w:tab w:val="left" w:pos="1330"/>
        </w:tabs>
        <w:kinsoku/>
        <w:wordWrap/>
        <w:overflowPunct/>
        <w:topLinePunct w:val="0"/>
        <w:autoSpaceDE w:val="0"/>
        <w:autoSpaceDN w:val="0"/>
        <w:bidi w:val="0"/>
        <w:adjustRightInd/>
        <w:snapToGrid/>
        <w:spacing w:before="0" w:after="0" w:line="360" w:lineRule="auto"/>
        <w:ind w:left="384" w:right="629" w:firstLine="419"/>
        <w:jc w:val="both"/>
        <w:textAlignment w:val="auto"/>
        <w:rPr>
          <w:rFonts w:hint="eastAsia" w:ascii="宋体" w:hAnsi="宋体" w:eastAsia="宋体" w:cs="宋体"/>
          <w:sz w:val="21"/>
          <w:szCs w:val="21"/>
        </w:rPr>
      </w:pPr>
      <w:r>
        <w:rPr>
          <w:rFonts w:hint="eastAsia" w:ascii="宋体" w:hAnsi="宋体" w:eastAsia="宋体" w:cs="宋体"/>
          <w:spacing w:val="-5"/>
          <w:sz w:val="21"/>
          <w:szCs w:val="21"/>
        </w:rPr>
        <w:t>在评标过程中，评标委员会可以书面形式要求投标人对投标文件中含义不明确、对同类问题表述不一致或者有明显文字和计算错误的内容做必要的澄清、说明或补正。评标委员会</w:t>
      </w:r>
      <w:r>
        <w:rPr>
          <w:rFonts w:hint="eastAsia" w:ascii="宋体" w:hAnsi="宋体" w:eastAsia="宋体" w:cs="宋体"/>
          <w:spacing w:val="-4"/>
          <w:sz w:val="21"/>
          <w:szCs w:val="21"/>
        </w:rPr>
        <w:t>不接受投标人主动提出的澄清、说明或补正。</w:t>
      </w:r>
    </w:p>
    <w:p>
      <w:pPr>
        <w:pStyle w:val="8"/>
        <w:keepNext w:val="0"/>
        <w:keepLines w:val="0"/>
        <w:pageBreakBefore w:val="0"/>
        <w:widowControl w:val="0"/>
        <w:numPr>
          <w:ilvl w:val="2"/>
          <w:numId w:val="6"/>
        </w:numPr>
        <w:tabs>
          <w:tab w:val="left" w:pos="1330"/>
        </w:tabs>
        <w:kinsoku/>
        <w:wordWrap/>
        <w:overflowPunct/>
        <w:topLinePunct w:val="0"/>
        <w:autoSpaceDE w:val="0"/>
        <w:autoSpaceDN w:val="0"/>
        <w:bidi w:val="0"/>
        <w:adjustRightInd/>
        <w:snapToGrid/>
        <w:spacing w:before="0" w:after="0" w:line="360" w:lineRule="auto"/>
        <w:ind w:left="384" w:right="629" w:firstLine="419"/>
        <w:jc w:val="both"/>
        <w:textAlignment w:val="auto"/>
        <w:rPr>
          <w:rFonts w:hint="eastAsia" w:ascii="宋体" w:hAnsi="宋体" w:eastAsia="宋体" w:cs="宋体"/>
          <w:sz w:val="21"/>
          <w:szCs w:val="21"/>
        </w:rPr>
      </w:pPr>
      <w:r>
        <w:rPr>
          <w:rFonts w:hint="eastAsia" w:ascii="宋体" w:hAnsi="宋体" w:eastAsia="宋体" w:cs="宋体"/>
          <w:spacing w:val="-4"/>
          <w:sz w:val="21"/>
          <w:szCs w:val="21"/>
        </w:rPr>
        <w:t>澄清、说明或补正不得超出投标文件的范围且不得改变投标文件的实质性内容，并构</w:t>
      </w:r>
      <w:r>
        <w:rPr>
          <w:rFonts w:hint="eastAsia" w:ascii="宋体" w:hAnsi="宋体" w:eastAsia="宋体" w:cs="宋体"/>
          <w:spacing w:val="-3"/>
          <w:sz w:val="21"/>
          <w:szCs w:val="21"/>
        </w:rPr>
        <w:t>成投标文件的组成部分。</w:t>
      </w:r>
    </w:p>
    <w:p>
      <w:pPr>
        <w:pStyle w:val="8"/>
        <w:keepNext w:val="0"/>
        <w:keepLines w:val="0"/>
        <w:pageBreakBefore w:val="0"/>
        <w:widowControl w:val="0"/>
        <w:numPr>
          <w:ilvl w:val="2"/>
          <w:numId w:val="6"/>
        </w:numPr>
        <w:tabs>
          <w:tab w:val="left" w:pos="1330"/>
        </w:tabs>
        <w:kinsoku/>
        <w:wordWrap/>
        <w:overflowPunct/>
        <w:topLinePunct w:val="0"/>
        <w:autoSpaceDE w:val="0"/>
        <w:autoSpaceDN w:val="0"/>
        <w:bidi w:val="0"/>
        <w:adjustRightInd/>
        <w:snapToGrid/>
        <w:spacing w:before="0" w:after="0" w:line="360" w:lineRule="auto"/>
        <w:ind w:left="384" w:right="527" w:firstLine="419"/>
        <w:jc w:val="left"/>
        <w:textAlignment w:val="auto"/>
        <w:rPr>
          <w:rFonts w:hint="eastAsia" w:ascii="宋体" w:hAnsi="宋体" w:eastAsia="宋体" w:cs="宋体"/>
          <w:sz w:val="21"/>
          <w:szCs w:val="21"/>
        </w:rPr>
      </w:pPr>
      <w:r>
        <w:rPr>
          <w:rFonts w:hint="eastAsia" w:ascii="宋体" w:hAnsi="宋体" w:eastAsia="宋体" w:cs="宋体"/>
          <w:spacing w:val="-10"/>
          <w:sz w:val="21"/>
          <w:szCs w:val="21"/>
        </w:rPr>
        <w:t>评标委员会对投标人提交的澄清、说明或补正有疑问的，可以要求投标人进一步澄清、</w:t>
      </w:r>
      <w:r>
        <w:rPr>
          <w:rFonts w:hint="eastAsia" w:ascii="宋体" w:hAnsi="宋体" w:eastAsia="宋体" w:cs="宋体"/>
          <w:spacing w:val="-5"/>
          <w:sz w:val="21"/>
          <w:szCs w:val="21"/>
        </w:rPr>
        <w:t>说明或补正，直至满足评标委员会的要求。</w:t>
      </w:r>
    </w:p>
    <w:p>
      <w:pPr>
        <w:pStyle w:val="8"/>
        <w:keepNext w:val="0"/>
        <w:keepLines w:val="0"/>
        <w:pageBreakBefore w:val="0"/>
        <w:widowControl w:val="0"/>
        <w:numPr>
          <w:ilvl w:val="1"/>
          <w:numId w:val="6"/>
        </w:numPr>
        <w:tabs>
          <w:tab w:val="left" w:pos="805"/>
        </w:tabs>
        <w:kinsoku/>
        <w:wordWrap/>
        <w:overflowPunct/>
        <w:topLinePunct w:val="0"/>
        <w:autoSpaceDE w:val="0"/>
        <w:autoSpaceDN w:val="0"/>
        <w:bidi w:val="0"/>
        <w:adjustRightInd/>
        <w:snapToGrid/>
        <w:spacing w:before="0" w:after="0" w:line="360" w:lineRule="auto"/>
        <w:ind w:left="804" w:right="0" w:hanging="421"/>
        <w:jc w:val="left"/>
        <w:textAlignment w:val="auto"/>
        <w:rPr>
          <w:rFonts w:hint="eastAsia" w:ascii="宋体" w:hAnsi="宋体" w:eastAsia="宋体" w:cs="宋体"/>
          <w:sz w:val="21"/>
          <w:szCs w:val="21"/>
        </w:rPr>
      </w:pPr>
      <w:bookmarkStart w:id="13" w:name="_bookmark94"/>
      <w:bookmarkEnd w:id="13"/>
      <w:r>
        <w:rPr>
          <w:rFonts w:hint="eastAsia" w:ascii="宋体" w:hAnsi="宋体" w:eastAsia="宋体" w:cs="宋体"/>
          <w:sz w:val="21"/>
          <w:szCs w:val="21"/>
        </w:rPr>
        <w:t>不得否决投标的情形</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804"/>
        <w:textAlignment w:val="auto"/>
        <w:rPr>
          <w:rFonts w:hint="eastAsia" w:ascii="宋体" w:hAnsi="宋体" w:eastAsia="宋体" w:cs="宋体"/>
          <w:sz w:val="21"/>
          <w:szCs w:val="21"/>
        </w:rPr>
      </w:pPr>
      <w:r>
        <w:rPr>
          <w:rFonts w:hint="eastAsia" w:ascii="宋体" w:hAnsi="宋体" w:eastAsia="宋体" w:cs="宋体"/>
          <w:spacing w:val="-4"/>
          <w:sz w:val="21"/>
          <w:szCs w:val="21"/>
        </w:rPr>
        <w:t xml:space="preserve">投标文件存在第二章“投标人须知”第 </w:t>
      </w:r>
      <w:r>
        <w:rPr>
          <w:rFonts w:hint="eastAsia" w:ascii="宋体" w:hAnsi="宋体" w:eastAsia="宋体" w:cs="宋体"/>
          <w:sz w:val="21"/>
          <w:szCs w:val="21"/>
        </w:rPr>
        <w:t xml:space="preserve">1.12.3 </w:t>
      </w:r>
      <w:r>
        <w:rPr>
          <w:rFonts w:hint="eastAsia" w:ascii="宋体" w:hAnsi="宋体" w:eastAsia="宋体" w:cs="宋体"/>
          <w:spacing w:val="-3"/>
          <w:sz w:val="21"/>
          <w:szCs w:val="21"/>
        </w:rPr>
        <w:t>项所列情形的，均视为细微偏差，评标委员</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384"/>
        <w:textAlignment w:val="auto"/>
        <w:rPr>
          <w:rFonts w:hint="eastAsia" w:ascii="宋体" w:hAnsi="宋体" w:eastAsia="宋体" w:cs="宋体"/>
          <w:sz w:val="21"/>
          <w:szCs w:val="21"/>
        </w:rPr>
      </w:pPr>
      <w:r>
        <w:rPr>
          <w:rFonts w:hint="eastAsia" w:ascii="宋体" w:hAnsi="宋体" w:eastAsia="宋体" w:cs="宋体"/>
          <w:sz w:val="21"/>
          <w:szCs w:val="21"/>
        </w:rPr>
        <w:t>会不得否决投标人的投标，应按照第二章“投标人须知”第 1.12.4 项规定的原则处理。</w:t>
      </w:r>
    </w:p>
    <w:p>
      <w:pPr>
        <w:pStyle w:val="8"/>
        <w:keepNext w:val="0"/>
        <w:keepLines w:val="0"/>
        <w:pageBreakBefore w:val="0"/>
        <w:widowControl w:val="0"/>
        <w:numPr>
          <w:ilvl w:val="1"/>
          <w:numId w:val="6"/>
        </w:numPr>
        <w:tabs>
          <w:tab w:val="left" w:pos="805"/>
        </w:tabs>
        <w:kinsoku/>
        <w:wordWrap/>
        <w:overflowPunct/>
        <w:topLinePunct w:val="0"/>
        <w:autoSpaceDE w:val="0"/>
        <w:autoSpaceDN w:val="0"/>
        <w:bidi w:val="0"/>
        <w:adjustRightInd/>
        <w:snapToGrid/>
        <w:spacing w:before="0" w:after="0" w:line="360" w:lineRule="auto"/>
        <w:ind w:left="804" w:right="0" w:hanging="421"/>
        <w:jc w:val="left"/>
        <w:textAlignment w:val="auto"/>
        <w:rPr>
          <w:rFonts w:hint="eastAsia" w:ascii="宋体" w:hAnsi="宋体" w:eastAsia="宋体" w:cs="宋体"/>
          <w:sz w:val="21"/>
          <w:szCs w:val="21"/>
        </w:rPr>
      </w:pPr>
      <w:bookmarkStart w:id="14" w:name="_bookmark95"/>
      <w:bookmarkEnd w:id="14"/>
      <w:r>
        <w:rPr>
          <w:rFonts w:hint="eastAsia" w:ascii="宋体" w:hAnsi="宋体" w:eastAsia="宋体" w:cs="宋体"/>
          <w:sz w:val="21"/>
          <w:szCs w:val="21"/>
        </w:rPr>
        <w:t>评标结果</w:t>
      </w:r>
    </w:p>
    <w:p>
      <w:pPr>
        <w:pStyle w:val="8"/>
        <w:keepNext w:val="0"/>
        <w:keepLines w:val="0"/>
        <w:pageBreakBefore w:val="0"/>
        <w:widowControl w:val="0"/>
        <w:numPr>
          <w:ilvl w:val="2"/>
          <w:numId w:val="6"/>
        </w:numPr>
        <w:tabs>
          <w:tab w:val="left" w:pos="1330"/>
        </w:tabs>
        <w:kinsoku/>
        <w:wordWrap/>
        <w:overflowPunct/>
        <w:topLinePunct w:val="0"/>
        <w:autoSpaceDE w:val="0"/>
        <w:autoSpaceDN w:val="0"/>
        <w:bidi w:val="0"/>
        <w:adjustRightInd/>
        <w:snapToGrid/>
        <w:spacing w:before="0" w:after="0" w:line="360" w:lineRule="auto"/>
        <w:ind w:left="384" w:right="631" w:firstLine="419"/>
        <w:jc w:val="left"/>
        <w:textAlignment w:val="auto"/>
        <w:rPr>
          <w:rFonts w:hint="eastAsia" w:ascii="宋体" w:hAnsi="宋体" w:eastAsia="宋体" w:cs="宋体"/>
          <w:sz w:val="21"/>
          <w:szCs w:val="21"/>
        </w:rPr>
      </w:pPr>
      <w:r>
        <w:rPr>
          <w:rFonts w:hint="eastAsia" w:ascii="宋体" w:hAnsi="宋体" w:eastAsia="宋体" w:cs="宋体"/>
          <w:spacing w:val="-4"/>
          <w:sz w:val="21"/>
          <w:szCs w:val="21"/>
        </w:rPr>
        <w:t>除第二章投标人须知前附表授权直接确定中标人外，评标委员会按照得分由高到低的</w:t>
      </w:r>
      <w:r>
        <w:rPr>
          <w:rFonts w:hint="eastAsia" w:ascii="宋体" w:hAnsi="宋体" w:eastAsia="宋体" w:cs="宋体"/>
          <w:spacing w:val="-3"/>
          <w:sz w:val="21"/>
          <w:szCs w:val="21"/>
        </w:rPr>
        <w:t>顺序推荐中标候选人，并标明排列顺序。</w:t>
      </w:r>
    </w:p>
    <w:p>
      <w:pPr>
        <w:pStyle w:val="8"/>
        <w:keepNext w:val="0"/>
        <w:keepLines w:val="0"/>
        <w:pageBreakBefore w:val="0"/>
        <w:widowControl w:val="0"/>
        <w:numPr>
          <w:ilvl w:val="2"/>
          <w:numId w:val="6"/>
        </w:numPr>
        <w:tabs>
          <w:tab w:val="left" w:pos="1330"/>
        </w:tabs>
        <w:kinsoku/>
        <w:wordWrap/>
        <w:overflowPunct/>
        <w:topLinePunct w:val="0"/>
        <w:autoSpaceDE w:val="0"/>
        <w:autoSpaceDN w:val="0"/>
        <w:bidi w:val="0"/>
        <w:adjustRightInd/>
        <w:snapToGrid/>
        <w:spacing w:before="0" w:after="0" w:line="360" w:lineRule="auto"/>
        <w:ind w:left="384" w:right="633" w:firstLine="419"/>
        <w:jc w:val="left"/>
        <w:textAlignment w:val="auto"/>
        <w:rPr>
          <w:rFonts w:hint="eastAsia" w:ascii="宋体" w:hAnsi="宋体" w:eastAsia="宋体" w:cs="宋体"/>
          <w:sz w:val="21"/>
          <w:szCs w:val="21"/>
        </w:rPr>
      </w:pPr>
      <w:r>
        <w:rPr>
          <w:rFonts w:hint="eastAsia" w:ascii="宋体" w:hAnsi="宋体" w:eastAsia="宋体" w:cs="宋体"/>
          <w:spacing w:val="-5"/>
          <w:sz w:val="21"/>
          <w:szCs w:val="21"/>
        </w:rPr>
        <w:t>评标委员会完成评标后，应当向招标人提交评标报告。评标报告应当如实记载以下内容：</w:t>
      </w:r>
    </w:p>
    <w:p>
      <w:pPr>
        <w:pStyle w:val="8"/>
        <w:keepNext w:val="0"/>
        <w:keepLines w:val="0"/>
        <w:pageBreakBefore w:val="0"/>
        <w:widowControl w:val="0"/>
        <w:numPr>
          <w:ilvl w:val="0"/>
          <w:numId w:val="12"/>
        </w:numPr>
        <w:tabs>
          <w:tab w:val="left" w:pos="1334"/>
        </w:tabs>
        <w:kinsoku/>
        <w:wordWrap/>
        <w:overflowPunct/>
        <w:topLinePunct w:val="0"/>
        <w:autoSpaceDE w:val="0"/>
        <w:autoSpaceDN w:val="0"/>
        <w:bidi w:val="0"/>
        <w:adjustRightInd/>
        <w:snapToGrid/>
        <w:spacing w:before="0" w:after="0" w:line="360" w:lineRule="auto"/>
        <w:ind w:left="1333" w:right="0" w:hanging="530"/>
        <w:jc w:val="left"/>
        <w:textAlignment w:val="auto"/>
        <w:rPr>
          <w:rFonts w:hint="eastAsia" w:ascii="宋体" w:hAnsi="宋体" w:eastAsia="宋体" w:cs="宋体"/>
          <w:sz w:val="21"/>
          <w:szCs w:val="21"/>
        </w:rPr>
      </w:pPr>
      <w:r>
        <w:rPr>
          <w:rFonts w:hint="eastAsia" w:ascii="宋体" w:hAnsi="宋体" w:eastAsia="宋体" w:cs="宋体"/>
          <w:spacing w:val="-3"/>
          <w:sz w:val="21"/>
          <w:szCs w:val="21"/>
        </w:rPr>
        <w:t>基本情况和数据表；</w:t>
      </w:r>
    </w:p>
    <w:p>
      <w:pPr>
        <w:pStyle w:val="8"/>
        <w:keepNext w:val="0"/>
        <w:keepLines w:val="0"/>
        <w:pageBreakBefore w:val="0"/>
        <w:widowControl w:val="0"/>
        <w:numPr>
          <w:ilvl w:val="0"/>
          <w:numId w:val="12"/>
        </w:numPr>
        <w:tabs>
          <w:tab w:val="left" w:pos="1334"/>
        </w:tabs>
        <w:kinsoku/>
        <w:wordWrap/>
        <w:overflowPunct/>
        <w:topLinePunct w:val="0"/>
        <w:autoSpaceDE w:val="0"/>
        <w:autoSpaceDN w:val="0"/>
        <w:bidi w:val="0"/>
        <w:adjustRightInd/>
        <w:snapToGrid/>
        <w:spacing w:before="0" w:after="0" w:line="360" w:lineRule="auto"/>
        <w:ind w:left="1333" w:right="0" w:hanging="530"/>
        <w:jc w:val="left"/>
        <w:textAlignment w:val="auto"/>
        <w:rPr>
          <w:rFonts w:hint="eastAsia" w:ascii="宋体" w:hAnsi="宋体" w:eastAsia="宋体" w:cs="宋体"/>
          <w:sz w:val="21"/>
          <w:szCs w:val="21"/>
        </w:rPr>
      </w:pPr>
      <w:r>
        <w:rPr>
          <w:rFonts w:hint="eastAsia" w:ascii="宋体" w:hAnsi="宋体" w:eastAsia="宋体" w:cs="宋体"/>
          <w:spacing w:val="-3"/>
          <w:sz w:val="21"/>
          <w:szCs w:val="21"/>
        </w:rPr>
        <w:t>评标委员会成员名单；</w:t>
      </w:r>
    </w:p>
    <w:p>
      <w:pPr>
        <w:pStyle w:val="8"/>
        <w:keepNext w:val="0"/>
        <w:keepLines w:val="0"/>
        <w:pageBreakBefore w:val="0"/>
        <w:widowControl w:val="0"/>
        <w:numPr>
          <w:ilvl w:val="0"/>
          <w:numId w:val="12"/>
        </w:numPr>
        <w:tabs>
          <w:tab w:val="left" w:pos="1334"/>
        </w:tabs>
        <w:kinsoku/>
        <w:wordWrap/>
        <w:overflowPunct/>
        <w:topLinePunct w:val="0"/>
        <w:autoSpaceDE w:val="0"/>
        <w:autoSpaceDN w:val="0"/>
        <w:bidi w:val="0"/>
        <w:adjustRightInd/>
        <w:snapToGrid/>
        <w:spacing w:before="0" w:after="0" w:line="360" w:lineRule="auto"/>
        <w:ind w:left="1333" w:right="0" w:hanging="530"/>
        <w:jc w:val="left"/>
        <w:textAlignment w:val="auto"/>
        <w:rPr>
          <w:rFonts w:hint="eastAsia" w:ascii="宋体" w:hAnsi="宋体" w:eastAsia="宋体" w:cs="宋体"/>
          <w:sz w:val="21"/>
          <w:szCs w:val="21"/>
        </w:rPr>
      </w:pPr>
      <w:r>
        <w:rPr>
          <w:rFonts w:hint="eastAsia" w:ascii="宋体" w:hAnsi="宋体" w:eastAsia="宋体" w:cs="宋体"/>
          <w:spacing w:val="-3"/>
          <w:sz w:val="21"/>
          <w:szCs w:val="21"/>
        </w:rPr>
        <w:t>开标记录；</w:t>
      </w:r>
    </w:p>
    <w:p>
      <w:pPr>
        <w:pStyle w:val="8"/>
        <w:keepNext w:val="0"/>
        <w:keepLines w:val="0"/>
        <w:pageBreakBefore w:val="0"/>
        <w:widowControl w:val="0"/>
        <w:numPr>
          <w:ilvl w:val="0"/>
          <w:numId w:val="12"/>
        </w:numPr>
        <w:tabs>
          <w:tab w:val="left" w:pos="1334"/>
        </w:tabs>
        <w:kinsoku/>
        <w:wordWrap/>
        <w:overflowPunct/>
        <w:topLinePunct w:val="0"/>
        <w:autoSpaceDE w:val="0"/>
        <w:autoSpaceDN w:val="0"/>
        <w:bidi w:val="0"/>
        <w:adjustRightInd/>
        <w:snapToGrid/>
        <w:spacing w:before="0" w:after="0" w:line="360" w:lineRule="auto"/>
        <w:ind w:left="1333" w:right="0" w:hanging="530"/>
        <w:jc w:val="left"/>
        <w:textAlignment w:val="auto"/>
        <w:rPr>
          <w:rFonts w:hint="eastAsia" w:ascii="宋体" w:hAnsi="宋体" w:eastAsia="宋体" w:cs="宋体"/>
          <w:sz w:val="21"/>
          <w:szCs w:val="21"/>
        </w:rPr>
      </w:pPr>
      <w:r>
        <w:rPr>
          <w:rFonts w:hint="eastAsia" w:ascii="宋体" w:hAnsi="宋体" w:eastAsia="宋体" w:cs="宋体"/>
          <w:spacing w:val="-3"/>
          <w:sz w:val="21"/>
          <w:szCs w:val="21"/>
        </w:rPr>
        <w:t>符合要求的投标人一览表；</w:t>
      </w:r>
    </w:p>
    <w:p>
      <w:pPr>
        <w:pStyle w:val="8"/>
        <w:keepNext w:val="0"/>
        <w:keepLines w:val="0"/>
        <w:pageBreakBefore w:val="0"/>
        <w:widowControl w:val="0"/>
        <w:numPr>
          <w:ilvl w:val="0"/>
          <w:numId w:val="12"/>
        </w:numPr>
        <w:tabs>
          <w:tab w:val="left" w:pos="1334"/>
        </w:tabs>
        <w:kinsoku/>
        <w:wordWrap/>
        <w:overflowPunct/>
        <w:topLinePunct w:val="0"/>
        <w:autoSpaceDE w:val="0"/>
        <w:autoSpaceDN w:val="0"/>
        <w:bidi w:val="0"/>
        <w:adjustRightInd/>
        <w:snapToGrid/>
        <w:spacing w:before="0" w:after="0" w:line="360" w:lineRule="auto"/>
        <w:ind w:left="1333" w:right="0" w:hanging="530"/>
        <w:jc w:val="left"/>
        <w:textAlignment w:val="auto"/>
        <w:rPr>
          <w:rFonts w:hint="eastAsia" w:ascii="宋体" w:hAnsi="宋体" w:eastAsia="宋体" w:cs="宋体"/>
          <w:sz w:val="21"/>
          <w:szCs w:val="21"/>
        </w:rPr>
      </w:pPr>
      <w:r>
        <w:rPr>
          <w:rFonts w:hint="eastAsia" w:ascii="宋体" w:hAnsi="宋体" w:eastAsia="宋体" w:cs="宋体"/>
          <w:spacing w:val="-3"/>
          <w:sz w:val="21"/>
          <w:szCs w:val="21"/>
        </w:rPr>
        <w:t>否决投标情况说明；</w:t>
      </w:r>
    </w:p>
    <w:p>
      <w:pPr>
        <w:pStyle w:val="8"/>
        <w:keepNext w:val="0"/>
        <w:keepLines w:val="0"/>
        <w:pageBreakBefore w:val="0"/>
        <w:widowControl w:val="0"/>
        <w:numPr>
          <w:ilvl w:val="0"/>
          <w:numId w:val="12"/>
        </w:numPr>
        <w:tabs>
          <w:tab w:val="left" w:pos="1334"/>
        </w:tabs>
        <w:kinsoku/>
        <w:wordWrap/>
        <w:overflowPunct/>
        <w:topLinePunct w:val="0"/>
        <w:autoSpaceDE w:val="0"/>
        <w:autoSpaceDN w:val="0"/>
        <w:bidi w:val="0"/>
        <w:adjustRightInd/>
        <w:snapToGrid/>
        <w:spacing w:before="0" w:after="0" w:line="360" w:lineRule="auto"/>
        <w:ind w:left="1333" w:right="0" w:hanging="530"/>
        <w:jc w:val="left"/>
        <w:textAlignment w:val="auto"/>
        <w:rPr>
          <w:rFonts w:hint="eastAsia" w:ascii="宋体" w:hAnsi="宋体" w:eastAsia="宋体" w:cs="宋体"/>
          <w:sz w:val="21"/>
          <w:szCs w:val="21"/>
        </w:rPr>
      </w:pPr>
      <w:r>
        <w:rPr>
          <w:rFonts w:hint="eastAsia" w:ascii="宋体" w:hAnsi="宋体" w:eastAsia="宋体" w:cs="宋体"/>
          <w:spacing w:val="-3"/>
          <w:sz w:val="21"/>
          <w:szCs w:val="21"/>
        </w:rPr>
        <w:t>串通投标情形的评审情况说明；</w:t>
      </w:r>
    </w:p>
    <w:p>
      <w:pPr>
        <w:pStyle w:val="8"/>
        <w:keepNext w:val="0"/>
        <w:keepLines w:val="0"/>
        <w:pageBreakBefore w:val="0"/>
        <w:widowControl w:val="0"/>
        <w:numPr>
          <w:ilvl w:val="0"/>
          <w:numId w:val="12"/>
        </w:numPr>
        <w:tabs>
          <w:tab w:val="left" w:pos="1334"/>
        </w:tabs>
        <w:kinsoku/>
        <w:wordWrap/>
        <w:overflowPunct/>
        <w:topLinePunct w:val="0"/>
        <w:autoSpaceDE w:val="0"/>
        <w:autoSpaceDN w:val="0"/>
        <w:bidi w:val="0"/>
        <w:adjustRightInd/>
        <w:snapToGrid/>
        <w:spacing w:before="0" w:after="0" w:line="360" w:lineRule="auto"/>
        <w:ind w:left="1333" w:right="0" w:hanging="530"/>
        <w:jc w:val="left"/>
        <w:textAlignment w:val="auto"/>
        <w:rPr>
          <w:rFonts w:hint="eastAsia" w:ascii="宋体" w:hAnsi="宋体" w:eastAsia="宋体" w:cs="宋体"/>
          <w:sz w:val="21"/>
          <w:szCs w:val="21"/>
        </w:rPr>
      </w:pPr>
      <w:r>
        <w:rPr>
          <w:rFonts w:hint="eastAsia" w:ascii="宋体" w:hAnsi="宋体" w:eastAsia="宋体" w:cs="宋体"/>
          <w:spacing w:val="-3"/>
          <w:sz w:val="21"/>
          <w:szCs w:val="21"/>
        </w:rPr>
        <w:t>评标标准、评标方法或者评标因素一览表；</w:t>
      </w:r>
    </w:p>
    <w:p>
      <w:pPr>
        <w:pStyle w:val="8"/>
        <w:keepNext w:val="0"/>
        <w:keepLines w:val="0"/>
        <w:pageBreakBefore w:val="0"/>
        <w:widowControl w:val="0"/>
        <w:numPr>
          <w:ilvl w:val="0"/>
          <w:numId w:val="12"/>
        </w:numPr>
        <w:tabs>
          <w:tab w:val="left" w:pos="1334"/>
        </w:tabs>
        <w:kinsoku/>
        <w:wordWrap/>
        <w:overflowPunct/>
        <w:topLinePunct w:val="0"/>
        <w:autoSpaceDE w:val="0"/>
        <w:autoSpaceDN w:val="0"/>
        <w:bidi w:val="0"/>
        <w:adjustRightInd/>
        <w:snapToGrid/>
        <w:spacing w:before="0" w:after="0" w:line="360" w:lineRule="auto"/>
        <w:ind w:left="1333" w:right="0" w:hanging="530"/>
        <w:jc w:val="left"/>
        <w:textAlignment w:val="auto"/>
        <w:rPr>
          <w:rFonts w:hint="eastAsia" w:ascii="宋体" w:hAnsi="宋体" w:eastAsia="宋体" w:cs="宋体"/>
          <w:sz w:val="21"/>
          <w:szCs w:val="21"/>
        </w:rPr>
      </w:pPr>
      <w:r>
        <w:rPr>
          <w:rFonts w:hint="eastAsia" w:ascii="宋体" w:hAnsi="宋体" w:eastAsia="宋体" w:cs="宋体"/>
          <w:spacing w:val="-3"/>
          <w:sz w:val="21"/>
          <w:szCs w:val="21"/>
        </w:rPr>
        <w:t>评分情况一览表；</w:t>
      </w:r>
    </w:p>
    <w:p>
      <w:pPr>
        <w:pStyle w:val="8"/>
        <w:keepNext w:val="0"/>
        <w:keepLines w:val="0"/>
        <w:pageBreakBefore w:val="0"/>
        <w:widowControl w:val="0"/>
        <w:numPr>
          <w:ilvl w:val="0"/>
          <w:numId w:val="12"/>
        </w:numPr>
        <w:tabs>
          <w:tab w:val="left" w:pos="1334"/>
        </w:tabs>
        <w:kinsoku/>
        <w:wordWrap/>
        <w:overflowPunct/>
        <w:topLinePunct w:val="0"/>
        <w:autoSpaceDE w:val="0"/>
        <w:autoSpaceDN w:val="0"/>
        <w:bidi w:val="0"/>
        <w:adjustRightInd/>
        <w:snapToGrid/>
        <w:spacing w:before="0" w:after="0" w:line="360" w:lineRule="auto"/>
        <w:ind w:left="1333" w:right="0" w:hanging="530"/>
        <w:jc w:val="left"/>
        <w:textAlignment w:val="auto"/>
        <w:rPr>
          <w:rFonts w:hint="eastAsia" w:ascii="宋体" w:hAnsi="宋体" w:eastAsia="宋体" w:cs="宋体"/>
          <w:sz w:val="21"/>
          <w:szCs w:val="21"/>
        </w:rPr>
      </w:pPr>
      <w:r>
        <w:rPr>
          <w:rFonts w:hint="eastAsia" w:ascii="宋体" w:hAnsi="宋体" w:eastAsia="宋体" w:cs="宋体"/>
          <w:spacing w:val="-3"/>
          <w:sz w:val="21"/>
          <w:szCs w:val="21"/>
        </w:rPr>
        <w:t>经评审的投标人排序；</w:t>
      </w:r>
    </w:p>
    <w:p>
      <w:pPr>
        <w:pStyle w:val="8"/>
        <w:keepNext w:val="0"/>
        <w:keepLines w:val="0"/>
        <w:pageBreakBefore w:val="0"/>
        <w:widowControl w:val="0"/>
        <w:numPr>
          <w:ilvl w:val="0"/>
          <w:numId w:val="12"/>
        </w:numPr>
        <w:tabs>
          <w:tab w:val="left" w:pos="1439"/>
        </w:tabs>
        <w:kinsoku/>
        <w:wordWrap/>
        <w:overflowPunct/>
        <w:topLinePunct w:val="0"/>
        <w:autoSpaceDE w:val="0"/>
        <w:autoSpaceDN w:val="0"/>
        <w:bidi w:val="0"/>
        <w:adjustRightInd/>
        <w:snapToGrid/>
        <w:spacing w:before="0" w:after="0" w:line="360" w:lineRule="auto"/>
        <w:ind w:left="1439" w:right="0" w:hanging="635"/>
        <w:jc w:val="left"/>
        <w:textAlignment w:val="auto"/>
        <w:rPr>
          <w:rFonts w:hint="eastAsia" w:ascii="宋体" w:hAnsi="宋体" w:eastAsia="宋体" w:cs="宋体"/>
          <w:sz w:val="21"/>
          <w:szCs w:val="21"/>
        </w:rPr>
      </w:pPr>
      <w:r>
        <w:rPr>
          <w:rFonts w:hint="eastAsia" w:ascii="宋体" w:hAnsi="宋体" w:eastAsia="宋体" w:cs="宋体"/>
          <w:spacing w:val="-3"/>
          <w:sz w:val="21"/>
          <w:szCs w:val="21"/>
        </w:rPr>
        <w:t>推荐的中标候选人名单与签订合同前要处理的事宜；</w:t>
      </w:r>
    </w:p>
    <w:p>
      <w:pPr>
        <w:pStyle w:val="8"/>
        <w:keepNext w:val="0"/>
        <w:keepLines w:val="0"/>
        <w:pageBreakBefore w:val="0"/>
        <w:widowControl w:val="0"/>
        <w:numPr>
          <w:ilvl w:val="0"/>
          <w:numId w:val="12"/>
        </w:numPr>
        <w:tabs>
          <w:tab w:val="left" w:pos="1430"/>
        </w:tabs>
        <w:kinsoku/>
        <w:wordWrap/>
        <w:overflowPunct/>
        <w:topLinePunct w:val="0"/>
        <w:autoSpaceDE w:val="0"/>
        <w:autoSpaceDN w:val="0"/>
        <w:bidi w:val="0"/>
        <w:adjustRightInd/>
        <w:snapToGrid/>
        <w:spacing w:before="0" w:after="0" w:line="360" w:lineRule="auto"/>
        <w:ind w:left="1429" w:right="0" w:hanging="626"/>
        <w:jc w:val="left"/>
        <w:textAlignment w:val="auto"/>
      </w:pPr>
      <w:r>
        <w:rPr>
          <w:rFonts w:hint="eastAsia" w:ascii="宋体" w:hAnsi="宋体" w:eastAsia="宋体" w:cs="宋体"/>
          <w:spacing w:val="-3"/>
          <w:sz w:val="21"/>
          <w:szCs w:val="21"/>
        </w:rPr>
        <w:t>澄清、说明事项纪要</w:t>
      </w:r>
      <w:bookmarkStart w:id="15" w:name="_bookmark128"/>
      <w:bookmarkEnd w:id="15"/>
      <w:bookmarkStart w:id="16" w:name="_bookmark143"/>
      <w:bookmarkEnd w:id="16"/>
      <w:bookmarkStart w:id="17" w:name="_bookmark96"/>
      <w:bookmarkEnd w:id="17"/>
      <w:bookmarkStart w:id="18" w:name="_bookmark112"/>
      <w:bookmarkEnd w:id="18"/>
      <w:bookmarkStart w:id="19" w:name="_bookmark98"/>
      <w:bookmarkEnd w:id="19"/>
      <w:bookmarkStart w:id="20" w:name="_bookmark125"/>
      <w:bookmarkEnd w:id="20"/>
      <w:r>
        <w:rPr>
          <w:rFonts w:hint="eastAsia" w:ascii="宋体" w:hAnsi="宋体" w:eastAsia="宋体" w:cs="宋体"/>
          <w:spacing w:val="-3"/>
          <w:sz w:val="21"/>
          <w:szCs w:val="21"/>
          <w:lang w:eastAsia="zh-CN"/>
        </w:rPr>
        <w:t>。</w:t>
      </w:r>
      <w:bookmarkStart w:id="22" w:name="_GoBack"/>
      <w:bookmarkEnd w:id="22"/>
      <w:bookmarkStart w:id="21" w:name="_bookmark83"/>
      <w:bookmarkEnd w:id="2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3F3350"/>
    <w:multiLevelType w:val="multilevel"/>
    <w:tmpl w:val="B53F3350"/>
    <w:lvl w:ilvl="0" w:tentative="0">
      <w:start w:val="1"/>
      <w:numFmt w:val="decimal"/>
      <w:lvlText w:val="（%1）"/>
      <w:lvlJc w:val="left"/>
      <w:pPr>
        <w:ind w:left="384" w:hanging="529"/>
      </w:pPr>
      <w:rPr>
        <w:rFonts w:hint="default" w:ascii="宋体" w:hAnsi="宋体" w:eastAsia="宋体" w:cs="宋体"/>
        <w:spacing w:val="-5"/>
        <w:w w:val="100"/>
        <w:sz w:val="19"/>
        <w:szCs w:val="19"/>
        <w:lang w:val="zh-CN" w:eastAsia="zh-CN" w:bidi="zh-CN"/>
      </w:rPr>
    </w:lvl>
    <w:lvl w:ilvl="1" w:tentative="0">
      <w:start w:val="0"/>
      <w:numFmt w:val="bullet"/>
      <w:lvlText w:val="•"/>
      <w:lvlJc w:val="left"/>
      <w:pPr>
        <w:ind w:left="1314" w:hanging="529"/>
      </w:pPr>
      <w:rPr>
        <w:rFonts w:hint="default"/>
        <w:lang w:val="zh-CN" w:eastAsia="zh-CN" w:bidi="zh-CN"/>
      </w:rPr>
    </w:lvl>
    <w:lvl w:ilvl="2" w:tentative="0">
      <w:start w:val="0"/>
      <w:numFmt w:val="bullet"/>
      <w:lvlText w:val="•"/>
      <w:lvlJc w:val="left"/>
      <w:pPr>
        <w:ind w:left="2249" w:hanging="529"/>
      </w:pPr>
      <w:rPr>
        <w:rFonts w:hint="default"/>
        <w:lang w:val="zh-CN" w:eastAsia="zh-CN" w:bidi="zh-CN"/>
      </w:rPr>
    </w:lvl>
    <w:lvl w:ilvl="3" w:tentative="0">
      <w:start w:val="0"/>
      <w:numFmt w:val="bullet"/>
      <w:lvlText w:val="•"/>
      <w:lvlJc w:val="left"/>
      <w:pPr>
        <w:ind w:left="3183" w:hanging="529"/>
      </w:pPr>
      <w:rPr>
        <w:rFonts w:hint="default"/>
        <w:lang w:val="zh-CN" w:eastAsia="zh-CN" w:bidi="zh-CN"/>
      </w:rPr>
    </w:lvl>
    <w:lvl w:ilvl="4" w:tentative="0">
      <w:start w:val="0"/>
      <w:numFmt w:val="bullet"/>
      <w:lvlText w:val="•"/>
      <w:lvlJc w:val="left"/>
      <w:pPr>
        <w:ind w:left="4118" w:hanging="529"/>
      </w:pPr>
      <w:rPr>
        <w:rFonts w:hint="default"/>
        <w:lang w:val="zh-CN" w:eastAsia="zh-CN" w:bidi="zh-CN"/>
      </w:rPr>
    </w:lvl>
    <w:lvl w:ilvl="5" w:tentative="0">
      <w:start w:val="0"/>
      <w:numFmt w:val="bullet"/>
      <w:lvlText w:val="•"/>
      <w:lvlJc w:val="left"/>
      <w:pPr>
        <w:ind w:left="5053" w:hanging="529"/>
      </w:pPr>
      <w:rPr>
        <w:rFonts w:hint="default"/>
        <w:lang w:val="zh-CN" w:eastAsia="zh-CN" w:bidi="zh-CN"/>
      </w:rPr>
    </w:lvl>
    <w:lvl w:ilvl="6" w:tentative="0">
      <w:start w:val="0"/>
      <w:numFmt w:val="bullet"/>
      <w:lvlText w:val="•"/>
      <w:lvlJc w:val="left"/>
      <w:pPr>
        <w:ind w:left="5987" w:hanging="529"/>
      </w:pPr>
      <w:rPr>
        <w:rFonts w:hint="default"/>
        <w:lang w:val="zh-CN" w:eastAsia="zh-CN" w:bidi="zh-CN"/>
      </w:rPr>
    </w:lvl>
    <w:lvl w:ilvl="7" w:tentative="0">
      <w:start w:val="0"/>
      <w:numFmt w:val="bullet"/>
      <w:lvlText w:val="•"/>
      <w:lvlJc w:val="left"/>
      <w:pPr>
        <w:ind w:left="6922" w:hanging="529"/>
      </w:pPr>
      <w:rPr>
        <w:rFonts w:hint="default"/>
        <w:lang w:val="zh-CN" w:eastAsia="zh-CN" w:bidi="zh-CN"/>
      </w:rPr>
    </w:lvl>
    <w:lvl w:ilvl="8" w:tentative="0">
      <w:start w:val="0"/>
      <w:numFmt w:val="bullet"/>
      <w:lvlText w:val="•"/>
      <w:lvlJc w:val="left"/>
      <w:pPr>
        <w:ind w:left="7857" w:hanging="529"/>
      </w:pPr>
      <w:rPr>
        <w:rFonts w:hint="default"/>
        <w:lang w:val="zh-CN" w:eastAsia="zh-CN" w:bidi="zh-CN"/>
      </w:rPr>
    </w:lvl>
  </w:abstractNum>
  <w:abstractNum w:abstractNumId="1">
    <w:nsid w:val="D7D140E4"/>
    <w:multiLevelType w:val="multilevel"/>
    <w:tmpl w:val="D7D140E4"/>
    <w:lvl w:ilvl="0" w:tentative="0">
      <w:start w:val="3"/>
      <w:numFmt w:val="decimal"/>
      <w:lvlText w:val="（%1）"/>
      <w:lvlJc w:val="left"/>
      <w:pPr>
        <w:ind w:left="602" w:hanging="529"/>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1121" w:hanging="529"/>
      </w:pPr>
      <w:rPr>
        <w:rFonts w:hint="default"/>
        <w:lang w:val="zh-CN" w:eastAsia="zh-CN" w:bidi="zh-CN"/>
      </w:rPr>
    </w:lvl>
    <w:lvl w:ilvl="2" w:tentative="0">
      <w:start w:val="0"/>
      <w:numFmt w:val="bullet"/>
      <w:lvlText w:val="•"/>
      <w:lvlJc w:val="left"/>
      <w:pPr>
        <w:ind w:left="1642" w:hanging="529"/>
      </w:pPr>
      <w:rPr>
        <w:rFonts w:hint="default"/>
        <w:lang w:val="zh-CN" w:eastAsia="zh-CN" w:bidi="zh-CN"/>
      </w:rPr>
    </w:lvl>
    <w:lvl w:ilvl="3" w:tentative="0">
      <w:start w:val="0"/>
      <w:numFmt w:val="bullet"/>
      <w:lvlText w:val="•"/>
      <w:lvlJc w:val="left"/>
      <w:pPr>
        <w:ind w:left="2164" w:hanging="529"/>
      </w:pPr>
      <w:rPr>
        <w:rFonts w:hint="default"/>
        <w:lang w:val="zh-CN" w:eastAsia="zh-CN" w:bidi="zh-CN"/>
      </w:rPr>
    </w:lvl>
    <w:lvl w:ilvl="4" w:tentative="0">
      <w:start w:val="0"/>
      <w:numFmt w:val="bullet"/>
      <w:lvlText w:val="•"/>
      <w:lvlJc w:val="left"/>
      <w:pPr>
        <w:ind w:left="2685" w:hanging="529"/>
      </w:pPr>
      <w:rPr>
        <w:rFonts w:hint="default"/>
        <w:lang w:val="zh-CN" w:eastAsia="zh-CN" w:bidi="zh-CN"/>
      </w:rPr>
    </w:lvl>
    <w:lvl w:ilvl="5" w:tentative="0">
      <w:start w:val="0"/>
      <w:numFmt w:val="bullet"/>
      <w:lvlText w:val="•"/>
      <w:lvlJc w:val="left"/>
      <w:pPr>
        <w:ind w:left="3207" w:hanging="529"/>
      </w:pPr>
      <w:rPr>
        <w:rFonts w:hint="default"/>
        <w:lang w:val="zh-CN" w:eastAsia="zh-CN" w:bidi="zh-CN"/>
      </w:rPr>
    </w:lvl>
    <w:lvl w:ilvl="6" w:tentative="0">
      <w:start w:val="0"/>
      <w:numFmt w:val="bullet"/>
      <w:lvlText w:val="•"/>
      <w:lvlJc w:val="left"/>
      <w:pPr>
        <w:ind w:left="3728" w:hanging="529"/>
      </w:pPr>
      <w:rPr>
        <w:rFonts w:hint="default"/>
        <w:lang w:val="zh-CN" w:eastAsia="zh-CN" w:bidi="zh-CN"/>
      </w:rPr>
    </w:lvl>
    <w:lvl w:ilvl="7" w:tentative="0">
      <w:start w:val="0"/>
      <w:numFmt w:val="bullet"/>
      <w:lvlText w:val="•"/>
      <w:lvlJc w:val="left"/>
      <w:pPr>
        <w:ind w:left="4249" w:hanging="529"/>
      </w:pPr>
      <w:rPr>
        <w:rFonts w:hint="default"/>
        <w:lang w:val="zh-CN" w:eastAsia="zh-CN" w:bidi="zh-CN"/>
      </w:rPr>
    </w:lvl>
    <w:lvl w:ilvl="8" w:tentative="0">
      <w:start w:val="0"/>
      <w:numFmt w:val="bullet"/>
      <w:lvlText w:val="•"/>
      <w:lvlJc w:val="left"/>
      <w:pPr>
        <w:ind w:left="4771" w:hanging="529"/>
      </w:pPr>
      <w:rPr>
        <w:rFonts w:hint="default"/>
        <w:lang w:val="zh-CN" w:eastAsia="zh-CN" w:bidi="zh-CN"/>
      </w:rPr>
    </w:lvl>
  </w:abstractNum>
  <w:abstractNum w:abstractNumId="2">
    <w:nsid w:val="F0E89278"/>
    <w:multiLevelType w:val="multilevel"/>
    <w:tmpl w:val="F0E89278"/>
    <w:lvl w:ilvl="0" w:tentative="0">
      <w:start w:val="1"/>
      <w:numFmt w:val="decimal"/>
      <w:lvlText w:val="%1."/>
      <w:lvlJc w:val="left"/>
      <w:pPr>
        <w:ind w:left="684" w:hanging="300"/>
      </w:pPr>
      <w:rPr>
        <w:rFonts w:hint="default" w:ascii="Times New Roman" w:hAnsi="Times New Roman" w:eastAsia="Times New Roman" w:cs="Times New Roman"/>
        <w:w w:val="100"/>
        <w:sz w:val="24"/>
        <w:szCs w:val="24"/>
        <w:lang w:val="zh-CN" w:eastAsia="zh-CN" w:bidi="zh-CN"/>
      </w:rPr>
    </w:lvl>
    <w:lvl w:ilvl="1" w:tentative="0">
      <w:start w:val="1"/>
      <w:numFmt w:val="decimal"/>
      <w:lvlText w:val="%1.%2"/>
      <w:lvlJc w:val="left"/>
      <w:pPr>
        <w:ind w:left="804" w:hanging="420"/>
      </w:pPr>
      <w:rPr>
        <w:rFonts w:hint="default" w:ascii="Times New Roman" w:hAnsi="Times New Roman" w:eastAsia="Times New Roman" w:cs="Times New Roman"/>
        <w:spacing w:val="-1"/>
        <w:w w:val="100"/>
        <w:sz w:val="24"/>
        <w:szCs w:val="24"/>
        <w:lang w:val="zh-CN" w:eastAsia="zh-CN" w:bidi="zh-CN"/>
      </w:rPr>
    </w:lvl>
    <w:lvl w:ilvl="2" w:tentative="0">
      <w:start w:val="1"/>
      <w:numFmt w:val="decimal"/>
      <w:lvlText w:val="%1.%2.%3"/>
      <w:lvlJc w:val="left"/>
      <w:pPr>
        <w:ind w:left="1277" w:hanging="473"/>
      </w:pPr>
      <w:rPr>
        <w:rFonts w:hint="default" w:ascii="Times New Roman" w:hAnsi="Times New Roman" w:eastAsia="Times New Roman" w:cs="Times New Roman"/>
        <w:w w:val="100"/>
        <w:sz w:val="21"/>
        <w:szCs w:val="21"/>
        <w:lang w:val="zh-CN" w:eastAsia="zh-CN" w:bidi="zh-CN"/>
      </w:rPr>
    </w:lvl>
    <w:lvl w:ilvl="3" w:tentative="0">
      <w:start w:val="0"/>
      <w:numFmt w:val="bullet"/>
      <w:lvlText w:val="•"/>
      <w:lvlJc w:val="left"/>
      <w:pPr>
        <w:ind w:left="1280" w:hanging="473"/>
      </w:pPr>
      <w:rPr>
        <w:rFonts w:hint="default"/>
        <w:lang w:val="zh-CN" w:eastAsia="zh-CN" w:bidi="zh-CN"/>
      </w:rPr>
    </w:lvl>
    <w:lvl w:ilvl="4" w:tentative="0">
      <w:start w:val="0"/>
      <w:numFmt w:val="bullet"/>
      <w:lvlText w:val="•"/>
      <w:lvlJc w:val="left"/>
      <w:pPr>
        <w:ind w:left="1340" w:hanging="473"/>
      </w:pPr>
      <w:rPr>
        <w:rFonts w:hint="default"/>
        <w:lang w:val="zh-CN" w:eastAsia="zh-CN" w:bidi="zh-CN"/>
      </w:rPr>
    </w:lvl>
    <w:lvl w:ilvl="5" w:tentative="0">
      <w:start w:val="0"/>
      <w:numFmt w:val="bullet"/>
      <w:lvlText w:val="•"/>
      <w:lvlJc w:val="left"/>
      <w:pPr>
        <w:ind w:left="2737" w:hanging="473"/>
      </w:pPr>
      <w:rPr>
        <w:rFonts w:hint="default"/>
        <w:lang w:val="zh-CN" w:eastAsia="zh-CN" w:bidi="zh-CN"/>
      </w:rPr>
    </w:lvl>
    <w:lvl w:ilvl="6" w:tentative="0">
      <w:start w:val="0"/>
      <w:numFmt w:val="bullet"/>
      <w:lvlText w:val="•"/>
      <w:lvlJc w:val="left"/>
      <w:pPr>
        <w:ind w:left="4135" w:hanging="473"/>
      </w:pPr>
      <w:rPr>
        <w:rFonts w:hint="default"/>
        <w:lang w:val="zh-CN" w:eastAsia="zh-CN" w:bidi="zh-CN"/>
      </w:rPr>
    </w:lvl>
    <w:lvl w:ilvl="7" w:tentative="0">
      <w:start w:val="0"/>
      <w:numFmt w:val="bullet"/>
      <w:lvlText w:val="•"/>
      <w:lvlJc w:val="left"/>
      <w:pPr>
        <w:ind w:left="5533" w:hanging="473"/>
      </w:pPr>
      <w:rPr>
        <w:rFonts w:hint="default"/>
        <w:lang w:val="zh-CN" w:eastAsia="zh-CN" w:bidi="zh-CN"/>
      </w:rPr>
    </w:lvl>
    <w:lvl w:ilvl="8" w:tentative="0">
      <w:start w:val="0"/>
      <w:numFmt w:val="bullet"/>
      <w:lvlText w:val="•"/>
      <w:lvlJc w:val="left"/>
      <w:pPr>
        <w:ind w:left="6930" w:hanging="473"/>
      </w:pPr>
      <w:rPr>
        <w:rFonts w:hint="default"/>
        <w:lang w:val="zh-CN" w:eastAsia="zh-CN" w:bidi="zh-CN"/>
      </w:rPr>
    </w:lvl>
  </w:abstractNum>
  <w:abstractNum w:abstractNumId="3">
    <w:nsid w:val="0709FD3E"/>
    <w:multiLevelType w:val="multilevel"/>
    <w:tmpl w:val="0709FD3E"/>
    <w:lvl w:ilvl="0" w:tentative="0">
      <w:start w:val="1"/>
      <w:numFmt w:val="decimal"/>
      <w:lvlText w:val="（%1）"/>
      <w:lvlJc w:val="left"/>
      <w:pPr>
        <w:ind w:left="602" w:hanging="529"/>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1121" w:hanging="529"/>
      </w:pPr>
      <w:rPr>
        <w:rFonts w:hint="default"/>
        <w:lang w:val="zh-CN" w:eastAsia="zh-CN" w:bidi="zh-CN"/>
      </w:rPr>
    </w:lvl>
    <w:lvl w:ilvl="2" w:tentative="0">
      <w:start w:val="0"/>
      <w:numFmt w:val="bullet"/>
      <w:lvlText w:val="•"/>
      <w:lvlJc w:val="left"/>
      <w:pPr>
        <w:ind w:left="1642" w:hanging="529"/>
      </w:pPr>
      <w:rPr>
        <w:rFonts w:hint="default"/>
        <w:lang w:val="zh-CN" w:eastAsia="zh-CN" w:bidi="zh-CN"/>
      </w:rPr>
    </w:lvl>
    <w:lvl w:ilvl="3" w:tentative="0">
      <w:start w:val="0"/>
      <w:numFmt w:val="bullet"/>
      <w:lvlText w:val="•"/>
      <w:lvlJc w:val="left"/>
      <w:pPr>
        <w:ind w:left="2164" w:hanging="529"/>
      </w:pPr>
      <w:rPr>
        <w:rFonts w:hint="default"/>
        <w:lang w:val="zh-CN" w:eastAsia="zh-CN" w:bidi="zh-CN"/>
      </w:rPr>
    </w:lvl>
    <w:lvl w:ilvl="4" w:tentative="0">
      <w:start w:val="0"/>
      <w:numFmt w:val="bullet"/>
      <w:lvlText w:val="•"/>
      <w:lvlJc w:val="left"/>
      <w:pPr>
        <w:ind w:left="2685" w:hanging="529"/>
      </w:pPr>
      <w:rPr>
        <w:rFonts w:hint="default"/>
        <w:lang w:val="zh-CN" w:eastAsia="zh-CN" w:bidi="zh-CN"/>
      </w:rPr>
    </w:lvl>
    <w:lvl w:ilvl="5" w:tentative="0">
      <w:start w:val="0"/>
      <w:numFmt w:val="bullet"/>
      <w:lvlText w:val="•"/>
      <w:lvlJc w:val="left"/>
      <w:pPr>
        <w:ind w:left="3207" w:hanging="529"/>
      </w:pPr>
      <w:rPr>
        <w:rFonts w:hint="default"/>
        <w:lang w:val="zh-CN" w:eastAsia="zh-CN" w:bidi="zh-CN"/>
      </w:rPr>
    </w:lvl>
    <w:lvl w:ilvl="6" w:tentative="0">
      <w:start w:val="0"/>
      <w:numFmt w:val="bullet"/>
      <w:lvlText w:val="•"/>
      <w:lvlJc w:val="left"/>
      <w:pPr>
        <w:ind w:left="3728" w:hanging="529"/>
      </w:pPr>
      <w:rPr>
        <w:rFonts w:hint="default"/>
        <w:lang w:val="zh-CN" w:eastAsia="zh-CN" w:bidi="zh-CN"/>
      </w:rPr>
    </w:lvl>
    <w:lvl w:ilvl="7" w:tentative="0">
      <w:start w:val="0"/>
      <w:numFmt w:val="bullet"/>
      <w:lvlText w:val="•"/>
      <w:lvlJc w:val="left"/>
      <w:pPr>
        <w:ind w:left="4249" w:hanging="529"/>
      </w:pPr>
      <w:rPr>
        <w:rFonts w:hint="default"/>
        <w:lang w:val="zh-CN" w:eastAsia="zh-CN" w:bidi="zh-CN"/>
      </w:rPr>
    </w:lvl>
    <w:lvl w:ilvl="8" w:tentative="0">
      <w:start w:val="0"/>
      <w:numFmt w:val="bullet"/>
      <w:lvlText w:val="•"/>
      <w:lvlJc w:val="left"/>
      <w:pPr>
        <w:ind w:left="4771" w:hanging="529"/>
      </w:pPr>
      <w:rPr>
        <w:rFonts w:hint="default"/>
        <w:lang w:val="zh-CN" w:eastAsia="zh-CN" w:bidi="zh-CN"/>
      </w:rPr>
    </w:lvl>
  </w:abstractNum>
  <w:abstractNum w:abstractNumId="4">
    <w:nsid w:val="0CEF100B"/>
    <w:multiLevelType w:val="multilevel"/>
    <w:tmpl w:val="0CEF100B"/>
    <w:lvl w:ilvl="0" w:tentative="0">
      <w:start w:val="1"/>
      <w:numFmt w:val="decimal"/>
      <w:lvlText w:val="（%1）"/>
      <w:lvlJc w:val="left"/>
      <w:pPr>
        <w:ind w:left="73" w:hanging="529"/>
      </w:pPr>
      <w:rPr>
        <w:rFonts w:hint="default" w:ascii="宋体" w:hAnsi="宋体" w:eastAsia="宋体" w:cs="宋体"/>
        <w:spacing w:val="-13"/>
        <w:w w:val="100"/>
        <w:sz w:val="19"/>
        <w:szCs w:val="19"/>
        <w:lang w:val="zh-CN" w:eastAsia="zh-CN" w:bidi="zh-CN"/>
      </w:rPr>
    </w:lvl>
    <w:lvl w:ilvl="1" w:tentative="0">
      <w:start w:val="0"/>
      <w:numFmt w:val="bullet"/>
      <w:lvlText w:val="•"/>
      <w:lvlJc w:val="left"/>
      <w:pPr>
        <w:ind w:left="653" w:hanging="529"/>
      </w:pPr>
      <w:rPr>
        <w:rFonts w:hint="default"/>
        <w:lang w:val="zh-CN" w:eastAsia="zh-CN" w:bidi="zh-CN"/>
      </w:rPr>
    </w:lvl>
    <w:lvl w:ilvl="2" w:tentative="0">
      <w:start w:val="0"/>
      <w:numFmt w:val="bullet"/>
      <w:lvlText w:val="•"/>
      <w:lvlJc w:val="left"/>
      <w:pPr>
        <w:ind w:left="1226" w:hanging="529"/>
      </w:pPr>
      <w:rPr>
        <w:rFonts w:hint="default"/>
        <w:lang w:val="zh-CN" w:eastAsia="zh-CN" w:bidi="zh-CN"/>
      </w:rPr>
    </w:lvl>
    <w:lvl w:ilvl="3" w:tentative="0">
      <w:start w:val="0"/>
      <w:numFmt w:val="bullet"/>
      <w:lvlText w:val="•"/>
      <w:lvlJc w:val="left"/>
      <w:pPr>
        <w:ind w:left="1800" w:hanging="529"/>
      </w:pPr>
      <w:rPr>
        <w:rFonts w:hint="default"/>
        <w:lang w:val="zh-CN" w:eastAsia="zh-CN" w:bidi="zh-CN"/>
      </w:rPr>
    </w:lvl>
    <w:lvl w:ilvl="4" w:tentative="0">
      <w:start w:val="0"/>
      <w:numFmt w:val="bullet"/>
      <w:lvlText w:val="•"/>
      <w:lvlJc w:val="left"/>
      <w:pPr>
        <w:ind w:left="2373" w:hanging="529"/>
      </w:pPr>
      <w:rPr>
        <w:rFonts w:hint="default"/>
        <w:lang w:val="zh-CN" w:eastAsia="zh-CN" w:bidi="zh-CN"/>
      </w:rPr>
    </w:lvl>
    <w:lvl w:ilvl="5" w:tentative="0">
      <w:start w:val="0"/>
      <w:numFmt w:val="bullet"/>
      <w:lvlText w:val="•"/>
      <w:lvlJc w:val="left"/>
      <w:pPr>
        <w:ind w:left="2947" w:hanging="529"/>
      </w:pPr>
      <w:rPr>
        <w:rFonts w:hint="default"/>
        <w:lang w:val="zh-CN" w:eastAsia="zh-CN" w:bidi="zh-CN"/>
      </w:rPr>
    </w:lvl>
    <w:lvl w:ilvl="6" w:tentative="0">
      <w:start w:val="0"/>
      <w:numFmt w:val="bullet"/>
      <w:lvlText w:val="•"/>
      <w:lvlJc w:val="left"/>
      <w:pPr>
        <w:ind w:left="3520" w:hanging="529"/>
      </w:pPr>
      <w:rPr>
        <w:rFonts w:hint="default"/>
        <w:lang w:val="zh-CN" w:eastAsia="zh-CN" w:bidi="zh-CN"/>
      </w:rPr>
    </w:lvl>
    <w:lvl w:ilvl="7" w:tentative="0">
      <w:start w:val="0"/>
      <w:numFmt w:val="bullet"/>
      <w:lvlText w:val="•"/>
      <w:lvlJc w:val="left"/>
      <w:pPr>
        <w:ind w:left="4093" w:hanging="529"/>
      </w:pPr>
      <w:rPr>
        <w:rFonts w:hint="default"/>
        <w:lang w:val="zh-CN" w:eastAsia="zh-CN" w:bidi="zh-CN"/>
      </w:rPr>
    </w:lvl>
    <w:lvl w:ilvl="8" w:tentative="0">
      <w:start w:val="0"/>
      <w:numFmt w:val="bullet"/>
      <w:lvlText w:val="•"/>
      <w:lvlJc w:val="left"/>
      <w:pPr>
        <w:ind w:left="4667" w:hanging="529"/>
      </w:pPr>
      <w:rPr>
        <w:rFonts w:hint="default"/>
        <w:lang w:val="zh-CN" w:eastAsia="zh-CN" w:bidi="zh-CN"/>
      </w:rPr>
    </w:lvl>
  </w:abstractNum>
  <w:abstractNum w:abstractNumId="5">
    <w:nsid w:val="0F9F9CCA"/>
    <w:multiLevelType w:val="multilevel"/>
    <w:tmpl w:val="0F9F9CCA"/>
    <w:lvl w:ilvl="0" w:tentative="0">
      <w:start w:val="1"/>
      <w:numFmt w:val="lowerLetter"/>
      <w:lvlText w:val="%1."/>
      <w:lvlJc w:val="left"/>
      <w:pPr>
        <w:ind w:left="951" w:hanging="148"/>
      </w:pPr>
      <w:rPr>
        <w:rFonts w:hint="default" w:ascii="Times New Roman" w:hAnsi="Times New Roman" w:eastAsia="Times New Roman" w:cs="Times New Roman"/>
        <w:spacing w:val="-1"/>
        <w:w w:val="100"/>
        <w:sz w:val="19"/>
        <w:szCs w:val="19"/>
        <w:lang w:val="zh-CN" w:eastAsia="zh-CN" w:bidi="zh-CN"/>
      </w:rPr>
    </w:lvl>
    <w:lvl w:ilvl="1" w:tentative="0">
      <w:start w:val="0"/>
      <w:numFmt w:val="bullet"/>
      <w:lvlText w:val="•"/>
      <w:lvlJc w:val="left"/>
      <w:pPr>
        <w:ind w:left="1836" w:hanging="148"/>
      </w:pPr>
      <w:rPr>
        <w:rFonts w:hint="default"/>
        <w:lang w:val="zh-CN" w:eastAsia="zh-CN" w:bidi="zh-CN"/>
      </w:rPr>
    </w:lvl>
    <w:lvl w:ilvl="2" w:tentative="0">
      <w:start w:val="0"/>
      <w:numFmt w:val="bullet"/>
      <w:lvlText w:val="•"/>
      <w:lvlJc w:val="left"/>
      <w:pPr>
        <w:ind w:left="2713" w:hanging="148"/>
      </w:pPr>
      <w:rPr>
        <w:rFonts w:hint="default"/>
        <w:lang w:val="zh-CN" w:eastAsia="zh-CN" w:bidi="zh-CN"/>
      </w:rPr>
    </w:lvl>
    <w:lvl w:ilvl="3" w:tentative="0">
      <w:start w:val="0"/>
      <w:numFmt w:val="bullet"/>
      <w:lvlText w:val="•"/>
      <w:lvlJc w:val="left"/>
      <w:pPr>
        <w:ind w:left="3589" w:hanging="148"/>
      </w:pPr>
      <w:rPr>
        <w:rFonts w:hint="default"/>
        <w:lang w:val="zh-CN" w:eastAsia="zh-CN" w:bidi="zh-CN"/>
      </w:rPr>
    </w:lvl>
    <w:lvl w:ilvl="4" w:tentative="0">
      <w:start w:val="0"/>
      <w:numFmt w:val="bullet"/>
      <w:lvlText w:val="•"/>
      <w:lvlJc w:val="left"/>
      <w:pPr>
        <w:ind w:left="4466" w:hanging="148"/>
      </w:pPr>
      <w:rPr>
        <w:rFonts w:hint="default"/>
        <w:lang w:val="zh-CN" w:eastAsia="zh-CN" w:bidi="zh-CN"/>
      </w:rPr>
    </w:lvl>
    <w:lvl w:ilvl="5" w:tentative="0">
      <w:start w:val="0"/>
      <w:numFmt w:val="bullet"/>
      <w:lvlText w:val="•"/>
      <w:lvlJc w:val="left"/>
      <w:pPr>
        <w:ind w:left="5343" w:hanging="148"/>
      </w:pPr>
      <w:rPr>
        <w:rFonts w:hint="default"/>
        <w:lang w:val="zh-CN" w:eastAsia="zh-CN" w:bidi="zh-CN"/>
      </w:rPr>
    </w:lvl>
    <w:lvl w:ilvl="6" w:tentative="0">
      <w:start w:val="0"/>
      <w:numFmt w:val="bullet"/>
      <w:lvlText w:val="•"/>
      <w:lvlJc w:val="left"/>
      <w:pPr>
        <w:ind w:left="6219" w:hanging="148"/>
      </w:pPr>
      <w:rPr>
        <w:rFonts w:hint="default"/>
        <w:lang w:val="zh-CN" w:eastAsia="zh-CN" w:bidi="zh-CN"/>
      </w:rPr>
    </w:lvl>
    <w:lvl w:ilvl="7" w:tentative="0">
      <w:start w:val="0"/>
      <w:numFmt w:val="bullet"/>
      <w:lvlText w:val="•"/>
      <w:lvlJc w:val="left"/>
      <w:pPr>
        <w:ind w:left="7096" w:hanging="148"/>
      </w:pPr>
      <w:rPr>
        <w:rFonts w:hint="default"/>
        <w:lang w:val="zh-CN" w:eastAsia="zh-CN" w:bidi="zh-CN"/>
      </w:rPr>
    </w:lvl>
    <w:lvl w:ilvl="8" w:tentative="0">
      <w:start w:val="0"/>
      <w:numFmt w:val="bullet"/>
      <w:lvlText w:val="•"/>
      <w:lvlJc w:val="left"/>
      <w:pPr>
        <w:ind w:left="7973" w:hanging="148"/>
      </w:pPr>
      <w:rPr>
        <w:rFonts w:hint="default"/>
        <w:lang w:val="zh-CN" w:eastAsia="zh-CN" w:bidi="zh-CN"/>
      </w:rPr>
    </w:lvl>
  </w:abstractNum>
  <w:abstractNum w:abstractNumId="6">
    <w:nsid w:val="12EADF99"/>
    <w:multiLevelType w:val="multilevel"/>
    <w:tmpl w:val="12EADF99"/>
    <w:lvl w:ilvl="0" w:tentative="0">
      <w:start w:val="1"/>
      <w:numFmt w:val="decimal"/>
      <w:lvlText w:val="（%1）"/>
      <w:lvlJc w:val="left"/>
      <w:pPr>
        <w:ind w:left="1333" w:hanging="529"/>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2178" w:hanging="529"/>
      </w:pPr>
      <w:rPr>
        <w:rFonts w:hint="default"/>
        <w:lang w:val="zh-CN" w:eastAsia="zh-CN" w:bidi="zh-CN"/>
      </w:rPr>
    </w:lvl>
    <w:lvl w:ilvl="2" w:tentative="0">
      <w:start w:val="0"/>
      <w:numFmt w:val="bullet"/>
      <w:lvlText w:val="•"/>
      <w:lvlJc w:val="left"/>
      <w:pPr>
        <w:ind w:left="3017" w:hanging="529"/>
      </w:pPr>
      <w:rPr>
        <w:rFonts w:hint="default"/>
        <w:lang w:val="zh-CN" w:eastAsia="zh-CN" w:bidi="zh-CN"/>
      </w:rPr>
    </w:lvl>
    <w:lvl w:ilvl="3" w:tentative="0">
      <w:start w:val="0"/>
      <w:numFmt w:val="bullet"/>
      <w:lvlText w:val="•"/>
      <w:lvlJc w:val="left"/>
      <w:pPr>
        <w:ind w:left="3855" w:hanging="529"/>
      </w:pPr>
      <w:rPr>
        <w:rFonts w:hint="default"/>
        <w:lang w:val="zh-CN" w:eastAsia="zh-CN" w:bidi="zh-CN"/>
      </w:rPr>
    </w:lvl>
    <w:lvl w:ilvl="4" w:tentative="0">
      <w:start w:val="0"/>
      <w:numFmt w:val="bullet"/>
      <w:lvlText w:val="•"/>
      <w:lvlJc w:val="left"/>
      <w:pPr>
        <w:ind w:left="4694" w:hanging="529"/>
      </w:pPr>
      <w:rPr>
        <w:rFonts w:hint="default"/>
        <w:lang w:val="zh-CN" w:eastAsia="zh-CN" w:bidi="zh-CN"/>
      </w:rPr>
    </w:lvl>
    <w:lvl w:ilvl="5" w:tentative="0">
      <w:start w:val="0"/>
      <w:numFmt w:val="bullet"/>
      <w:lvlText w:val="•"/>
      <w:lvlJc w:val="left"/>
      <w:pPr>
        <w:ind w:left="5533" w:hanging="529"/>
      </w:pPr>
      <w:rPr>
        <w:rFonts w:hint="default"/>
        <w:lang w:val="zh-CN" w:eastAsia="zh-CN" w:bidi="zh-CN"/>
      </w:rPr>
    </w:lvl>
    <w:lvl w:ilvl="6" w:tentative="0">
      <w:start w:val="0"/>
      <w:numFmt w:val="bullet"/>
      <w:lvlText w:val="•"/>
      <w:lvlJc w:val="left"/>
      <w:pPr>
        <w:ind w:left="6371" w:hanging="529"/>
      </w:pPr>
      <w:rPr>
        <w:rFonts w:hint="default"/>
        <w:lang w:val="zh-CN" w:eastAsia="zh-CN" w:bidi="zh-CN"/>
      </w:rPr>
    </w:lvl>
    <w:lvl w:ilvl="7" w:tentative="0">
      <w:start w:val="0"/>
      <w:numFmt w:val="bullet"/>
      <w:lvlText w:val="•"/>
      <w:lvlJc w:val="left"/>
      <w:pPr>
        <w:ind w:left="7210" w:hanging="529"/>
      </w:pPr>
      <w:rPr>
        <w:rFonts w:hint="default"/>
        <w:lang w:val="zh-CN" w:eastAsia="zh-CN" w:bidi="zh-CN"/>
      </w:rPr>
    </w:lvl>
    <w:lvl w:ilvl="8" w:tentative="0">
      <w:start w:val="0"/>
      <w:numFmt w:val="bullet"/>
      <w:lvlText w:val="•"/>
      <w:lvlJc w:val="left"/>
      <w:pPr>
        <w:ind w:left="8049" w:hanging="529"/>
      </w:pPr>
      <w:rPr>
        <w:rFonts w:hint="default"/>
        <w:lang w:val="zh-CN" w:eastAsia="zh-CN" w:bidi="zh-CN"/>
      </w:rPr>
    </w:lvl>
  </w:abstractNum>
  <w:abstractNum w:abstractNumId="7">
    <w:nsid w:val="23E97754"/>
    <w:multiLevelType w:val="multilevel"/>
    <w:tmpl w:val="23E97754"/>
    <w:lvl w:ilvl="0" w:tentative="0">
      <w:start w:val="1"/>
      <w:numFmt w:val="decimal"/>
      <w:lvlText w:val="（%1）"/>
      <w:lvlJc w:val="left"/>
      <w:pPr>
        <w:ind w:left="1333" w:hanging="529"/>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2178" w:hanging="529"/>
      </w:pPr>
      <w:rPr>
        <w:rFonts w:hint="default"/>
        <w:lang w:val="zh-CN" w:eastAsia="zh-CN" w:bidi="zh-CN"/>
      </w:rPr>
    </w:lvl>
    <w:lvl w:ilvl="2" w:tentative="0">
      <w:start w:val="0"/>
      <w:numFmt w:val="bullet"/>
      <w:lvlText w:val="•"/>
      <w:lvlJc w:val="left"/>
      <w:pPr>
        <w:ind w:left="3017" w:hanging="529"/>
      </w:pPr>
      <w:rPr>
        <w:rFonts w:hint="default"/>
        <w:lang w:val="zh-CN" w:eastAsia="zh-CN" w:bidi="zh-CN"/>
      </w:rPr>
    </w:lvl>
    <w:lvl w:ilvl="3" w:tentative="0">
      <w:start w:val="0"/>
      <w:numFmt w:val="bullet"/>
      <w:lvlText w:val="•"/>
      <w:lvlJc w:val="left"/>
      <w:pPr>
        <w:ind w:left="3855" w:hanging="529"/>
      </w:pPr>
      <w:rPr>
        <w:rFonts w:hint="default"/>
        <w:lang w:val="zh-CN" w:eastAsia="zh-CN" w:bidi="zh-CN"/>
      </w:rPr>
    </w:lvl>
    <w:lvl w:ilvl="4" w:tentative="0">
      <w:start w:val="0"/>
      <w:numFmt w:val="bullet"/>
      <w:lvlText w:val="•"/>
      <w:lvlJc w:val="left"/>
      <w:pPr>
        <w:ind w:left="4694" w:hanging="529"/>
      </w:pPr>
      <w:rPr>
        <w:rFonts w:hint="default"/>
        <w:lang w:val="zh-CN" w:eastAsia="zh-CN" w:bidi="zh-CN"/>
      </w:rPr>
    </w:lvl>
    <w:lvl w:ilvl="5" w:tentative="0">
      <w:start w:val="0"/>
      <w:numFmt w:val="bullet"/>
      <w:lvlText w:val="•"/>
      <w:lvlJc w:val="left"/>
      <w:pPr>
        <w:ind w:left="5533" w:hanging="529"/>
      </w:pPr>
      <w:rPr>
        <w:rFonts w:hint="default"/>
        <w:lang w:val="zh-CN" w:eastAsia="zh-CN" w:bidi="zh-CN"/>
      </w:rPr>
    </w:lvl>
    <w:lvl w:ilvl="6" w:tentative="0">
      <w:start w:val="0"/>
      <w:numFmt w:val="bullet"/>
      <w:lvlText w:val="•"/>
      <w:lvlJc w:val="left"/>
      <w:pPr>
        <w:ind w:left="6371" w:hanging="529"/>
      </w:pPr>
      <w:rPr>
        <w:rFonts w:hint="default"/>
        <w:lang w:val="zh-CN" w:eastAsia="zh-CN" w:bidi="zh-CN"/>
      </w:rPr>
    </w:lvl>
    <w:lvl w:ilvl="7" w:tentative="0">
      <w:start w:val="0"/>
      <w:numFmt w:val="bullet"/>
      <w:lvlText w:val="•"/>
      <w:lvlJc w:val="left"/>
      <w:pPr>
        <w:ind w:left="7210" w:hanging="529"/>
      </w:pPr>
      <w:rPr>
        <w:rFonts w:hint="default"/>
        <w:lang w:val="zh-CN" w:eastAsia="zh-CN" w:bidi="zh-CN"/>
      </w:rPr>
    </w:lvl>
    <w:lvl w:ilvl="8" w:tentative="0">
      <w:start w:val="0"/>
      <w:numFmt w:val="bullet"/>
      <w:lvlText w:val="•"/>
      <w:lvlJc w:val="left"/>
      <w:pPr>
        <w:ind w:left="8049" w:hanging="529"/>
      </w:pPr>
      <w:rPr>
        <w:rFonts w:hint="default"/>
        <w:lang w:val="zh-CN" w:eastAsia="zh-CN" w:bidi="zh-CN"/>
      </w:rPr>
    </w:lvl>
  </w:abstractNum>
  <w:abstractNum w:abstractNumId="8">
    <w:nsid w:val="32A7AF2D"/>
    <w:multiLevelType w:val="multilevel"/>
    <w:tmpl w:val="32A7AF2D"/>
    <w:lvl w:ilvl="0" w:tentative="0">
      <w:start w:val="1"/>
      <w:numFmt w:val="decimal"/>
      <w:lvlText w:val="（%1）"/>
      <w:lvlJc w:val="left"/>
      <w:pPr>
        <w:ind w:left="953" w:hanging="529"/>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1486" w:hanging="529"/>
      </w:pPr>
      <w:rPr>
        <w:rFonts w:hint="default"/>
        <w:lang w:val="zh-CN" w:eastAsia="zh-CN" w:bidi="zh-CN"/>
      </w:rPr>
    </w:lvl>
    <w:lvl w:ilvl="2" w:tentative="0">
      <w:start w:val="0"/>
      <w:numFmt w:val="bullet"/>
      <w:lvlText w:val="•"/>
      <w:lvlJc w:val="left"/>
      <w:pPr>
        <w:ind w:left="2013" w:hanging="529"/>
      </w:pPr>
      <w:rPr>
        <w:rFonts w:hint="default"/>
        <w:lang w:val="zh-CN" w:eastAsia="zh-CN" w:bidi="zh-CN"/>
      </w:rPr>
    </w:lvl>
    <w:lvl w:ilvl="3" w:tentative="0">
      <w:start w:val="0"/>
      <w:numFmt w:val="bullet"/>
      <w:lvlText w:val="•"/>
      <w:lvlJc w:val="left"/>
      <w:pPr>
        <w:ind w:left="2540" w:hanging="529"/>
      </w:pPr>
      <w:rPr>
        <w:rFonts w:hint="default"/>
        <w:lang w:val="zh-CN" w:eastAsia="zh-CN" w:bidi="zh-CN"/>
      </w:rPr>
    </w:lvl>
    <w:lvl w:ilvl="4" w:tentative="0">
      <w:start w:val="0"/>
      <w:numFmt w:val="bullet"/>
      <w:lvlText w:val="•"/>
      <w:lvlJc w:val="left"/>
      <w:pPr>
        <w:ind w:left="3067" w:hanging="529"/>
      </w:pPr>
      <w:rPr>
        <w:rFonts w:hint="default"/>
        <w:lang w:val="zh-CN" w:eastAsia="zh-CN" w:bidi="zh-CN"/>
      </w:rPr>
    </w:lvl>
    <w:lvl w:ilvl="5" w:tentative="0">
      <w:start w:val="0"/>
      <w:numFmt w:val="bullet"/>
      <w:lvlText w:val="•"/>
      <w:lvlJc w:val="left"/>
      <w:pPr>
        <w:ind w:left="3594" w:hanging="529"/>
      </w:pPr>
      <w:rPr>
        <w:rFonts w:hint="default"/>
        <w:lang w:val="zh-CN" w:eastAsia="zh-CN" w:bidi="zh-CN"/>
      </w:rPr>
    </w:lvl>
    <w:lvl w:ilvl="6" w:tentative="0">
      <w:start w:val="0"/>
      <w:numFmt w:val="bullet"/>
      <w:lvlText w:val="•"/>
      <w:lvlJc w:val="left"/>
      <w:pPr>
        <w:ind w:left="4121" w:hanging="529"/>
      </w:pPr>
      <w:rPr>
        <w:rFonts w:hint="default"/>
        <w:lang w:val="zh-CN" w:eastAsia="zh-CN" w:bidi="zh-CN"/>
      </w:rPr>
    </w:lvl>
    <w:lvl w:ilvl="7" w:tentative="0">
      <w:start w:val="0"/>
      <w:numFmt w:val="bullet"/>
      <w:lvlText w:val="•"/>
      <w:lvlJc w:val="left"/>
      <w:pPr>
        <w:ind w:left="4648" w:hanging="529"/>
      </w:pPr>
      <w:rPr>
        <w:rFonts w:hint="default"/>
        <w:lang w:val="zh-CN" w:eastAsia="zh-CN" w:bidi="zh-CN"/>
      </w:rPr>
    </w:lvl>
    <w:lvl w:ilvl="8" w:tentative="0">
      <w:start w:val="0"/>
      <w:numFmt w:val="bullet"/>
      <w:lvlText w:val="•"/>
      <w:lvlJc w:val="left"/>
      <w:pPr>
        <w:ind w:left="5175" w:hanging="529"/>
      </w:pPr>
      <w:rPr>
        <w:rFonts w:hint="default"/>
        <w:lang w:val="zh-CN" w:eastAsia="zh-CN" w:bidi="zh-CN"/>
      </w:rPr>
    </w:lvl>
  </w:abstractNum>
  <w:abstractNum w:abstractNumId="9">
    <w:nsid w:val="35E83B33"/>
    <w:multiLevelType w:val="multilevel"/>
    <w:tmpl w:val="35E83B33"/>
    <w:lvl w:ilvl="0" w:tentative="0">
      <w:start w:val="3"/>
      <w:numFmt w:val="lowerLetter"/>
      <w:lvlText w:val="%1."/>
      <w:lvlJc w:val="left"/>
      <w:pPr>
        <w:ind w:left="951" w:hanging="148"/>
      </w:pPr>
      <w:rPr>
        <w:rFonts w:hint="default" w:ascii="Times New Roman" w:hAnsi="Times New Roman" w:eastAsia="Times New Roman" w:cs="Times New Roman"/>
        <w:spacing w:val="-1"/>
        <w:w w:val="100"/>
        <w:sz w:val="19"/>
        <w:szCs w:val="19"/>
        <w:lang w:val="zh-CN" w:eastAsia="zh-CN" w:bidi="zh-CN"/>
      </w:rPr>
    </w:lvl>
    <w:lvl w:ilvl="1" w:tentative="0">
      <w:start w:val="0"/>
      <w:numFmt w:val="bullet"/>
      <w:lvlText w:val="•"/>
      <w:lvlJc w:val="left"/>
      <w:pPr>
        <w:ind w:left="1836" w:hanging="148"/>
      </w:pPr>
      <w:rPr>
        <w:rFonts w:hint="default"/>
        <w:lang w:val="zh-CN" w:eastAsia="zh-CN" w:bidi="zh-CN"/>
      </w:rPr>
    </w:lvl>
    <w:lvl w:ilvl="2" w:tentative="0">
      <w:start w:val="0"/>
      <w:numFmt w:val="bullet"/>
      <w:lvlText w:val="•"/>
      <w:lvlJc w:val="left"/>
      <w:pPr>
        <w:ind w:left="2713" w:hanging="148"/>
      </w:pPr>
      <w:rPr>
        <w:rFonts w:hint="default"/>
        <w:lang w:val="zh-CN" w:eastAsia="zh-CN" w:bidi="zh-CN"/>
      </w:rPr>
    </w:lvl>
    <w:lvl w:ilvl="3" w:tentative="0">
      <w:start w:val="0"/>
      <w:numFmt w:val="bullet"/>
      <w:lvlText w:val="•"/>
      <w:lvlJc w:val="left"/>
      <w:pPr>
        <w:ind w:left="3589" w:hanging="148"/>
      </w:pPr>
      <w:rPr>
        <w:rFonts w:hint="default"/>
        <w:lang w:val="zh-CN" w:eastAsia="zh-CN" w:bidi="zh-CN"/>
      </w:rPr>
    </w:lvl>
    <w:lvl w:ilvl="4" w:tentative="0">
      <w:start w:val="0"/>
      <w:numFmt w:val="bullet"/>
      <w:lvlText w:val="•"/>
      <w:lvlJc w:val="left"/>
      <w:pPr>
        <w:ind w:left="4466" w:hanging="148"/>
      </w:pPr>
      <w:rPr>
        <w:rFonts w:hint="default"/>
        <w:lang w:val="zh-CN" w:eastAsia="zh-CN" w:bidi="zh-CN"/>
      </w:rPr>
    </w:lvl>
    <w:lvl w:ilvl="5" w:tentative="0">
      <w:start w:val="0"/>
      <w:numFmt w:val="bullet"/>
      <w:lvlText w:val="•"/>
      <w:lvlJc w:val="left"/>
      <w:pPr>
        <w:ind w:left="5343" w:hanging="148"/>
      </w:pPr>
      <w:rPr>
        <w:rFonts w:hint="default"/>
        <w:lang w:val="zh-CN" w:eastAsia="zh-CN" w:bidi="zh-CN"/>
      </w:rPr>
    </w:lvl>
    <w:lvl w:ilvl="6" w:tentative="0">
      <w:start w:val="0"/>
      <w:numFmt w:val="bullet"/>
      <w:lvlText w:val="•"/>
      <w:lvlJc w:val="left"/>
      <w:pPr>
        <w:ind w:left="6219" w:hanging="148"/>
      </w:pPr>
      <w:rPr>
        <w:rFonts w:hint="default"/>
        <w:lang w:val="zh-CN" w:eastAsia="zh-CN" w:bidi="zh-CN"/>
      </w:rPr>
    </w:lvl>
    <w:lvl w:ilvl="7" w:tentative="0">
      <w:start w:val="0"/>
      <w:numFmt w:val="bullet"/>
      <w:lvlText w:val="•"/>
      <w:lvlJc w:val="left"/>
      <w:pPr>
        <w:ind w:left="7096" w:hanging="148"/>
      </w:pPr>
      <w:rPr>
        <w:rFonts w:hint="default"/>
        <w:lang w:val="zh-CN" w:eastAsia="zh-CN" w:bidi="zh-CN"/>
      </w:rPr>
    </w:lvl>
    <w:lvl w:ilvl="8" w:tentative="0">
      <w:start w:val="0"/>
      <w:numFmt w:val="bullet"/>
      <w:lvlText w:val="•"/>
      <w:lvlJc w:val="left"/>
      <w:pPr>
        <w:ind w:left="7973" w:hanging="148"/>
      </w:pPr>
      <w:rPr>
        <w:rFonts w:hint="default"/>
        <w:lang w:val="zh-CN" w:eastAsia="zh-CN" w:bidi="zh-CN"/>
      </w:rPr>
    </w:lvl>
  </w:abstractNum>
  <w:abstractNum w:abstractNumId="10">
    <w:nsid w:val="40B249F9"/>
    <w:multiLevelType w:val="multilevel"/>
    <w:tmpl w:val="40B249F9"/>
    <w:lvl w:ilvl="0" w:tentative="0">
      <w:start w:val="1"/>
      <w:numFmt w:val="decimal"/>
      <w:lvlText w:val="（%1）"/>
      <w:lvlJc w:val="left"/>
      <w:pPr>
        <w:ind w:left="1333" w:hanging="529"/>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2178" w:hanging="529"/>
      </w:pPr>
      <w:rPr>
        <w:rFonts w:hint="default"/>
        <w:lang w:val="zh-CN" w:eastAsia="zh-CN" w:bidi="zh-CN"/>
      </w:rPr>
    </w:lvl>
    <w:lvl w:ilvl="2" w:tentative="0">
      <w:start w:val="0"/>
      <w:numFmt w:val="bullet"/>
      <w:lvlText w:val="•"/>
      <w:lvlJc w:val="left"/>
      <w:pPr>
        <w:ind w:left="3017" w:hanging="529"/>
      </w:pPr>
      <w:rPr>
        <w:rFonts w:hint="default"/>
        <w:lang w:val="zh-CN" w:eastAsia="zh-CN" w:bidi="zh-CN"/>
      </w:rPr>
    </w:lvl>
    <w:lvl w:ilvl="3" w:tentative="0">
      <w:start w:val="0"/>
      <w:numFmt w:val="bullet"/>
      <w:lvlText w:val="•"/>
      <w:lvlJc w:val="left"/>
      <w:pPr>
        <w:ind w:left="3855" w:hanging="529"/>
      </w:pPr>
      <w:rPr>
        <w:rFonts w:hint="default"/>
        <w:lang w:val="zh-CN" w:eastAsia="zh-CN" w:bidi="zh-CN"/>
      </w:rPr>
    </w:lvl>
    <w:lvl w:ilvl="4" w:tentative="0">
      <w:start w:val="0"/>
      <w:numFmt w:val="bullet"/>
      <w:lvlText w:val="•"/>
      <w:lvlJc w:val="left"/>
      <w:pPr>
        <w:ind w:left="4694" w:hanging="529"/>
      </w:pPr>
      <w:rPr>
        <w:rFonts w:hint="default"/>
        <w:lang w:val="zh-CN" w:eastAsia="zh-CN" w:bidi="zh-CN"/>
      </w:rPr>
    </w:lvl>
    <w:lvl w:ilvl="5" w:tentative="0">
      <w:start w:val="0"/>
      <w:numFmt w:val="bullet"/>
      <w:lvlText w:val="•"/>
      <w:lvlJc w:val="left"/>
      <w:pPr>
        <w:ind w:left="5533" w:hanging="529"/>
      </w:pPr>
      <w:rPr>
        <w:rFonts w:hint="default"/>
        <w:lang w:val="zh-CN" w:eastAsia="zh-CN" w:bidi="zh-CN"/>
      </w:rPr>
    </w:lvl>
    <w:lvl w:ilvl="6" w:tentative="0">
      <w:start w:val="0"/>
      <w:numFmt w:val="bullet"/>
      <w:lvlText w:val="•"/>
      <w:lvlJc w:val="left"/>
      <w:pPr>
        <w:ind w:left="6371" w:hanging="529"/>
      </w:pPr>
      <w:rPr>
        <w:rFonts w:hint="default"/>
        <w:lang w:val="zh-CN" w:eastAsia="zh-CN" w:bidi="zh-CN"/>
      </w:rPr>
    </w:lvl>
    <w:lvl w:ilvl="7" w:tentative="0">
      <w:start w:val="0"/>
      <w:numFmt w:val="bullet"/>
      <w:lvlText w:val="•"/>
      <w:lvlJc w:val="left"/>
      <w:pPr>
        <w:ind w:left="7210" w:hanging="529"/>
      </w:pPr>
      <w:rPr>
        <w:rFonts w:hint="default"/>
        <w:lang w:val="zh-CN" w:eastAsia="zh-CN" w:bidi="zh-CN"/>
      </w:rPr>
    </w:lvl>
    <w:lvl w:ilvl="8" w:tentative="0">
      <w:start w:val="0"/>
      <w:numFmt w:val="bullet"/>
      <w:lvlText w:val="•"/>
      <w:lvlJc w:val="left"/>
      <w:pPr>
        <w:ind w:left="8049" w:hanging="529"/>
      </w:pPr>
      <w:rPr>
        <w:rFonts w:hint="default"/>
        <w:lang w:val="zh-CN" w:eastAsia="zh-CN" w:bidi="zh-CN"/>
      </w:rPr>
    </w:lvl>
  </w:abstractNum>
  <w:abstractNum w:abstractNumId="11">
    <w:nsid w:val="65CD0074"/>
    <w:multiLevelType w:val="multilevel"/>
    <w:tmpl w:val="65CD0074"/>
    <w:lvl w:ilvl="0" w:tentative="0">
      <w:start w:val="1"/>
      <w:numFmt w:val="decimal"/>
      <w:lvlText w:val="（%1）"/>
      <w:lvlJc w:val="left"/>
      <w:pPr>
        <w:ind w:left="602" w:hanging="529"/>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1121" w:hanging="529"/>
      </w:pPr>
      <w:rPr>
        <w:rFonts w:hint="default"/>
        <w:lang w:val="zh-CN" w:eastAsia="zh-CN" w:bidi="zh-CN"/>
      </w:rPr>
    </w:lvl>
    <w:lvl w:ilvl="2" w:tentative="0">
      <w:start w:val="0"/>
      <w:numFmt w:val="bullet"/>
      <w:lvlText w:val="•"/>
      <w:lvlJc w:val="left"/>
      <w:pPr>
        <w:ind w:left="1642" w:hanging="529"/>
      </w:pPr>
      <w:rPr>
        <w:rFonts w:hint="default"/>
        <w:lang w:val="zh-CN" w:eastAsia="zh-CN" w:bidi="zh-CN"/>
      </w:rPr>
    </w:lvl>
    <w:lvl w:ilvl="3" w:tentative="0">
      <w:start w:val="0"/>
      <w:numFmt w:val="bullet"/>
      <w:lvlText w:val="•"/>
      <w:lvlJc w:val="left"/>
      <w:pPr>
        <w:ind w:left="2164" w:hanging="529"/>
      </w:pPr>
      <w:rPr>
        <w:rFonts w:hint="default"/>
        <w:lang w:val="zh-CN" w:eastAsia="zh-CN" w:bidi="zh-CN"/>
      </w:rPr>
    </w:lvl>
    <w:lvl w:ilvl="4" w:tentative="0">
      <w:start w:val="0"/>
      <w:numFmt w:val="bullet"/>
      <w:lvlText w:val="•"/>
      <w:lvlJc w:val="left"/>
      <w:pPr>
        <w:ind w:left="2685" w:hanging="529"/>
      </w:pPr>
      <w:rPr>
        <w:rFonts w:hint="default"/>
        <w:lang w:val="zh-CN" w:eastAsia="zh-CN" w:bidi="zh-CN"/>
      </w:rPr>
    </w:lvl>
    <w:lvl w:ilvl="5" w:tentative="0">
      <w:start w:val="0"/>
      <w:numFmt w:val="bullet"/>
      <w:lvlText w:val="•"/>
      <w:lvlJc w:val="left"/>
      <w:pPr>
        <w:ind w:left="3207" w:hanging="529"/>
      </w:pPr>
      <w:rPr>
        <w:rFonts w:hint="default"/>
        <w:lang w:val="zh-CN" w:eastAsia="zh-CN" w:bidi="zh-CN"/>
      </w:rPr>
    </w:lvl>
    <w:lvl w:ilvl="6" w:tentative="0">
      <w:start w:val="0"/>
      <w:numFmt w:val="bullet"/>
      <w:lvlText w:val="•"/>
      <w:lvlJc w:val="left"/>
      <w:pPr>
        <w:ind w:left="3728" w:hanging="529"/>
      </w:pPr>
      <w:rPr>
        <w:rFonts w:hint="default"/>
        <w:lang w:val="zh-CN" w:eastAsia="zh-CN" w:bidi="zh-CN"/>
      </w:rPr>
    </w:lvl>
    <w:lvl w:ilvl="7" w:tentative="0">
      <w:start w:val="0"/>
      <w:numFmt w:val="bullet"/>
      <w:lvlText w:val="•"/>
      <w:lvlJc w:val="left"/>
      <w:pPr>
        <w:ind w:left="4249" w:hanging="529"/>
      </w:pPr>
      <w:rPr>
        <w:rFonts w:hint="default"/>
        <w:lang w:val="zh-CN" w:eastAsia="zh-CN" w:bidi="zh-CN"/>
      </w:rPr>
    </w:lvl>
    <w:lvl w:ilvl="8" w:tentative="0">
      <w:start w:val="0"/>
      <w:numFmt w:val="bullet"/>
      <w:lvlText w:val="•"/>
      <w:lvlJc w:val="left"/>
      <w:pPr>
        <w:ind w:left="4771" w:hanging="529"/>
      </w:pPr>
      <w:rPr>
        <w:rFonts w:hint="default"/>
        <w:lang w:val="zh-CN" w:eastAsia="zh-CN" w:bidi="zh-CN"/>
      </w:rPr>
    </w:lvl>
  </w:abstractNum>
  <w:num w:numId="1">
    <w:abstractNumId w:val="11"/>
  </w:num>
  <w:num w:numId="2">
    <w:abstractNumId w:val="3"/>
  </w:num>
  <w:num w:numId="3">
    <w:abstractNumId w:val="4"/>
  </w:num>
  <w:num w:numId="4">
    <w:abstractNumId w:val="1"/>
  </w:num>
  <w:num w:numId="5">
    <w:abstractNumId w:val="8"/>
  </w:num>
  <w:num w:numId="6">
    <w:abstractNumId w:val="2"/>
  </w:num>
  <w:num w:numId="7">
    <w:abstractNumId w:val="7"/>
  </w:num>
  <w:num w:numId="8">
    <w:abstractNumId w:val="0"/>
  </w:num>
  <w:num w:numId="9">
    <w:abstractNumId w:val="10"/>
  </w:num>
  <w:num w:numId="10">
    <w:abstractNumId w:val="5"/>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A4152E"/>
    <w:rsid w:val="37A41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样式 ！正文 + 首行缩进:  2 字符"/>
    <w:basedOn w:val="1"/>
    <w:qFormat/>
    <w:uiPriority w:val="0"/>
    <w:pPr>
      <w:ind w:firstLine="480" w:firstLineChars="200"/>
    </w:pPr>
    <w:rPr>
      <w:rFonts w:hint="eastAsia" w:ascii="Arial" w:hAnsi="Arial" w:eastAsia="宋体" w:cs="宋体"/>
      <w:szCs w:val="20"/>
    </w:rPr>
  </w:style>
  <w:style w:type="paragraph" w:styleId="3">
    <w:name w:val="Body Text"/>
    <w:basedOn w:val="1"/>
    <w:qFormat/>
    <w:uiPriority w:val="1"/>
    <w:rPr>
      <w:rFonts w:ascii="宋体" w:hAnsi="宋体" w:eastAsia="宋体" w:cs="宋体"/>
      <w:sz w:val="21"/>
      <w:szCs w:val="21"/>
      <w:lang w:val="zh-CN" w:eastAsia="zh-CN" w:bidi="zh-CN"/>
    </w:rPr>
  </w:style>
  <w:style w:type="paragraph" w:styleId="4">
    <w:name w:val="Plain Text"/>
    <w:basedOn w:val="1"/>
    <w:qFormat/>
    <w:uiPriority w:val="0"/>
    <w:rPr>
      <w:rFonts w:ascii="宋体" w:hAnsi="Courier New"/>
      <w:kern w:val="0"/>
      <w:sz w:val="20"/>
      <w:szCs w:val="21"/>
    </w:rPr>
  </w:style>
  <w:style w:type="paragraph" w:customStyle="1" w:styleId="7">
    <w:name w:val="Table Paragraph"/>
    <w:basedOn w:val="1"/>
    <w:qFormat/>
    <w:uiPriority w:val="1"/>
    <w:rPr>
      <w:rFonts w:ascii="宋体" w:hAnsi="宋体" w:eastAsia="宋体" w:cs="宋体"/>
      <w:lang w:val="zh-CN" w:eastAsia="zh-CN" w:bidi="zh-CN"/>
    </w:rPr>
  </w:style>
  <w:style w:type="paragraph" w:styleId="8">
    <w:name w:val="List Paragraph"/>
    <w:basedOn w:val="1"/>
    <w:qFormat/>
    <w:uiPriority w:val="1"/>
    <w:pPr>
      <w:ind w:left="384" w:hanging="53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2020-12-11T02:52:00Z</dcterms:created>
  <dc:creator>凡人的智慧</dc:creator>
  <cp:lastModifiedBy>凡人的智慧</cp:lastModifiedBy>
  <dcterms:modified xsi:type="dcterms:W3CDTF">2020-12-11T02:54:59Z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